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1AA51" w14:textId="268BE8AA" w:rsidR="00295C98" w:rsidRPr="00295C98" w:rsidRDefault="00295C98" w:rsidP="00295C98">
      <w:pPr>
        <w:suppressAutoHyphens w:val="0"/>
        <w:overflowPunct/>
        <w:autoSpaceDE/>
        <w:spacing w:before="120" w:after="120"/>
        <w:jc w:val="right"/>
        <w:rPr>
          <w:rFonts w:ascii="Calibri" w:hAnsi="Calibri" w:cs="Calibri"/>
          <w:color w:val="000000"/>
          <w:sz w:val="22"/>
          <w:szCs w:val="22"/>
          <w:bdr w:val="none" w:sz="0" w:space="0" w:color="auto" w:frame="1"/>
          <w:lang w:eastAsia="pl-PL"/>
        </w:rPr>
      </w:pPr>
      <w:r w:rsidRPr="00295C98">
        <w:rPr>
          <w:rFonts w:ascii="Calibri" w:hAnsi="Calibri" w:cs="Calibri"/>
          <w:color w:val="000000"/>
          <w:sz w:val="22"/>
          <w:szCs w:val="22"/>
          <w:bdr w:val="none" w:sz="0" w:space="0" w:color="auto" w:frame="1"/>
          <w:lang w:eastAsia="pl-PL"/>
        </w:rPr>
        <w:t>Warszawa, 2</w:t>
      </w:r>
      <w:r w:rsidR="000869B2">
        <w:rPr>
          <w:rFonts w:ascii="Calibri" w:hAnsi="Calibri" w:cs="Calibri"/>
          <w:color w:val="000000"/>
          <w:sz w:val="22"/>
          <w:szCs w:val="22"/>
          <w:bdr w:val="none" w:sz="0" w:space="0" w:color="auto" w:frame="1"/>
          <w:lang w:eastAsia="pl-PL"/>
        </w:rPr>
        <w:t>9</w:t>
      </w:r>
      <w:r w:rsidRPr="00295C98">
        <w:rPr>
          <w:rFonts w:ascii="Calibri" w:hAnsi="Calibri" w:cs="Calibri"/>
          <w:color w:val="000000"/>
          <w:sz w:val="22"/>
          <w:szCs w:val="22"/>
          <w:bdr w:val="none" w:sz="0" w:space="0" w:color="auto" w:frame="1"/>
          <w:lang w:eastAsia="pl-PL"/>
        </w:rPr>
        <w:t xml:space="preserve"> lipca 2026 r.</w:t>
      </w:r>
    </w:p>
    <w:p w14:paraId="76FFAFFA" w14:textId="77777777" w:rsidR="00295C98" w:rsidRDefault="00295C98" w:rsidP="0063313D">
      <w:pPr>
        <w:suppressAutoHyphens w:val="0"/>
        <w:overflowPunct/>
        <w:autoSpaceDE/>
        <w:spacing w:before="120" w:after="120"/>
        <w:ind w:firstLine="708"/>
        <w:jc w:val="center"/>
        <w:rPr>
          <w:rFonts w:ascii="Calibri" w:hAnsi="Calibri" w:cs="Calibri"/>
          <w:b/>
          <w:bCs/>
          <w:color w:val="000000"/>
          <w:sz w:val="28"/>
          <w:szCs w:val="28"/>
          <w:bdr w:val="none" w:sz="0" w:space="0" w:color="auto" w:frame="1"/>
          <w:lang w:eastAsia="pl-PL"/>
        </w:rPr>
      </w:pPr>
    </w:p>
    <w:p w14:paraId="4A0EFFC2" w14:textId="77777777" w:rsidR="0063313D" w:rsidRPr="0063313D" w:rsidRDefault="0063313D" w:rsidP="0063313D">
      <w:pPr>
        <w:suppressAutoHyphens w:val="0"/>
        <w:overflowPunct/>
        <w:autoSpaceDE/>
        <w:spacing w:before="120" w:after="120"/>
        <w:ind w:firstLine="708"/>
        <w:jc w:val="center"/>
        <w:rPr>
          <w:rFonts w:ascii="Calibri" w:hAnsi="Calibri" w:cs="Calibri"/>
          <w:b/>
          <w:bCs/>
          <w:color w:val="000000"/>
          <w:sz w:val="28"/>
          <w:szCs w:val="28"/>
          <w:bdr w:val="none" w:sz="0" w:space="0" w:color="auto" w:frame="1"/>
          <w:lang w:eastAsia="pl-PL"/>
        </w:rPr>
      </w:pPr>
      <w:r w:rsidRPr="0063313D">
        <w:rPr>
          <w:rFonts w:ascii="Calibri" w:hAnsi="Calibri" w:cs="Calibri"/>
          <w:b/>
          <w:bCs/>
          <w:color w:val="000000"/>
          <w:sz w:val="28"/>
          <w:szCs w:val="28"/>
          <w:bdr w:val="none" w:sz="0" w:space="0" w:color="auto" w:frame="1"/>
          <w:lang w:eastAsia="pl-PL"/>
        </w:rPr>
        <w:t>Stanowisko Związku Pracodawców Polski Przemysł Spirytusowy do projektu ustawy o zmianie ustawy o wychowaniu w trzeźwości i przeciwdziałaniu alkoholizmowi przygotowanego przez Podkomisję Nadzwyczajną po rozpatrzeniu projektów ustaw zawartych w drukach nr 2007 i 2010</w:t>
      </w:r>
    </w:p>
    <w:p w14:paraId="3C768B92" w14:textId="77777777" w:rsidR="006C2465" w:rsidRPr="0063313D" w:rsidRDefault="0063313D" w:rsidP="0063313D">
      <w:pPr>
        <w:suppressAutoHyphens w:val="0"/>
        <w:overflowPunct/>
        <w:autoSpaceDE/>
        <w:spacing w:before="120" w:after="120"/>
        <w:jc w:val="both"/>
        <w:rPr>
          <w:rFonts w:ascii="Calibri" w:hAnsi="Calibri" w:cs="Calibri"/>
          <w:b/>
          <w:bCs/>
          <w:color w:val="000000"/>
          <w:sz w:val="22"/>
          <w:szCs w:val="22"/>
          <w:bdr w:val="none" w:sz="0" w:space="0" w:color="auto" w:frame="1"/>
          <w:lang w:eastAsia="pl-PL"/>
        </w:rPr>
      </w:pPr>
      <w:r w:rsidRPr="0063313D">
        <w:rPr>
          <w:rFonts w:ascii="Calibri" w:hAnsi="Calibri" w:cs="Calibri"/>
          <w:b/>
          <w:bCs/>
          <w:color w:val="000000"/>
          <w:sz w:val="22"/>
          <w:szCs w:val="22"/>
          <w:bdr w:val="none" w:sz="0" w:space="0" w:color="auto" w:frame="1"/>
          <w:lang w:eastAsia="pl-PL"/>
        </w:rPr>
        <w:t xml:space="preserve">W ocenie Związku projekt wymaga ponownego przeanalizowania oraz uzupełnienia o rzetelną ocenę skutków regulacji. </w:t>
      </w:r>
      <w:r w:rsidR="006C2465" w:rsidRPr="0063313D">
        <w:rPr>
          <w:rFonts w:ascii="Calibri" w:hAnsi="Calibri" w:cs="Calibri"/>
          <w:b/>
          <w:bCs/>
          <w:color w:val="000000"/>
          <w:sz w:val="22"/>
          <w:szCs w:val="22"/>
          <w:bdr w:val="none" w:sz="0" w:space="0" w:color="auto" w:frame="1"/>
          <w:lang w:eastAsia="pl-PL"/>
        </w:rPr>
        <w:t xml:space="preserve">Największe zastrzeżenia budzą przepisy </w:t>
      </w:r>
      <w:r w:rsidR="006C2465" w:rsidRPr="006C2465">
        <w:rPr>
          <w:rFonts w:ascii="Calibri" w:hAnsi="Calibri" w:cs="Calibri"/>
          <w:b/>
          <w:bCs/>
          <w:color w:val="000000"/>
          <w:sz w:val="22"/>
          <w:szCs w:val="22"/>
          <w:bdr w:val="none" w:sz="0" w:space="0" w:color="auto" w:frame="1"/>
          <w:lang w:eastAsia="pl-PL"/>
        </w:rPr>
        <w:t>dotyczące definicji alkoholu etylowego i alkoholu etylowego pochodzenia rolniczego, definicji promocji napojów alkoholowych oraz zasad reklamy napojów alkoholowych w miejscach sprzedaży, które mogą prowadzić do niejednoznacznego stosowania przepisów i</w:t>
      </w:r>
      <w:r w:rsidR="00513C15">
        <w:rPr>
          <w:rFonts w:ascii="Calibri" w:hAnsi="Calibri" w:cs="Calibri"/>
          <w:b/>
          <w:bCs/>
          <w:color w:val="000000"/>
          <w:sz w:val="22"/>
          <w:szCs w:val="22"/>
          <w:bdr w:val="none" w:sz="0" w:space="0" w:color="auto" w:frame="1"/>
          <w:lang w:eastAsia="pl-PL"/>
        </w:rPr>
        <w:t> </w:t>
      </w:r>
      <w:r w:rsidR="006C2465" w:rsidRPr="006C2465">
        <w:rPr>
          <w:rFonts w:ascii="Calibri" w:hAnsi="Calibri" w:cs="Calibri"/>
          <w:b/>
          <w:bCs/>
          <w:color w:val="000000"/>
          <w:sz w:val="22"/>
          <w:szCs w:val="22"/>
          <w:bdr w:val="none" w:sz="0" w:space="0" w:color="auto" w:frame="1"/>
          <w:lang w:eastAsia="pl-PL"/>
        </w:rPr>
        <w:t xml:space="preserve">nieproporcjonalnego ograniczenia działalności legalnie działających przedsiębiorców. Wątpliwości </w:t>
      </w:r>
      <w:r w:rsidR="006C2465">
        <w:rPr>
          <w:rFonts w:ascii="Calibri" w:hAnsi="Calibri" w:cs="Calibri"/>
          <w:b/>
          <w:bCs/>
          <w:color w:val="000000"/>
          <w:sz w:val="22"/>
          <w:szCs w:val="22"/>
          <w:bdr w:val="none" w:sz="0" w:space="0" w:color="auto" w:frame="1"/>
          <w:lang w:eastAsia="pl-PL"/>
        </w:rPr>
        <w:t>branży wywołują</w:t>
      </w:r>
      <w:r w:rsidR="006C2465" w:rsidRPr="006C2465">
        <w:rPr>
          <w:rFonts w:ascii="Calibri" w:hAnsi="Calibri" w:cs="Calibri"/>
          <w:b/>
          <w:bCs/>
          <w:color w:val="000000"/>
          <w:sz w:val="22"/>
          <w:szCs w:val="22"/>
          <w:bdr w:val="none" w:sz="0" w:space="0" w:color="auto" w:frame="1"/>
          <w:lang w:eastAsia="pl-PL"/>
        </w:rPr>
        <w:t xml:space="preserve"> również rozwiązania dotyczące oznaczeń zdrowotnych na etykietach oraz zmiana definicji wydzielonych stoisk, prowadząca do nierównego traktowania przedsiębiorców wyłącznie ze względu na powierzchnię sklepu.</w:t>
      </w:r>
    </w:p>
    <w:p w14:paraId="2AD52E91" w14:textId="77777777" w:rsidR="00B45B04" w:rsidRDefault="00513C15" w:rsidP="00B45B04">
      <w:pPr>
        <w:suppressAutoHyphens w:val="0"/>
        <w:overflowPunct/>
        <w:autoSpaceDE/>
        <w:spacing w:before="120" w:after="120"/>
        <w:jc w:val="both"/>
        <w:rPr>
          <w:rFonts w:ascii="Calibri" w:hAnsi="Calibri" w:cs="Calibri"/>
          <w:color w:val="000000"/>
          <w:sz w:val="22"/>
          <w:szCs w:val="22"/>
          <w:bdr w:val="none" w:sz="0" w:space="0" w:color="auto" w:frame="1"/>
          <w:lang w:eastAsia="pl-PL"/>
        </w:rPr>
      </w:pPr>
      <w:r>
        <w:rPr>
          <w:rFonts w:ascii="Calibri" w:hAnsi="Calibri" w:cs="Calibri"/>
          <w:b/>
          <w:bCs/>
          <w:color w:val="000000"/>
          <w:sz w:val="22"/>
          <w:szCs w:val="22"/>
          <w:bdr w:val="none" w:sz="0" w:space="0" w:color="auto" w:frame="1"/>
          <w:lang w:eastAsia="pl-PL"/>
        </w:rPr>
        <w:t>Sprzeciw</w:t>
      </w:r>
      <w:r w:rsidR="00B45B04" w:rsidRPr="0063313D">
        <w:rPr>
          <w:rFonts w:ascii="Calibri" w:hAnsi="Calibri" w:cs="Calibri"/>
          <w:b/>
          <w:bCs/>
          <w:color w:val="000000"/>
          <w:sz w:val="22"/>
          <w:szCs w:val="22"/>
          <w:bdr w:val="none" w:sz="0" w:space="0" w:color="auto" w:frame="1"/>
          <w:lang w:eastAsia="pl-PL"/>
        </w:rPr>
        <w:t xml:space="preserve"> branży budzi </w:t>
      </w:r>
      <w:r w:rsidR="00B45B04">
        <w:rPr>
          <w:rFonts w:ascii="Calibri" w:hAnsi="Calibri" w:cs="Calibri"/>
          <w:b/>
          <w:bCs/>
          <w:color w:val="000000"/>
          <w:sz w:val="22"/>
          <w:szCs w:val="22"/>
          <w:bdr w:val="none" w:sz="0" w:space="0" w:color="auto" w:frame="1"/>
          <w:lang w:eastAsia="pl-PL"/>
        </w:rPr>
        <w:t>przede wszystkim</w:t>
      </w:r>
      <w:r w:rsidR="00B45B04" w:rsidRPr="0063313D">
        <w:rPr>
          <w:rFonts w:ascii="Calibri" w:hAnsi="Calibri" w:cs="Calibri"/>
          <w:b/>
          <w:bCs/>
          <w:color w:val="000000"/>
          <w:sz w:val="22"/>
          <w:szCs w:val="22"/>
          <w:bdr w:val="none" w:sz="0" w:space="0" w:color="auto" w:frame="1"/>
          <w:lang w:eastAsia="pl-PL"/>
        </w:rPr>
        <w:t xml:space="preserve"> proponowane wprowadzenie do ustawy </w:t>
      </w:r>
      <w:r w:rsidR="00B45B04" w:rsidRPr="00B45B04">
        <w:rPr>
          <w:rFonts w:ascii="Calibri" w:hAnsi="Calibri" w:cs="Calibri"/>
          <w:b/>
          <w:bCs/>
          <w:color w:val="000000"/>
          <w:sz w:val="22"/>
          <w:szCs w:val="22"/>
          <w:bdr w:val="none" w:sz="0" w:space="0" w:color="auto" w:frame="1"/>
          <w:lang w:eastAsia="pl-PL"/>
        </w:rPr>
        <w:t xml:space="preserve">definicji „alkoholu etylowego” oraz „alkoholu etylowego pochodzenia rolniczego”. </w:t>
      </w:r>
      <w:r w:rsidR="00B45B04" w:rsidRPr="00B45B04">
        <w:rPr>
          <w:rFonts w:ascii="Calibri" w:hAnsi="Calibri" w:cs="Calibri"/>
          <w:color w:val="000000"/>
          <w:sz w:val="22"/>
          <w:szCs w:val="22"/>
          <w:bdr w:val="none" w:sz="0" w:space="0" w:color="auto" w:frame="1"/>
          <w:lang w:eastAsia="pl-PL"/>
        </w:rPr>
        <w:t>Posłużenie się odesłaniem</w:t>
      </w:r>
      <w:r w:rsidR="00B45B04" w:rsidRPr="0063313D">
        <w:rPr>
          <w:rFonts w:ascii="Calibri" w:hAnsi="Calibri" w:cs="Calibri"/>
          <w:color w:val="000000"/>
          <w:sz w:val="22"/>
          <w:szCs w:val="22"/>
          <w:bdr w:val="none" w:sz="0" w:space="0" w:color="auto" w:frame="1"/>
          <w:lang w:eastAsia="pl-PL"/>
        </w:rPr>
        <w:t xml:space="preserve"> do art. 5 rozporządzenia Parlamentu Europejskiego i Rady (UE) 2019/787, regulującego rynek napojów spirytusowych, może prowadzić do powstania wątpliwości interpretacyjnych dotyczących zakresu stosowania ustawy o</w:t>
      </w:r>
      <w:r>
        <w:rPr>
          <w:rFonts w:ascii="Calibri" w:hAnsi="Calibri" w:cs="Calibri"/>
          <w:color w:val="000000"/>
          <w:sz w:val="22"/>
          <w:szCs w:val="22"/>
          <w:bdr w:val="none" w:sz="0" w:space="0" w:color="auto" w:frame="1"/>
          <w:lang w:eastAsia="pl-PL"/>
        </w:rPr>
        <w:t> </w:t>
      </w:r>
      <w:r w:rsidR="00B45B04" w:rsidRPr="0063313D">
        <w:rPr>
          <w:rFonts w:ascii="Calibri" w:hAnsi="Calibri" w:cs="Calibri"/>
          <w:color w:val="000000"/>
          <w:sz w:val="22"/>
          <w:szCs w:val="22"/>
          <w:bdr w:val="none" w:sz="0" w:space="0" w:color="auto" w:frame="1"/>
          <w:lang w:eastAsia="pl-PL"/>
        </w:rPr>
        <w:t>wychowaniu w trzeźwości wobec poszczególnych kategorii napojów alkoholowych. Obecne przepisy funkcjonują od lat i nie budzą istotnych wątpliwości</w:t>
      </w:r>
      <w:r w:rsidR="00B45B04">
        <w:rPr>
          <w:rFonts w:ascii="Calibri" w:hAnsi="Calibri" w:cs="Calibri"/>
          <w:color w:val="000000"/>
          <w:sz w:val="22"/>
          <w:szCs w:val="22"/>
          <w:bdr w:val="none" w:sz="0" w:space="0" w:color="auto" w:frame="1"/>
          <w:lang w:eastAsia="pl-PL"/>
        </w:rPr>
        <w:t xml:space="preserve">. Związek uważając </w:t>
      </w:r>
      <w:r w:rsidR="00B45B04" w:rsidRPr="00B45B04">
        <w:rPr>
          <w:rFonts w:ascii="Calibri" w:hAnsi="Calibri" w:cs="Calibri"/>
          <w:color w:val="000000"/>
          <w:sz w:val="22"/>
          <w:szCs w:val="22"/>
          <w:bdr w:val="none" w:sz="0" w:space="0" w:color="auto" w:frame="1"/>
          <w:lang w:eastAsia="pl-PL"/>
        </w:rPr>
        <w:t>proponowan</w:t>
      </w:r>
      <w:r w:rsidR="00B45B04">
        <w:rPr>
          <w:rFonts w:ascii="Calibri" w:hAnsi="Calibri" w:cs="Calibri"/>
          <w:color w:val="000000"/>
          <w:sz w:val="22"/>
          <w:szCs w:val="22"/>
          <w:bdr w:val="none" w:sz="0" w:space="0" w:color="auto" w:frame="1"/>
          <w:lang w:eastAsia="pl-PL"/>
        </w:rPr>
        <w:t>ą</w:t>
      </w:r>
      <w:r w:rsidR="00B45B04" w:rsidRPr="00B45B04">
        <w:rPr>
          <w:rFonts w:ascii="Calibri" w:hAnsi="Calibri" w:cs="Calibri"/>
          <w:color w:val="000000"/>
          <w:sz w:val="22"/>
          <w:szCs w:val="22"/>
          <w:bdr w:val="none" w:sz="0" w:space="0" w:color="auto" w:frame="1"/>
          <w:lang w:eastAsia="pl-PL"/>
        </w:rPr>
        <w:t xml:space="preserve"> zmian</w:t>
      </w:r>
      <w:r w:rsidR="00B45B04">
        <w:rPr>
          <w:rFonts w:ascii="Calibri" w:hAnsi="Calibri" w:cs="Calibri"/>
          <w:color w:val="000000"/>
          <w:sz w:val="22"/>
          <w:szCs w:val="22"/>
          <w:bdr w:val="none" w:sz="0" w:space="0" w:color="auto" w:frame="1"/>
          <w:lang w:eastAsia="pl-PL"/>
        </w:rPr>
        <w:t>ę za</w:t>
      </w:r>
      <w:r w:rsidR="00B45B04" w:rsidRPr="00B45B04">
        <w:rPr>
          <w:rFonts w:ascii="Calibri" w:hAnsi="Calibri" w:cs="Calibri"/>
          <w:color w:val="000000"/>
          <w:sz w:val="22"/>
          <w:szCs w:val="22"/>
          <w:bdr w:val="none" w:sz="0" w:space="0" w:color="auto" w:frame="1"/>
          <w:lang w:eastAsia="pl-PL"/>
        </w:rPr>
        <w:t xml:space="preserve"> niepotrzebn</w:t>
      </w:r>
      <w:r w:rsidR="00B45B04">
        <w:rPr>
          <w:rFonts w:ascii="Calibri" w:hAnsi="Calibri" w:cs="Calibri"/>
          <w:color w:val="000000"/>
          <w:sz w:val="22"/>
          <w:szCs w:val="22"/>
          <w:bdr w:val="none" w:sz="0" w:space="0" w:color="auto" w:frame="1"/>
          <w:lang w:eastAsia="pl-PL"/>
        </w:rPr>
        <w:t>ą</w:t>
      </w:r>
      <w:r w:rsidR="00B45B04" w:rsidRPr="00B45B04">
        <w:rPr>
          <w:rFonts w:ascii="Calibri" w:hAnsi="Calibri" w:cs="Calibri"/>
          <w:color w:val="000000"/>
          <w:sz w:val="22"/>
          <w:szCs w:val="22"/>
          <w:bdr w:val="none" w:sz="0" w:space="0" w:color="auto" w:frame="1"/>
          <w:lang w:eastAsia="pl-PL"/>
        </w:rPr>
        <w:t xml:space="preserve"> i m</w:t>
      </w:r>
      <w:r w:rsidR="00B45B04">
        <w:rPr>
          <w:rFonts w:ascii="Calibri" w:hAnsi="Calibri" w:cs="Calibri"/>
          <w:color w:val="000000"/>
          <w:sz w:val="22"/>
          <w:szCs w:val="22"/>
          <w:bdr w:val="none" w:sz="0" w:space="0" w:color="auto" w:frame="1"/>
          <w:lang w:eastAsia="pl-PL"/>
        </w:rPr>
        <w:t>ogącą</w:t>
      </w:r>
      <w:r w:rsidR="00B45B04" w:rsidRPr="00B45B04">
        <w:rPr>
          <w:rFonts w:ascii="Calibri" w:hAnsi="Calibri" w:cs="Calibri"/>
          <w:color w:val="000000"/>
          <w:sz w:val="22"/>
          <w:szCs w:val="22"/>
          <w:bdr w:val="none" w:sz="0" w:space="0" w:color="auto" w:frame="1"/>
          <w:lang w:eastAsia="pl-PL"/>
        </w:rPr>
        <w:t xml:space="preserve"> jedynie zwiększyć niepewność co do stosowania przepisów</w:t>
      </w:r>
      <w:r w:rsidR="00B45B04">
        <w:rPr>
          <w:rFonts w:ascii="Calibri" w:hAnsi="Calibri" w:cs="Calibri"/>
          <w:color w:val="000000"/>
          <w:sz w:val="22"/>
          <w:szCs w:val="22"/>
          <w:bdr w:val="none" w:sz="0" w:space="0" w:color="auto" w:frame="1"/>
          <w:lang w:eastAsia="pl-PL"/>
        </w:rPr>
        <w:t xml:space="preserve">, </w:t>
      </w:r>
      <w:r w:rsidR="00B45B04" w:rsidRPr="0063313D">
        <w:rPr>
          <w:rFonts w:ascii="Calibri" w:hAnsi="Calibri" w:cs="Calibri"/>
          <w:color w:val="000000"/>
          <w:sz w:val="22"/>
          <w:szCs w:val="22"/>
          <w:bdr w:val="none" w:sz="0" w:space="0" w:color="auto" w:frame="1"/>
          <w:lang w:eastAsia="pl-PL"/>
        </w:rPr>
        <w:t>postuluje wykreślenie tego przepisu z</w:t>
      </w:r>
      <w:r>
        <w:rPr>
          <w:rFonts w:ascii="Calibri" w:hAnsi="Calibri" w:cs="Calibri"/>
          <w:color w:val="000000"/>
          <w:sz w:val="22"/>
          <w:szCs w:val="22"/>
          <w:bdr w:val="none" w:sz="0" w:space="0" w:color="auto" w:frame="1"/>
          <w:lang w:eastAsia="pl-PL"/>
        </w:rPr>
        <w:t> </w:t>
      </w:r>
      <w:r w:rsidR="00B45B04" w:rsidRPr="0063313D">
        <w:rPr>
          <w:rFonts w:ascii="Calibri" w:hAnsi="Calibri" w:cs="Calibri"/>
          <w:color w:val="000000"/>
          <w:sz w:val="22"/>
          <w:szCs w:val="22"/>
          <w:bdr w:val="none" w:sz="0" w:space="0" w:color="auto" w:frame="1"/>
          <w:lang w:eastAsia="pl-PL"/>
        </w:rPr>
        <w:t>projektu ustawy.</w:t>
      </w:r>
    </w:p>
    <w:p w14:paraId="4F6831F0" w14:textId="77777777" w:rsidR="0063313D" w:rsidRDefault="0063313D" w:rsidP="0063313D">
      <w:pPr>
        <w:suppressAutoHyphens w:val="0"/>
        <w:overflowPunct/>
        <w:autoSpaceDE/>
        <w:spacing w:before="120" w:after="120"/>
        <w:jc w:val="both"/>
        <w:rPr>
          <w:rFonts w:ascii="Calibri" w:hAnsi="Calibri" w:cs="Calibri"/>
          <w:color w:val="000000"/>
          <w:sz w:val="22"/>
          <w:szCs w:val="22"/>
          <w:bdr w:val="none" w:sz="0" w:space="0" w:color="auto" w:frame="1"/>
          <w:lang w:eastAsia="pl-PL"/>
        </w:rPr>
      </w:pPr>
      <w:r w:rsidRPr="0063313D">
        <w:rPr>
          <w:rFonts w:ascii="Calibri" w:hAnsi="Calibri" w:cs="Calibri"/>
          <w:b/>
          <w:bCs/>
          <w:color w:val="000000"/>
          <w:sz w:val="22"/>
          <w:szCs w:val="22"/>
          <w:bdr w:val="none" w:sz="0" w:space="0" w:color="auto" w:frame="1"/>
          <w:lang w:eastAsia="pl-PL"/>
        </w:rPr>
        <w:t xml:space="preserve">Związek postuluje o odstąpienie od projektowanej definicji promocji napojów alkoholowych. </w:t>
      </w:r>
      <w:r w:rsidRPr="0063313D">
        <w:rPr>
          <w:rFonts w:ascii="Calibri" w:hAnsi="Calibri" w:cs="Calibri"/>
          <w:color w:val="000000"/>
          <w:sz w:val="22"/>
          <w:szCs w:val="22"/>
          <w:bdr w:val="none" w:sz="0" w:space="0" w:color="auto" w:frame="1"/>
          <w:lang w:eastAsia="pl-PL"/>
        </w:rPr>
        <w:t xml:space="preserve">Proponowane brzmienie jest bardzo szerokie, budzi wątpliwości interpretacyjne i może prowadzić do uznania za promocję także standardowych działań handlowych pomiędzy </w:t>
      </w:r>
      <w:r w:rsidR="00660909">
        <w:rPr>
          <w:rFonts w:ascii="Calibri" w:hAnsi="Calibri" w:cs="Calibri"/>
          <w:color w:val="000000"/>
          <w:sz w:val="22"/>
          <w:szCs w:val="22"/>
          <w:bdr w:val="none" w:sz="0" w:space="0" w:color="auto" w:frame="1"/>
          <w:lang w:eastAsia="pl-PL"/>
        </w:rPr>
        <w:t>profesjonalnymi uczestnikami łańcucha dostaw</w:t>
      </w:r>
      <w:r w:rsidRPr="0063313D">
        <w:rPr>
          <w:rFonts w:ascii="Calibri" w:hAnsi="Calibri" w:cs="Calibri"/>
          <w:color w:val="000000"/>
          <w:sz w:val="22"/>
          <w:szCs w:val="22"/>
          <w:bdr w:val="none" w:sz="0" w:space="0" w:color="auto" w:frame="1"/>
          <w:lang w:eastAsia="pl-PL"/>
        </w:rPr>
        <w:t xml:space="preserve">, w tym producentami i dystrybutorami, takich jak udzielanie rabatów czy ustalanie warunków współpracy. </w:t>
      </w:r>
      <w:r w:rsidR="00513C15">
        <w:rPr>
          <w:rFonts w:ascii="Calibri" w:hAnsi="Calibri" w:cs="Calibri"/>
          <w:color w:val="000000"/>
          <w:sz w:val="22"/>
          <w:szCs w:val="22"/>
          <w:bdr w:val="none" w:sz="0" w:space="0" w:color="auto" w:frame="1"/>
          <w:lang w:eastAsia="pl-PL"/>
        </w:rPr>
        <w:t>R</w:t>
      </w:r>
      <w:r w:rsidR="00324C1C">
        <w:rPr>
          <w:rFonts w:ascii="Calibri" w:hAnsi="Calibri" w:cs="Calibri"/>
          <w:color w:val="000000"/>
          <w:sz w:val="22"/>
          <w:szCs w:val="22"/>
          <w:bdr w:val="none" w:sz="0" w:space="0" w:color="auto" w:frame="1"/>
          <w:lang w:eastAsia="pl-PL"/>
        </w:rPr>
        <w:t>elacje</w:t>
      </w:r>
      <w:r w:rsidRPr="0063313D">
        <w:rPr>
          <w:rFonts w:ascii="Calibri" w:hAnsi="Calibri" w:cs="Calibri"/>
          <w:color w:val="000000"/>
          <w:sz w:val="22"/>
          <w:szCs w:val="22"/>
          <w:bdr w:val="none" w:sz="0" w:space="0" w:color="auto" w:frame="1"/>
          <w:lang w:eastAsia="pl-PL"/>
        </w:rPr>
        <w:t xml:space="preserve"> </w:t>
      </w:r>
      <w:r w:rsidR="00513C15">
        <w:rPr>
          <w:rFonts w:ascii="Calibri" w:hAnsi="Calibri" w:cs="Calibri"/>
          <w:color w:val="000000"/>
          <w:sz w:val="22"/>
          <w:szCs w:val="22"/>
          <w:bdr w:val="none" w:sz="0" w:space="0" w:color="auto" w:frame="1"/>
          <w:lang w:eastAsia="pl-PL"/>
        </w:rPr>
        <w:t xml:space="preserve">te </w:t>
      </w:r>
      <w:r w:rsidRPr="0063313D">
        <w:rPr>
          <w:rFonts w:ascii="Calibri" w:hAnsi="Calibri" w:cs="Calibri"/>
          <w:color w:val="000000"/>
          <w:sz w:val="22"/>
          <w:szCs w:val="22"/>
          <w:bdr w:val="none" w:sz="0" w:space="0" w:color="auto" w:frame="1"/>
          <w:lang w:eastAsia="pl-PL"/>
        </w:rPr>
        <w:t xml:space="preserve">nie są skierowane do konsumentów i nie zachęcają do zakupu ani spożycia napojów alkoholowych. Tak szeroko sformułowana definicja może prowadzić </w:t>
      </w:r>
      <w:r w:rsidR="00324C1C">
        <w:rPr>
          <w:rFonts w:ascii="Calibri" w:hAnsi="Calibri" w:cs="Calibri"/>
          <w:color w:val="000000"/>
          <w:sz w:val="22"/>
          <w:szCs w:val="22"/>
          <w:bdr w:val="none" w:sz="0" w:space="0" w:color="auto" w:frame="1"/>
          <w:lang w:eastAsia="pl-PL"/>
        </w:rPr>
        <w:t xml:space="preserve">więc </w:t>
      </w:r>
      <w:r w:rsidRPr="0063313D">
        <w:rPr>
          <w:rFonts w:ascii="Calibri" w:hAnsi="Calibri" w:cs="Calibri"/>
          <w:color w:val="000000"/>
          <w:sz w:val="22"/>
          <w:szCs w:val="22"/>
          <w:bdr w:val="none" w:sz="0" w:space="0" w:color="auto" w:frame="1"/>
          <w:lang w:eastAsia="pl-PL"/>
        </w:rPr>
        <w:t xml:space="preserve">do nieuzasadnionej ingerencji w swobodę działalności gospodarczej, ograniczać możliwość konkurowania przedsiębiorców czy samodzielnego kształtowania polityki cenowej. W ocenie Związku przepisy powinny koncentrować się na </w:t>
      </w:r>
      <w:r w:rsidR="00802F66">
        <w:rPr>
          <w:rFonts w:ascii="Calibri" w:hAnsi="Calibri" w:cs="Calibri"/>
          <w:color w:val="000000"/>
          <w:sz w:val="22"/>
          <w:szCs w:val="22"/>
          <w:bdr w:val="none" w:sz="0" w:space="0" w:color="auto" w:frame="1"/>
          <w:lang w:eastAsia="pl-PL"/>
        </w:rPr>
        <w:t>agresywnych praktykach</w:t>
      </w:r>
      <w:r w:rsidRPr="0063313D">
        <w:rPr>
          <w:rFonts w:ascii="Calibri" w:hAnsi="Calibri" w:cs="Calibri"/>
          <w:color w:val="000000"/>
          <w:sz w:val="22"/>
          <w:szCs w:val="22"/>
          <w:bdr w:val="none" w:sz="0" w:space="0" w:color="auto" w:frame="1"/>
          <w:lang w:eastAsia="pl-PL"/>
        </w:rPr>
        <w:t xml:space="preserve"> promocyjnych skierowanych </w:t>
      </w:r>
      <w:r w:rsidR="00324C1C">
        <w:rPr>
          <w:rFonts w:ascii="Calibri" w:hAnsi="Calibri" w:cs="Calibri"/>
          <w:color w:val="000000"/>
          <w:sz w:val="22"/>
          <w:szCs w:val="22"/>
          <w:bdr w:val="none" w:sz="0" w:space="0" w:color="auto" w:frame="1"/>
          <w:lang w:eastAsia="pl-PL"/>
        </w:rPr>
        <w:t xml:space="preserve">właśnie </w:t>
      </w:r>
      <w:r w:rsidRPr="0063313D">
        <w:rPr>
          <w:rFonts w:ascii="Calibri" w:hAnsi="Calibri" w:cs="Calibri"/>
          <w:color w:val="000000"/>
          <w:sz w:val="22"/>
          <w:szCs w:val="22"/>
          <w:bdr w:val="none" w:sz="0" w:space="0" w:color="auto" w:frame="1"/>
          <w:lang w:eastAsia="pl-PL"/>
        </w:rPr>
        <w:t>do</w:t>
      </w:r>
      <w:r w:rsidR="00324C1C">
        <w:rPr>
          <w:rFonts w:ascii="Calibri" w:hAnsi="Calibri" w:cs="Calibri"/>
          <w:color w:val="000000"/>
          <w:sz w:val="22"/>
          <w:szCs w:val="22"/>
          <w:bdr w:val="none" w:sz="0" w:space="0" w:color="auto" w:frame="1"/>
          <w:lang w:eastAsia="pl-PL"/>
        </w:rPr>
        <w:t> </w:t>
      </w:r>
      <w:r w:rsidRPr="0063313D">
        <w:rPr>
          <w:rFonts w:ascii="Calibri" w:hAnsi="Calibri" w:cs="Calibri"/>
          <w:color w:val="000000"/>
          <w:sz w:val="22"/>
          <w:szCs w:val="22"/>
          <w:bdr w:val="none" w:sz="0" w:space="0" w:color="auto" w:frame="1"/>
          <w:lang w:eastAsia="pl-PL"/>
        </w:rPr>
        <w:t>konsumentów, które zachęcają do impulsywnych i nadmiernych zakupów napojów alkoholowych, n</w:t>
      </w:r>
      <w:r w:rsidR="00324C1C">
        <w:rPr>
          <w:rFonts w:ascii="Calibri" w:hAnsi="Calibri" w:cs="Calibri"/>
          <w:color w:val="000000"/>
          <w:sz w:val="22"/>
          <w:szCs w:val="22"/>
          <w:bdr w:val="none" w:sz="0" w:space="0" w:color="auto" w:frame="1"/>
          <w:lang w:eastAsia="pl-PL"/>
        </w:rPr>
        <w:t>a przykład na</w:t>
      </w:r>
      <w:r w:rsidRPr="0063313D">
        <w:rPr>
          <w:rFonts w:ascii="Calibri" w:hAnsi="Calibri" w:cs="Calibri"/>
          <w:color w:val="000000"/>
          <w:sz w:val="22"/>
          <w:szCs w:val="22"/>
          <w:bdr w:val="none" w:sz="0" w:space="0" w:color="auto" w:frame="1"/>
          <w:lang w:eastAsia="pl-PL"/>
        </w:rPr>
        <w:t xml:space="preserve"> promocjach typu „12 + 12 gratis”</w:t>
      </w:r>
      <w:r w:rsidR="00802F66">
        <w:rPr>
          <w:rFonts w:ascii="Calibri" w:hAnsi="Calibri" w:cs="Calibri"/>
          <w:color w:val="000000"/>
          <w:sz w:val="22"/>
          <w:szCs w:val="22"/>
          <w:bdr w:val="none" w:sz="0" w:space="0" w:color="auto" w:frame="1"/>
          <w:lang w:eastAsia="pl-PL"/>
        </w:rPr>
        <w:t xml:space="preserve">, </w:t>
      </w:r>
      <w:r w:rsidR="00802F66" w:rsidRPr="00802F66">
        <w:rPr>
          <w:rFonts w:ascii="Calibri" w:hAnsi="Calibri" w:cs="Calibri"/>
          <w:color w:val="000000"/>
          <w:sz w:val="22"/>
          <w:szCs w:val="22"/>
          <w:bdr w:val="none" w:sz="0" w:space="0" w:color="auto" w:frame="1"/>
          <w:lang w:eastAsia="pl-PL"/>
        </w:rPr>
        <w:t xml:space="preserve">a nie </w:t>
      </w:r>
      <w:r w:rsidR="00513C15">
        <w:rPr>
          <w:rFonts w:ascii="Calibri" w:hAnsi="Calibri" w:cs="Calibri"/>
          <w:color w:val="000000"/>
          <w:sz w:val="22"/>
          <w:szCs w:val="22"/>
          <w:bdr w:val="none" w:sz="0" w:space="0" w:color="auto" w:frame="1"/>
          <w:lang w:eastAsia="pl-PL"/>
        </w:rPr>
        <w:t>zwykł</w:t>
      </w:r>
      <w:r w:rsidR="00802F66" w:rsidRPr="00802F66">
        <w:rPr>
          <w:rFonts w:ascii="Calibri" w:hAnsi="Calibri" w:cs="Calibri"/>
          <w:color w:val="000000"/>
          <w:sz w:val="22"/>
          <w:szCs w:val="22"/>
          <w:bdr w:val="none" w:sz="0" w:space="0" w:color="auto" w:frame="1"/>
          <w:lang w:eastAsia="pl-PL"/>
        </w:rPr>
        <w:t>ych relacjach handlowych pomiędzy przedsiębiorcami.</w:t>
      </w:r>
    </w:p>
    <w:p w14:paraId="6B50A60B" w14:textId="77777777" w:rsidR="00B45B04" w:rsidRDefault="00B45B04" w:rsidP="00B45B04">
      <w:pPr>
        <w:suppressAutoHyphens w:val="0"/>
        <w:overflowPunct/>
        <w:autoSpaceDE/>
        <w:spacing w:before="120" w:after="120"/>
        <w:jc w:val="both"/>
        <w:rPr>
          <w:rFonts w:ascii="Calibri" w:hAnsi="Calibri" w:cs="Calibri"/>
          <w:color w:val="000000"/>
          <w:sz w:val="22"/>
          <w:szCs w:val="22"/>
          <w:bdr w:val="none" w:sz="0" w:space="0" w:color="auto" w:frame="1"/>
          <w:lang w:eastAsia="pl-PL"/>
        </w:rPr>
      </w:pPr>
      <w:r w:rsidRPr="0063313D">
        <w:rPr>
          <w:rFonts w:ascii="Calibri" w:hAnsi="Calibri" w:cs="Calibri"/>
          <w:b/>
          <w:bCs/>
          <w:color w:val="000000"/>
          <w:sz w:val="22"/>
          <w:szCs w:val="22"/>
          <w:bdr w:val="none" w:sz="0" w:space="0" w:color="auto" w:frame="1"/>
          <w:lang w:eastAsia="pl-PL"/>
        </w:rPr>
        <w:t>Branża nie zgadza się z projektowanymi rozwiązaniami dotyczącymi reklamy i promocji napojów alkoholowych w miejscach sprzedaży</w:t>
      </w:r>
      <w:r w:rsidR="00660909">
        <w:rPr>
          <w:rFonts w:ascii="Calibri" w:hAnsi="Calibri" w:cs="Calibri"/>
          <w:b/>
          <w:bCs/>
          <w:color w:val="000000"/>
          <w:sz w:val="22"/>
          <w:szCs w:val="22"/>
          <w:bdr w:val="none" w:sz="0" w:space="0" w:color="auto" w:frame="1"/>
          <w:lang w:eastAsia="pl-PL"/>
        </w:rPr>
        <w:t xml:space="preserve">, </w:t>
      </w:r>
      <w:r w:rsidR="00660909" w:rsidRPr="00660909">
        <w:rPr>
          <w:rFonts w:ascii="Calibri" w:hAnsi="Calibri" w:cs="Calibri"/>
          <w:b/>
          <w:bCs/>
          <w:color w:val="000000"/>
          <w:sz w:val="22"/>
          <w:szCs w:val="22"/>
          <w:bdr w:val="none" w:sz="0" w:space="0" w:color="auto" w:frame="1"/>
          <w:lang w:eastAsia="pl-PL"/>
        </w:rPr>
        <w:t>takich jak wydzielone stoiska, sklepy specjalistyczne, hurtownie oraz lokale gastronomiczne.</w:t>
      </w:r>
      <w:r w:rsidRPr="0063313D">
        <w:rPr>
          <w:rFonts w:ascii="Calibri" w:hAnsi="Calibri" w:cs="Calibri"/>
          <w:b/>
          <w:bCs/>
          <w:color w:val="000000"/>
          <w:sz w:val="22"/>
          <w:szCs w:val="22"/>
          <w:bdr w:val="none" w:sz="0" w:space="0" w:color="auto" w:frame="1"/>
          <w:lang w:eastAsia="pl-PL"/>
        </w:rPr>
        <w:t xml:space="preserve"> </w:t>
      </w:r>
      <w:r w:rsidRPr="0063313D">
        <w:rPr>
          <w:rFonts w:ascii="Calibri" w:hAnsi="Calibri" w:cs="Calibri"/>
          <w:color w:val="000000"/>
          <w:sz w:val="22"/>
          <w:szCs w:val="22"/>
          <w:bdr w:val="none" w:sz="0" w:space="0" w:color="auto" w:frame="1"/>
          <w:lang w:eastAsia="pl-PL"/>
        </w:rPr>
        <w:t xml:space="preserve">Ten rodzaj reklamy skierowany jest bowiem do dorosłych konsumentów, którzy podjęli już decyzję o zakupie napoju alkoholowego i oczekują informacji umożliwiających świadomy wybór produktu. Zakaz prowadzenia takiej komunikacji odbierze legalnie działającym przedsiębiorcom możliwość konkurowania jakością, marką </w:t>
      </w:r>
      <w:r w:rsidR="00802F66">
        <w:rPr>
          <w:rFonts w:ascii="Calibri" w:hAnsi="Calibri" w:cs="Calibri"/>
          <w:color w:val="000000"/>
          <w:sz w:val="22"/>
          <w:szCs w:val="22"/>
          <w:bdr w:val="none" w:sz="0" w:space="0" w:color="auto" w:frame="1"/>
          <w:lang w:eastAsia="pl-PL"/>
        </w:rPr>
        <w:t xml:space="preserve">lub źródłem pochodzenia produktu. </w:t>
      </w:r>
      <w:r w:rsidRPr="0063313D">
        <w:rPr>
          <w:rFonts w:ascii="Calibri" w:hAnsi="Calibri" w:cs="Calibri"/>
          <w:color w:val="000000"/>
          <w:sz w:val="22"/>
          <w:szCs w:val="22"/>
          <w:bdr w:val="none" w:sz="0" w:space="0" w:color="auto" w:frame="1"/>
          <w:lang w:eastAsia="pl-PL"/>
        </w:rPr>
        <w:t>Szczególne obawy budzi fakt, że</w:t>
      </w:r>
      <w:r w:rsidR="00513C15">
        <w:rPr>
          <w:rFonts w:ascii="Calibri" w:hAnsi="Calibri" w:cs="Calibri"/>
          <w:color w:val="000000"/>
          <w:sz w:val="22"/>
          <w:szCs w:val="22"/>
          <w:bdr w:val="none" w:sz="0" w:space="0" w:color="auto" w:frame="1"/>
          <w:lang w:eastAsia="pl-PL"/>
        </w:rPr>
        <w:t> </w:t>
      </w:r>
      <w:r w:rsidRPr="0063313D">
        <w:rPr>
          <w:rFonts w:ascii="Calibri" w:hAnsi="Calibri" w:cs="Calibri"/>
          <w:color w:val="000000"/>
          <w:sz w:val="22"/>
          <w:szCs w:val="22"/>
          <w:bdr w:val="none" w:sz="0" w:space="0" w:color="auto" w:frame="1"/>
          <w:lang w:eastAsia="pl-PL"/>
        </w:rPr>
        <w:t>projektowane przepisy zagrożone są odpowiedzialnością karną. W obecnym brzmieniu mogą prowadzić do</w:t>
      </w:r>
      <w:r w:rsidR="00513C15">
        <w:rPr>
          <w:rFonts w:ascii="Calibri" w:hAnsi="Calibri" w:cs="Calibri"/>
          <w:color w:val="000000"/>
          <w:sz w:val="22"/>
          <w:szCs w:val="22"/>
          <w:bdr w:val="none" w:sz="0" w:space="0" w:color="auto" w:frame="1"/>
          <w:lang w:eastAsia="pl-PL"/>
        </w:rPr>
        <w:t> </w:t>
      </w:r>
      <w:r w:rsidRPr="0063313D">
        <w:rPr>
          <w:rFonts w:ascii="Calibri" w:hAnsi="Calibri" w:cs="Calibri"/>
          <w:color w:val="000000"/>
          <w:sz w:val="22"/>
          <w:szCs w:val="22"/>
          <w:bdr w:val="none" w:sz="0" w:space="0" w:color="auto" w:frame="1"/>
          <w:lang w:eastAsia="pl-PL"/>
        </w:rPr>
        <w:t>sytuacji, w której przedsiębiorcy będą rezygnować nawet z przekazywania klientom podstawowych informacji o oferowanych produktach z obawy przed naruszeniem przepisów.</w:t>
      </w:r>
    </w:p>
    <w:p w14:paraId="0FFED661" w14:textId="77777777" w:rsidR="00802F66" w:rsidRPr="0063313D" w:rsidRDefault="00802F66" w:rsidP="00B45B04">
      <w:pPr>
        <w:suppressAutoHyphens w:val="0"/>
        <w:overflowPunct/>
        <w:autoSpaceDE/>
        <w:spacing w:before="120" w:after="120"/>
        <w:jc w:val="both"/>
        <w:rPr>
          <w:rFonts w:ascii="Calibri" w:hAnsi="Calibri" w:cs="Calibri"/>
          <w:color w:val="000000"/>
          <w:sz w:val="22"/>
          <w:szCs w:val="22"/>
          <w:bdr w:val="none" w:sz="0" w:space="0" w:color="auto" w:frame="1"/>
          <w:lang w:eastAsia="pl-PL"/>
        </w:rPr>
      </w:pPr>
      <w:r>
        <w:rPr>
          <w:rFonts w:ascii="Calibri" w:hAnsi="Calibri" w:cs="Calibri"/>
          <w:b/>
          <w:bCs/>
          <w:color w:val="000000"/>
          <w:sz w:val="22"/>
          <w:szCs w:val="22"/>
          <w:bdr w:val="none" w:sz="0" w:space="0" w:color="auto" w:frame="1"/>
          <w:lang w:eastAsia="pl-PL"/>
        </w:rPr>
        <w:lastRenderedPageBreak/>
        <w:t>Związek</w:t>
      </w:r>
      <w:r w:rsidRPr="00802F66">
        <w:rPr>
          <w:rFonts w:ascii="Calibri" w:hAnsi="Calibri" w:cs="Calibri"/>
          <w:b/>
          <w:bCs/>
          <w:color w:val="000000"/>
          <w:sz w:val="22"/>
          <w:szCs w:val="22"/>
          <w:bdr w:val="none" w:sz="0" w:space="0" w:color="auto" w:frame="1"/>
          <w:lang w:eastAsia="pl-PL"/>
        </w:rPr>
        <w:t xml:space="preserve"> nie znajduje uzasadnienia dla propozycji, aby przedsiębiorcy, którzy od lat prowadzą odpowiedzialną komunikację z konsumentami, byli zobowiązani do wymiany oznakowania wyłącznie z</w:t>
      </w:r>
      <w:r w:rsidR="00513C15">
        <w:rPr>
          <w:rFonts w:ascii="Calibri" w:hAnsi="Calibri" w:cs="Calibri"/>
          <w:b/>
          <w:bCs/>
          <w:color w:val="000000"/>
          <w:sz w:val="22"/>
          <w:szCs w:val="22"/>
          <w:bdr w:val="none" w:sz="0" w:space="0" w:color="auto" w:frame="1"/>
          <w:lang w:eastAsia="pl-PL"/>
        </w:rPr>
        <w:t> </w:t>
      </w:r>
      <w:r w:rsidRPr="00802F66">
        <w:rPr>
          <w:rFonts w:ascii="Calibri" w:hAnsi="Calibri" w:cs="Calibri"/>
          <w:b/>
          <w:bCs/>
          <w:color w:val="000000"/>
          <w:sz w:val="22"/>
          <w:szCs w:val="22"/>
          <w:bdr w:val="none" w:sz="0" w:space="0" w:color="auto" w:frame="1"/>
          <w:lang w:eastAsia="pl-PL"/>
        </w:rPr>
        <w:t>powodu różnic w formie prezentacji komunikatu.</w:t>
      </w:r>
      <w:r w:rsidRPr="00802F66">
        <w:rPr>
          <w:rFonts w:ascii="Calibri" w:hAnsi="Calibri" w:cs="Calibri"/>
          <w:color w:val="000000"/>
          <w:sz w:val="22"/>
          <w:szCs w:val="22"/>
          <w:bdr w:val="none" w:sz="0" w:space="0" w:color="auto" w:frame="1"/>
          <w:lang w:eastAsia="pl-PL"/>
        </w:rPr>
        <w:t xml:space="preserve"> Branża popiera</w:t>
      </w:r>
      <w:r>
        <w:rPr>
          <w:rFonts w:ascii="Calibri" w:hAnsi="Calibri" w:cs="Calibri"/>
          <w:color w:val="000000"/>
          <w:sz w:val="22"/>
          <w:szCs w:val="22"/>
          <w:bdr w:val="none" w:sz="0" w:space="0" w:color="auto" w:frame="1"/>
          <w:lang w:eastAsia="pl-PL"/>
        </w:rPr>
        <w:t xml:space="preserve"> wprawdzie</w:t>
      </w:r>
      <w:r w:rsidRPr="00802F66">
        <w:rPr>
          <w:rFonts w:ascii="Calibri" w:hAnsi="Calibri" w:cs="Calibri"/>
          <w:color w:val="000000"/>
          <w:sz w:val="22"/>
          <w:szCs w:val="22"/>
          <w:bdr w:val="none" w:sz="0" w:space="0" w:color="auto" w:frame="1"/>
          <w:lang w:eastAsia="pl-PL"/>
        </w:rPr>
        <w:t xml:space="preserve"> przekazywanie konsumentom informacji o zagrożeniach związanych ze spożywaniem alkoholu, jednak projekt powinien uwzględniać fakt, że</w:t>
      </w:r>
      <w:r w:rsidR="00513C15">
        <w:rPr>
          <w:rFonts w:ascii="Calibri" w:hAnsi="Calibri" w:cs="Calibri"/>
          <w:color w:val="000000"/>
          <w:sz w:val="22"/>
          <w:szCs w:val="22"/>
          <w:bdr w:val="none" w:sz="0" w:space="0" w:color="auto" w:frame="1"/>
          <w:lang w:eastAsia="pl-PL"/>
        </w:rPr>
        <w:t> </w:t>
      </w:r>
      <w:r w:rsidRPr="00802F66">
        <w:rPr>
          <w:rFonts w:ascii="Calibri" w:hAnsi="Calibri" w:cs="Calibri"/>
          <w:color w:val="000000"/>
          <w:sz w:val="22"/>
          <w:szCs w:val="22"/>
          <w:bdr w:val="none" w:sz="0" w:space="0" w:color="auto" w:frame="1"/>
          <w:lang w:eastAsia="pl-PL"/>
        </w:rPr>
        <w:t xml:space="preserve">wielu producentów już dziś dobrowolnie umieszcza na etykietach takie ostrzeżenia. </w:t>
      </w:r>
      <w:r>
        <w:rPr>
          <w:rFonts w:ascii="Calibri" w:hAnsi="Calibri" w:cs="Calibri"/>
          <w:color w:val="000000"/>
          <w:sz w:val="22"/>
          <w:szCs w:val="22"/>
          <w:bdr w:val="none" w:sz="0" w:space="0" w:color="auto" w:frame="1"/>
          <w:lang w:eastAsia="pl-PL"/>
        </w:rPr>
        <w:t>Wprowadzenie takiego przepisu wiązałoby się z</w:t>
      </w:r>
      <w:r w:rsidRPr="00802F66">
        <w:rPr>
          <w:rFonts w:ascii="Calibri" w:hAnsi="Calibri" w:cs="Calibri"/>
          <w:color w:val="000000"/>
          <w:sz w:val="22"/>
          <w:szCs w:val="22"/>
          <w:bdr w:val="none" w:sz="0" w:space="0" w:color="auto" w:frame="1"/>
          <w:lang w:eastAsia="pl-PL"/>
        </w:rPr>
        <w:t xml:space="preserve"> koniecznoś</w:t>
      </w:r>
      <w:r>
        <w:rPr>
          <w:rFonts w:ascii="Calibri" w:hAnsi="Calibri" w:cs="Calibri"/>
          <w:color w:val="000000"/>
          <w:sz w:val="22"/>
          <w:szCs w:val="22"/>
          <w:bdr w:val="none" w:sz="0" w:space="0" w:color="auto" w:frame="1"/>
          <w:lang w:eastAsia="pl-PL"/>
        </w:rPr>
        <w:t>cią</w:t>
      </w:r>
      <w:r w:rsidRPr="00802F66">
        <w:rPr>
          <w:rFonts w:ascii="Calibri" w:hAnsi="Calibri" w:cs="Calibri"/>
          <w:color w:val="000000"/>
          <w:sz w:val="22"/>
          <w:szCs w:val="22"/>
          <w:bdr w:val="none" w:sz="0" w:space="0" w:color="auto" w:frame="1"/>
          <w:lang w:eastAsia="pl-PL"/>
        </w:rPr>
        <w:t xml:space="preserve"> przygotowania odrębnych etykiet wyłącznie na rynek polski, mimo że obecne oznaczenia realizują ten sam cel informacyjny.</w:t>
      </w:r>
    </w:p>
    <w:p w14:paraId="3E730DBF" w14:textId="77777777" w:rsidR="00802F66" w:rsidRPr="0063313D" w:rsidRDefault="0063313D" w:rsidP="0063313D">
      <w:pPr>
        <w:suppressAutoHyphens w:val="0"/>
        <w:overflowPunct/>
        <w:autoSpaceDE/>
        <w:spacing w:before="120" w:after="120"/>
        <w:jc w:val="both"/>
        <w:rPr>
          <w:rFonts w:ascii="Calibri" w:hAnsi="Calibri" w:cs="Calibri"/>
          <w:color w:val="000000"/>
          <w:sz w:val="22"/>
          <w:szCs w:val="22"/>
          <w:bdr w:val="none" w:sz="0" w:space="0" w:color="auto" w:frame="1"/>
          <w:lang w:eastAsia="pl-PL"/>
        </w:rPr>
      </w:pPr>
      <w:r w:rsidRPr="0063313D">
        <w:rPr>
          <w:rFonts w:ascii="Calibri" w:hAnsi="Calibri" w:cs="Calibri"/>
          <w:b/>
          <w:bCs/>
          <w:color w:val="000000"/>
          <w:sz w:val="22"/>
          <w:szCs w:val="22"/>
          <w:bdr w:val="none" w:sz="0" w:space="0" w:color="auto" w:frame="1"/>
          <w:lang w:eastAsia="pl-PL"/>
        </w:rPr>
        <w:t xml:space="preserve">Związek sprzeciwia się </w:t>
      </w:r>
      <w:r w:rsidR="00802F66">
        <w:rPr>
          <w:rFonts w:ascii="Calibri" w:hAnsi="Calibri" w:cs="Calibri"/>
          <w:b/>
          <w:bCs/>
          <w:color w:val="000000"/>
          <w:sz w:val="22"/>
          <w:szCs w:val="22"/>
          <w:bdr w:val="none" w:sz="0" w:space="0" w:color="auto" w:frame="1"/>
          <w:lang w:eastAsia="pl-PL"/>
        </w:rPr>
        <w:t xml:space="preserve">także </w:t>
      </w:r>
      <w:r w:rsidRPr="0063313D">
        <w:rPr>
          <w:rFonts w:ascii="Calibri" w:hAnsi="Calibri" w:cs="Calibri"/>
          <w:b/>
          <w:bCs/>
          <w:color w:val="000000"/>
          <w:sz w:val="22"/>
          <w:szCs w:val="22"/>
          <w:bdr w:val="none" w:sz="0" w:space="0" w:color="auto" w:frame="1"/>
          <w:lang w:eastAsia="pl-PL"/>
        </w:rPr>
        <w:t>ograniczeniu możliwości tworzenia wydzielonych stoisk wyłącznie do sklepów o</w:t>
      </w:r>
      <w:r w:rsidR="00324C1C">
        <w:rPr>
          <w:rFonts w:ascii="Calibri" w:hAnsi="Calibri" w:cs="Calibri"/>
          <w:b/>
          <w:bCs/>
          <w:color w:val="000000"/>
          <w:sz w:val="22"/>
          <w:szCs w:val="22"/>
          <w:bdr w:val="none" w:sz="0" w:space="0" w:color="auto" w:frame="1"/>
          <w:lang w:eastAsia="pl-PL"/>
        </w:rPr>
        <w:t> </w:t>
      </w:r>
      <w:r w:rsidRPr="0063313D">
        <w:rPr>
          <w:rFonts w:ascii="Calibri" w:hAnsi="Calibri" w:cs="Calibri"/>
          <w:b/>
          <w:bCs/>
          <w:color w:val="000000"/>
          <w:sz w:val="22"/>
          <w:szCs w:val="22"/>
          <w:bdr w:val="none" w:sz="0" w:space="0" w:color="auto" w:frame="1"/>
          <w:lang w:eastAsia="pl-PL"/>
        </w:rPr>
        <w:t xml:space="preserve">powierzchni sprzedażowej przekraczającej 200 m². </w:t>
      </w:r>
      <w:r w:rsidRPr="0063313D">
        <w:rPr>
          <w:rFonts w:ascii="Calibri" w:hAnsi="Calibri" w:cs="Calibri"/>
          <w:color w:val="000000"/>
          <w:sz w:val="22"/>
          <w:szCs w:val="22"/>
          <w:bdr w:val="none" w:sz="0" w:space="0" w:color="auto" w:frame="1"/>
          <w:lang w:eastAsia="pl-PL"/>
        </w:rPr>
        <w:t xml:space="preserve">Takie rozwiązanie spowoduje, że mniejsze sklepy </w:t>
      </w:r>
      <w:r w:rsidR="00802F66" w:rsidRPr="00802F66">
        <w:rPr>
          <w:rFonts w:ascii="Calibri" w:hAnsi="Calibri" w:cs="Calibri"/>
          <w:color w:val="000000"/>
          <w:sz w:val="22"/>
          <w:szCs w:val="22"/>
          <w:bdr w:val="none" w:sz="0" w:space="0" w:color="auto" w:frame="1"/>
          <w:lang w:eastAsia="pl-PL"/>
        </w:rPr>
        <w:t>utracą możliwość prowadzenia dozwolonej komunikacji z klientami zainteresowanymi zakupem napojów alkoholowych, co prowadzi do nieuzasadnionego różnicowania przedsiębiorców wyłącznie ze względu na</w:t>
      </w:r>
      <w:r w:rsidR="00513C15">
        <w:rPr>
          <w:rFonts w:ascii="Calibri" w:hAnsi="Calibri" w:cs="Calibri"/>
          <w:color w:val="000000"/>
          <w:sz w:val="22"/>
          <w:szCs w:val="22"/>
          <w:bdr w:val="none" w:sz="0" w:space="0" w:color="auto" w:frame="1"/>
          <w:lang w:eastAsia="pl-PL"/>
        </w:rPr>
        <w:t> </w:t>
      </w:r>
      <w:r w:rsidR="00802F66" w:rsidRPr="00802F66">
        <w:rPr>
          <w:rFonts w:ascii="Calibri" w:hAnsi="Calibri" w:cs="Calibri"/>
          <w:color w:val="000000"/>
          <w:sz w:val="22"/>
          <w:szCs w:val="22"/>
          <w:bdr w:val="none" w:sz="0" w:space="0" w:color="auto" w:frame="1"/>
          <w:lang w:eastAsia="pl-PL"/>
        </w:rPr>
        <w:t>wielkość sklepu.</w:t>
      </w:r>
    </w:p>
    <w:p w14:paraId="5EE32F4D" w14:textId="77777777" w:rsidR="00FF156B" w:rsidRDefault="0063313D" w:rsidP="0063313D">
      <w:pPr>
        <w:suppressAutoHyphens w:val="0"/>
        <w:overflowPunct/>
        <w:autoSpaceDE/>
        <w:spacing w:before="120" w:after="120"/>
        <w:jc w:val="both"/>
        <w:rPr>
          <w:rFonts w:ascii="Calibri" w:hAnsi="Calibri" w:cs="Calibri"/>
          <w:color w:val="000000"/>
          <w:sz w:val="22"/>
          <w:szCs w:val="22"/>
          <w:bdr w:val="none" w:sz="0" w:space="0" w:color="auto" w:frame="1"/>
          <w:lang w:eastAsia="pl-PL"/>
        </w:rPr>
      </w:pPr>
      <w:r w:rsidRPr="0063313D">
        <w:rPr>
          <w:rFonts w:ascii="Calibri" w:hAnsi="Calibri" w:cs="Calibri"/>
          <w:color w:val="000000"/>
          <w:sz w:val="22"/>
          <w:szCs w:val="22"/>
          <w:bdr w:val="none" w:sz="0" w:space="0" w:color="auto" w:frame="1"/>
          <w:lang w:eastAsia="pl-PL"/>
        </w:rPr>
        <w:t>Mimo zmian wprowadzonych względem wcześniejszych projektów nowelizacji ustawy, obecny projekt nadal opiera się na rozszerzaniu katalogu zakazów i ograniczeń nakładanych na legalnie działających przedsiębiorców oraz zaostrzeniu odpowiedzialności za naruszenie tych przepisów. Jednocześnie nie przedstawiono dowodów potwierdzających skuteczność proponowanych rozwiązań ani oceny, że pomogą one osiągnąć zakładane cele zdrowotne. Projekt nie odnosi się także do problemów rzeczywiście wpływających na</w:t>
      </w:r>
      <w:r w:rsidR="00513C15">
        <w:rPr>
          <w:rFonts w:ascii="Calibri" w:hAnsi="Calibri" w:cs="Calibri"/>
          <w:color w:val="000000"/>
          <w:sz w:val="22"/>
          <w:szCs w:val="22"/>
          <w:bdr w:val="none" w:sz="0" w:space="0" w:color="auto" w:frame="1"/>
          <w:lang w:eastAsia="pl-PL"/>
        </w:rPr>
        <w:t> </w:t>
      </w:r>
      <w:r w:rsidRPr="0063313D">
        <w:rPr>
          <w:rFonts w:ascii="Calibri" w:hAnsi="Calibri" w:cs="Calibri"/>
          <w:color w:val="000000"/>
          <w:sz w:val="22"/>
          <w:szCs w:val="22"/>
          <w:bdr w:val="none" w:sz="0" w:space="0" w:color="auto" w:frame="1"/>
          <w:lang w:eastAsia="pl-PL"/>
        </w:rPr>
        <w:t>funkcjonowanie legalnego rynku napojów spirytusowych, takich jak rozwój szarej strefy czy rosnąca presja ze strony importu. Z tych względów Związek wnosi o ponowne przeanalizowanie projektu oraz uwzględnienie przedstawionych uwag.</w:t>
      </w:r>
    </w:p>
    <w:p w14:paraId="64F76C68" w14:textId="77777777" w:rsidR="00522E0E" w:rsidRDefault="00522E0E" w:rsidP="0063313D">
      <w:pPr>
        <w:suppressAutoHyphens w:val="0"/>
        <w:overflowPunct/>
        <w:autoSpaceDE/>
        <w:spacing w:before="120" w:after="120"/>
        <w:jc w:val="both"/>
        <w:rPr>
          <w:rFonts w:ascii="Calibri" w:hAnsi="Calibri" w:cs="Calibri"/>
          <w:color w:val="000000"/>
          <w:sz w:val="22"/>
          <w:szCs w:val="22"/>
          <w:bdr w:val="none" w:sz="0" w:space="0" w:color="auto" w:frame="1"/>
          <w:lang w:eastAsia="pl-PL"/>
        </w:rPr>
      </w:pPr>
    </w:p>
    <w:p w14:paraId="74B3A667" w14:textId="7E899245" w:rsidR="00522E0E" w:rsidRDefault="00522E0E" w:rsidP="00522E0E">
      <w:pPr>
        <w:jc w:val="both"/>
        <w:rPr>
          <w:rFonts w:ascii="Calibri" w:hAnsi="Calibri" w:cs="Calibri"/>
        </w:rPr>
      </w:pPr>
      <w:r w:rsidRPr="00F74F18">
        <w:rPr>
          <w:rFonts w:ascii="Calibri" w:hAnsi="Calibri" w:cs="Calibri"/>
        </w:rPr>
        <w:t>Kontakt dla mediów: Karol Stec | e-mail: k.stec@zppps.pl | tel.: 503 099</w:t>
      </w:r>
      <w:r>
        <w:rPr>
          <w:rFonts w:ascii="Calibri" w:hAnsi="Calibri" w:cs="Calibri"/>
        </w:rPr>
        <w:t> </w:t>
      </w:r>
      <w:r w:rsidRPr="00F74F18">
        <w:rPr>
          <w:rFonts w:ascii="Calibri" w:hAnsi="Calibri" w:cs="Calibri"/>
        </w:rPr>
        <w:t>073</w:t>
      </w:r>
    </w:p>
    <w:p w14:paraId="321542E2" w14:textId="77777777" w:rsidR="00522E0E" w:rsidRPr="0063313D" w:rsidRDefault="00522E0E" w:rsidP="0063313D">
      <w:pPr>
        <w:suppressAutoHyphens w:val="0"/>
        <w:overflowPunct/>
        <w:autoSpaceDE/>
        <w:spacing w:before="120" w:after="120"/>
        <w:jc w:val="both"/>
        <w:rPr>
          <w:rFonts w:ascii="Calibri" w:hAnsi="Calibri" w:cs="Calibri"/>
          <w:color w:val="000000"/>
          <w:sz w:val="22"/>
          <w:szCs w:val="22"/>
          <w:bdr w:val="none" w:sz="0" w:space="0" w:color="auto" w:frame="1"/>
          <w:lang w:eastAsia="pl-PL"/>
        </w:rPr>
      </w:pPr>
    </w:p>
    <w:sectPr w:rsidR="00522E0E" w:rsidRPr="0063313D" w:rsidSect="00E26F30">
      <w:headerReference w:type="default" r:id="rId9"/>
      <w:footerReference w:type="default" r:id="rId10"/>
      <w:type w:val="continuous"/>
      <w:pgSz w:w="11906" w:h="16838" w:code="9"/>
      <w:pgMar w:top="1971" w:right="1021" w:bottom="567" w:left="1021" w:header="390"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7877E" w14:textId="77777777" w:rsidR="002A0FFD" w:rsidRDefault="002A0FFD">
      <w:r>
        <w:separator/>
      </w:r>
    </w:p>
  </w:endnote>
  <w:endnote w:type="continuationSeparator" w:id="0">
    <w:p w14:paraId="46772168" w14:textId="77777777" w:rsidR="002A0FFD" w:rsidRDefault="002A0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6C9A0" w14:textId="77777777" w:rsidR="00EB0800" w:rsidRDefault="00EB0800" w:rsidP="00B43B7F"/>
  <w:p w14:paraId="03520806" w14:textId="77777777" w:rsidR="00EB0800" w:rsidRPr="00BF6C6E" w:rsidRDefault="00EB0800" w:rsidP="00B43B7F">
    <w:pPr>
      <w:pBdr>
        <w:top w:val="single" w:sz="4" w:space="1" w:color="auto"/>
      </w:pBdr>
      <w:rPr>
        <w:color w:val="808080"/>
        <w:sz w:val="16"/>
        <w:szCs w:val="16"/>
      </w:rPr>
    </w:pPr>
    <w:r>
      <w:rPr>
        <w:sz w:val="16"/>
        <w:szCs w:val="16"/>
      </w:rPr>
      <w:t xml:space="preserve"> </w:t>
    </w:r>
  </w:p>
  <w:p w14:paraId="7D0A7C42" w14:textId="77777777" w:rsidR="00EB0800" w:rsidRDefault="00EB0800" w:rsidP="00B43B7F">
    <w:pPr>
      <w:rPr>
        <w:color w:val="5F5F5F"/>
        <w:sz w:val="16"/>
      </w:rPr>
    </w:pPr>
    <w:r w:rsidRPr="007A55A7">
      <w:rPr>
        <w:color w:val="5F5F5F"/>
        <w:sz w:val="16"/>
      </w:rPr>
      <w:t xml:space="preserve">                                                                                          </w:t>
    </w:r>
    <w:r>
      <w:rPr>
        <w:color w:val="5F5F5F"/>
        <w:sz w:val="16"/>
      </w:rPr>
      <w:t xml:space="preserve">                                                                                        </w:t>
    </w:r>
    <w:r w:rsidRPr="007A55A7">
      <w:rPr>
        <w:color w:val="5F5F5F"/>
        <w:sz w:val="16"/>
      </w:rPr>
      <w:t xml:space="preserve">  </w:t>
    </w:r>
    <w:r>
      <w:rPr>
        <w:color w:val="5F5F5F"/>
        <w:sz w:val="16"/>
      </w:rPr>
      <w:t xml:space="preserve">                                     </w:t>
    </w:r>
  </w:p>
  <w:p w14:paraId="164DE505" w14:textId="77777777" w:rsidR="00EB0800" w:rsidRDefault="00ED02D6" w:rsidP="00B43B7F">
    <w:pPr>
      <w:rPr>
        <w:color w:val="5F5F5F"/>
        <w:sz w:val="16"/>
      </w:rPr>
    </w:pPr>
    <w:r>
      <w:rPr>
        <w:color w:val="5F5F5F"/>
        <w:sz w:val="16"/>
      </w:rPr>
      <w:t>Związek Pracodawców Polski Przemysł Spirytusowy</w:t>
    </w:r>
    <w:r w:rsidR="00EB0800">
      <w:rPr>
        <w:color w:val="5F5F5F"/>
        <w:sz w:val="16"/>
      </w:rPr>
      <w:t xml:space="preserve">                                                                                                      </w:t>
    </w:r>
  </w:p>
  <w:p w14:paraId="4557B095" w14:textId="77777777" w:rsidR="00EB0800" w:rsidRDefault="001B259A" w:rsidP="00B43B7F">
    <w:pPr>
      <w:rPr>
        <w:color w:val="5F5F5F"/>
        <w:sz w:val="16"/>
      </w:rPr>
    </w:pPr>
    <w:r>
      <w:rPr>
        <w:color w:val="5F5F5F"/>
        <w:sz w:val="16"/>
      </w:rPr>
      <w:t>00 - 074</w:t>
    </w:r>
    <w:r w:rsidR="00EB0800">
      <w:rPr>
        <w:color w:val="5F5F5F"/>
        <w:sz w:val="16"/>
      </w:rPr>
      <w:t xml:space="preserve"> Warszawa, ul. </w:t>
    </w:r>
    <w:r>
      <w:rPr>
        <w:color w:val="5F5F5F"/>
        <w:sz w:val="16"/>
      </w:rPr>
      <w:t xml:space="preserve">Trębacka 4, lok. </w:t>
    </w:r>
    <w:r w:rsidR="00FD7DCF">
      <w:rPr>
        <w:color w:val="5F5F5F"/>
        <w:sz w:val="16"/>
      </w:rPr>
      <w:t>111</w:t>
    </w:r>
    <w:r>
      <w:rPr>
        <w:color w:val="5F5F5F"/>
        <w:sz w:val="16"/>
      </w:rPr>
      <w:tab/>
    </w:r>
    <w:r>
      <w:rPr>
        <w:color w:val="5F5F5F"/>
        <w:sz w:val="16"/>
      </w:rPr>
      <w:tab/>
    </w:r>
    <w:r>
      <w:rPr>
        <w:color w:val="5F5F5F"/>
        <w:sz w:val="16"/>
      </w:rPr>
      <w:tab/>
      <w:t xml:space="preserve">            </w:t>
    </w:r>
  </w:p>
  <w:p w14:paraId="501E0DB5" w14:textId="77777777" w:rsidR="001B259A" w:rsidRDefault="001B259A" w:rsidP="001B259A">
    <w:pPr>
      <w:tabs>
        <w:tab w:val="left" w:pos="6345"/>
      </w:tabs>
      <w:rPr>
        <w:color w:val="5F5F5F"/>
        <w:sz w:val="16"/>
      </w:rPr>
    </w:pPr>
    <w:r>
      <w:rPr>
        <w:color w:val="5F5F5F"/>
        <w:sz w:val="16"/>
      </w:rPr>
      <w:t xml:space="preserve">tel.: (022) 630 9891-4                                                                                                         </w:t>
    </w:r>
  </w:p>
  <w:p w14:paraId="2C00C0D5" w14:textId="77777777" w:rsidR="00EB0800" w:rsidRPr="00BF6C6E" w:rsidRDefault="00EB0800" w:rsidP="00B43B7F">
    <w:pPr>
      <w:rPr>
        <w:color w:val="292929"/>
        <w:sz w:val="16"/>
      </w:rPr>
    </w:pPr>
    <w:proofErr w:type="gramStart"/>
    <w:r w:rsidRPr="00BF6C6E">
      <w:rPr>
        <w:color w:val="5F5F5F"/>
        <w:sz w:val="16"/>
      </w:rPr>
      <w:t>e-mail:</w:t>
    </w:r>
    <w:r w:rsidR="001B259A">
      <w:rPr>
        <w:color w:val="5F5F5F"/>
        <w:sz w:val="16"/>
      </w:rPr>
      <w:t>biuro@</w:t>
    </w:r>
    <w:r w:rsidR="00FD7DCF">
      <w:rPr>
        <w:color w:val="5F5F5F"/>
        <w:sz w:val="16"/>
      </w:rPr>
      <w:t>zppps.</w:t>
    </w:r>
    <w:r w:rsidR="001B259A">
      <w:rPr>
        <w:color w:val="5F5F5F"/>
        <w:sz w:val="16"/>
      </w:rPr>
      <w:t>pl</w:t>
    </w:r>
    <w:proofErr w:type="gramEnd"/>
    <w:r w:rsidR="001B259A">
      <w:rPr>
        <w:color w:val="5F5F5F"/>
        <w:sz w:val="16"/>
      </w:rPr>
      <w:tab/>
    </w:r>
    <w:r w:rsidR="001B259A">
      <w:rPr>
        <w:color w:val="5F5F5F"/>
        <w:sz w:val="16"/>
      </w:rPr>
      <w:tab/>
    </w:r>
    <w:r w:rsidR="001B259A">
      <w:rPr>
        <w:color w:val="5F5F5F"/>
        <w:sz w:val="16"/>
      </w:rPr>
      <w:tab/>
      <w:t xml:space="preserve">          </w:t>
    </w:r>
    <w:r w:rsidRPr="00BF6C6E">
      <w:rPr>
        <w:color w:val="5F5F5F"/>
        <w:sz w:val="16"/>
      </w:rPr>
      <w:t xml:space="preserve">                          </w:t>
    </w:r>
    <w:r>
      <w:rPr>
        <w:color w:val="5F5F5F"/>
        <w:sz w:val="16"/>
      </w:rPr>
      <w:t xml:space="preserve">                        </w:t>
    </w:r>
  </w:p>
  <w:p w14:paraId="33F26A52" w14:textId="77777777" w:rsidR="00EB0800" w:rsidRDefault="00EB08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0983" w14:textId="77777777" w:rsidR="002A0FFD" w:rsidRDefault="002A0FFD">
      <w:r>
        <w:separator/>
      </w:r>
    </w:p>
  </w:footnote>
  <w:footnote w:type="continuationSeparator" w:id="0">
    <w:p w14:paraId="20666B35" w14:textId="77777777" w:rsidR="002A0FFD" w:rsidRDefault="002A0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D6363" w14:textId="77777777" w:rsidR="00023D38" w:rsidRDefault="000869B2">
    <w:pPr>
      <w:pStyle w:val="Nagwek"/>
    </w:pPr>
    <w:r>
      <w:rPr>
        <w:noProof/>
        <w:lang w:eastAsia="pl-PL"/>
      </w:rPr>
      <w:drawing>
        <wp:anchor distT="0" distB="0" distL="114300" distR="114300" simplePos="0" relativeHeight="251657728" behindDoc="0" locked="0" layoutInCell="1" allowOverlap="1" wp14:anchorId="1F211CE7" wp14:editId="545E93F2">
          <wp:simplePos x="0" y="0"/>
          <wp:positionH relativeFrom="column">
            <wp:posOffset>0</wp:posOffset>
          </wp:positionH>
          <wp:positionV relativeFrom="paragraph">
            <wp:posOffset>-204470</wp:posOffset>
          </wp:positionV>
          <wp:extent cx="2066925" cy="1143000"/>
          <wp:effectExtent l="0" t="0" r="0" b="0"/>
          <wp:wrapSquare wrapText="right"/>
          <wp:docPr id="1" name="Obraz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36331" t="66324" r="34921" b="20901"/>
                  <a:stretch>
                    <a:fillRect/>
                  </a:stretch>
                </pic:blipFill>
                <pic:spPr bwMode="auto">
                  <a:xfrm>
                    <a:off x="0" y="0"/>
                    <a:ext cx="20669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27"/>
        </w:tabs>
        <w:ind w:left="1427" w:hanging="360"/>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 w15:restartNumberingAfterBreak="0">
    <w:nsid w:val="04584B02"/>
    <w:multiLevelType w:val="multilevel"/>
    <w:tmpl w:val="9A10D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D17325"/>
    <w:multiLevelType w:val="hybridMultilevel"/>
    <w:tmpl w:val="EC7CD8F8"/>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AB3417F"/>
    <w:multiLevelType w:val="hybridMultilevel"/>
    <w:tmpl w:val="BE3A574A"/>
    <w:lvl w:ilvl="0" w:tplc="04150011">
      <w:start w:val="1"/>
      <w:numFmt w:val="decimal"/>
      <w:lvlText w:val="%1)"/>
      <w:lvlJc w:val="left"/>
      <w:pPr>
        <w:ind w:left="765" w:hanging="360"/>
      </w:pPr>
    </w:lvl>
    <w:lvl w:ilvl="1" w:tplc="04150019">
      <w:start w:val="1"/>
      <w:numFmt w:val="lowerLetter"/>
      <w:lvlText w:val="%2."/>
      <w:lvlJc w:val="left"/>
      <w:pPr>
        <w:ind w:left="1485" w:hanging="360"/>
      </w:pPr>
    </w:lvl>
    <w:lvl w:ilvl="2" w:tplc="0415001B">
      <w:start w:val="1"/>
      <w:numFmt w:val="lowerRoman"/>
      <w:lvlText w:val="%3."/>
      <w:lvlJc w:val="right"/>
      <w:pPr>
        <w:ind w:left="2205" w:hanging="180"/>
      </w:pPr>
    </w:lvl>
    <w:lvl w:ilvl="3" w:tplc="0415000F">
      <w:start w:val="1"/>
      <w:numFmt w:val="decimal"/>
      <w:lvlText w:val="%4."/>
      <w:lvlJc w:val="left"/>
      <w:pPr>
        <w:ind w:left="2925" w:hanging="360"/>
      </w:pPr>
    </w:lvl>
    <w:lvl w:ilvl="4" w:tplc="04150019">
      <w:start w:val="1"/>
      <w:numFmt w:val="lowerLetter"/>
      <w:lvlText w:val="%5."/>
      <w:lvlJc w:val="left"/>
      <w:pPr>
        <w:ind w:left="3645" w:hanging="360"/>
      </w:pPr>
    </w:lvl>
    <w:lvl w:ilvl="5" w:tplc="0415001B">
      <w:start w:val="1"/>
      <w:numFmt w:val="lowerRoman"/>
      <w:lvlText w:val="%6."/>
      <w:lvlJc w:val="right"/>
      <w:pPr>
        <w:ind w:left="4365" w:hanging="180"/>
      </w:pPr>
    </w:lvl>
    <w:lvl w:ilvl="6" w:tplc="0415000F">
      <w:start w:val="1"/>
      <w:numFmt w:val="decimal"/>
      <w:lvlText w:val="%7."/>
      <w:lvlJc w:val="left"/>
      <w:pPr>
        <w:ind w:left="5085" w:hanging="360"/>
      </w:pPr>
    </w:lvl>
    <w:lvl w:ilvl="7" w:tplc="04150019">
      <w:start w:val="1"/>
      <w:numFmt w:val="lowerLetter"/>
      <w:lvlText w:val="%8."/>
      <w:lvlJc w:val="left"/>
      <w:pPr>
        <w:ind w:left="5805" w:hanging="360"/>
      </w:pPr>
    </w:lvl>
    <w:lvl w:ilvl="8" w:tplc="0415001B">
      <w:start w:val="1"/>
      <w:numFmt w:val="lowerRoman"/>
      <w:lvlText w:val="%9."/>
      <w:lvlJc w:val="right"/>
      <w:pPr>
        <w:ind w:left="6525" w:hanging="180"/>
      </w:pPr>
    </w:lvl>
  </w:abstractNum>
  <w:abstractNum w:abstractNumId="4" w15:restartNumberingAfterBreak="0">
    <w:nsid w:val="2B7852FB"/>
    <w:multiLevelType w:val="hybridMultilevel"/>
    <w:tmpl w:val="684E06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180759"/>
    <w:multiLevelType w:val="hybridMultilevel"/>
    <w:tmpl w:val="432087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897114"/>
    <w:multiLevelType w:val="hybridMultilevel"/>
    <w:tmpl w:val="77C2D45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1">
      <w:start w:val="1"/>
      <w:numFmt w:val="bullet"/>
      <w:lvlText w:val=""/>
      <w:lvlJc w:val="left"/>
      <w:pPr>
        <w:tabs>
          <w:tab w:val="num" w:pos="2160"/>
        </w:tabs>
        <w:ind w:left="2160" w:hanging="360"/>
      </w:pPr>
      <w:rPr>
        <w:rFonts w:ascii="Symbol" w:hAnsi="Symbol"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3B0489"/>
    <w:multiLevelType w:val="hybridMultilevel"/>
    <w:tmpl w:val="FA9A950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1">
      <w:start w:val="1"/>
      <w:numFmt w:val="bullet"/>
      <w:lvlText w:val=""/>
      <w:lvlJc w:val="left"/>
      <w:pPr>
        <w:tabs>
          <w:tab w:val="num" w:pos="2160"/>
        </w:tabs>
        <w:ind w:left="2160" w:hanging="360"/>
      </w:pPr>
      <w:rPr>
        <w:rFonts w:ascii="Symbol" w:hAnsi="Symbol"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1E06D1"/>
    <w:multiLevelType w:val="hybridMultilevel"/>
    <w:tmpl w:val="41D274D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4" w16cid:durableId="1512177783">
    <w:abstractNumId w:val="4"/>
  </w:num>
  <w:num w:numId="5" w16cid:durableId="2139251646">
    <w:abstractNumId w:val="7"/>
  </w:num>
  <w:num w:numId="6" w16cid:durableId="1326471038">
    <w:abstractNumId w:val="2"/>
  </w:num>
  <w:num w:numId="7" w16cid:durableId="1404450749">
    <w:abstractNumId w:val="9"/>
  </w:num>
  <w:num w:numId="8" w16cid:durableId="2071032229">
    <w:abstractNumId w:val="6"/>
  </w:num>
  <w:num w:numId="9" w16cid:durableId="89475618">
    <w:abstractNumId w:val="5"/>
  </w:num>
  <w:num w:numId="10" w16cid:durableId="867253519">
    <w:abstractNumId w:val="0"/>
  </w:num>
  <w:num w:numId="11" w16cid:durableId="823549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4843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F8"/>
    <w:rsid w:val="0000041A"/>
    <w:rsid w:val="00023D38"/>
    <w:rsid w:val="00062194"/>
    <w:rsid w:val="00081872"/>
    <w:rsid w:val="000869B2"/>
    <w:rsid w:val="000C0767"/>
    <w:rsid w:val="000D18D7"/>
    <w:rsid w:val="0010353E"/>
    <w:rsid w:val="00106ECD"/>
    <w:rsid w:val="00114DA1"/>
    <w:rsid w:val="00126CDF"/>
    <w:rsid w:val="001548DD"/>
    <w:rsid w:val="00162129"/>
    <w:rsid w:val="00193301"/>
    <w:rsid w:val="00196525"/>
    <w:rsid w:val="001967AF"/>
    <w:rsid w:val="001A3EA1"/>
    <w:rsid w:val="001B259A"/>
    <w:rsid w:val="001E6654"/>
    <w:rsid w:val="001F0951"/>
    <w:rsid w:val="00212D2D"/>
    <w:rsid w:val="00226734"/>
    <w:rsid w:val="002328F7"/>
    <w:rsid w:val="00237807"/>
    <w:rsid w:val="002479B6"/>
    <w:rsid w:val="00255FF6"/>
    <w:rsid w:val="0028187B"/>
    <w:rsid w:val="00295C98"/>
    <w:rsid w:val="002A0FFD"/>
    <w:rsid w:val="002E4CBA"/>
    <w:rsid w:val="002F5A7A"/>
    <w:rsid w:val="00302DBC"/>
    <w:rsid w:val="00311AA9"/>
    <w:rsid w:val="00313A2B"/>
    <w:rsid w:val="00324C1C"/>
    <w:rsid w:val="00356C9B"/>
    <w:rsid w:val="00357835"/>
    <w:rsid w:val="00374E38"/>
    <w:rsid w:val="0037662C"/>
    <w:rsid w:val="003A159C"/>
    <w:rsid w:val="003C0A4D"/>
    <w:rsid w:val="003E1F19"/>
    <w:rsid w:val="00407F1E"/>
    <w:rsid w:val="00464924"/>
    <w:rsid w:val="00492678"/>
    <w:rsid w:val="004A7CED"/>
    <w:rsid w:val="004B05B5"/>
    <w:rsid w:val="00513C15"/>
    <w:rsid w:val="00513EC6"/>
    <w:rsid w:val="005144AA"/>
    <w:rsid w:val="00520620"/>
    <w:rsid w:val="00521E8C"/>
    <w:rsid w:val="0052278B"/>
    <w:rsid w:val="00522E0E"/>
    <w:rsid w:val="00564627"/>
    <w:rsid w:val="00595F62"/>
    <w:rsid w:val="005A4309"/>
    <w:rsid w:val="005D2338"/>
    <w:rsid w:val="005E7E36"/>
    <w:rsid w:val="006036BB"/>
    <w:rsid w:val="00611DEE"/>
    <w:rsid w:val="00624EFF"/>
    <w:rsid w:val="00627013"/>
    <w:rsid w:val="0063313D"/>
    <w:rsid w:val="00647FFA"/>
    <w:rsid w:val="00654804"/>
    <w:rsid w:val="00660909"/>
    <w:rsid w:val="006B0E32"/>
    <w:rsid w:val="006B2D99"/>
    <w:rsid w:val="006B6226"/>
    <w:rsid w:val="006C2465"/>
    <w:rsid w:val="006C59F9"/>
    <w:rsid w:val="006D4FC7"/>
    <w:rsid w:val="006F0A91"/>
    <w:rsid w:val="007040D2"/>
    <w:rsid w:val="0071449F"/>
    <w:rsid w:val="00745693"/>
    <w:rsid w:val="00762081"/>
    <w:rsid w:val="00780C2B"/>
    <w:rsid w:val="007B5372"/>
    <w:rsid w:val="00802F66"/>
    <w:rsid w:val="00807104"/>
    <w:rsid w:val="00837BC8"/>
    <w:rsid w:val="00843B06"/>
    <w:rsid w:val="00853E0F"/>
    <w:rsid w:val="00873EC3"/>
    <w:rsid w:val="008877E3"/>
    <w:rsid w:val="0089115F"/>
    <w:rsid w:val="008A107D"/>
    <w:rsid w:val="008D5F05"/>
    <w:rsid w:val="0090224C"/>
    <w:rsid w:val="00911A92"/>
    <w:rsid w:val="00913A4E"/>
    <w:rsid w:val="00915097"/>
    <w:rsid w:val="0091750A"/>
    <w:rsid w:val="00934BCA"/>
    <w:rsid w:val="00937D4C"/>
    <w:rsid w:val="00940B4B"/>
    <w:rsid w:val="009846F8"/>
    <w:rsid w:val="009C282B"/>
    <w:rsid w:val="009E7B40"/>
    <w:rsid w:val="00A01057"/>
    <w:rsid w:val="00A34CB0"/>
    <w:rsid w:val="00A47101"/>
    <w:rsid w:val="00A54898"/>
    <w:rsid w:val="00A559D9"/>
    <w:rsid w:val="00A91CA9"/>
    <w:rsid w:val="00A96CE5"/>
    <w:rsid w:val="00AC2D0A"/>
    <w:rsid w:val="00AF4546"/>
    <w:rsid w:val="00B1665E"/>
    <w:rsid w:val="00B27A3F"/>
    <w:rsid w:val="00B4116E"/>
    <w:rsid w:val="00B43B7F"/>
    <w:rsid w:val="00B45B04"/>
    <w:rsid w:val="00B55BF8"/>
    <w:rsid w:val="00B60656"/>
    <w:rsid w:val="00B66759"/>
    <w:rsid w:val="00B76655"/>
    <w:rsid w:val="00BF6C6E"/>
    <w:rsid w:val="00C43A9A"/>
    <w:rsid w:val="00C60BAE"/>
    <w:rsid w:val="00C61005"/>
    <w:rsid w:val="00C62E03"/>
    <w:rsid w:val="00C90C7D"/>
    <w:rsid w:val="00CE26AB"/>
    <w:rsid w:val="00D06383"/>
    <w:rsid w:val="00D3107B"/>
    <w:rsid w:val="00D55E76"/>
    <w:rsid w:val="00D6465B"/>
    <w:rsid w:val="00D67DF2"/>
    <w:rsid w:val="00D7760C"/>
    <w:rsid w:val="00DA3074"/>
    <w:rsid w:val="00E05EAD"/>
    <w:rsid w:val="00E065C7"/>
    <w:rsid w:val="00E07B80"/>
    <w:rsid w:val="00E10C98"/>
    <w:rsid w:val="00E208F7"/>
    <w:rsid w:val="00E21AE8"/>
    <w:rsid w:val="00E25ED8"/>
    <w:rsid w:val="00E26E62"/>
    <w:rsid w:val="00E26F30"/>
    <w:rsid w:val="00E5548B"/>
    <w:rsid w:val="00EB0800"/>
    <w:rsid w:val="00EB1F4E"/>
    <w:rsid w:val="00EB6200"/>
    <w:rsid w:val="00EC0F7D"/>
    <w:rsid w:val="00EC2B17"/>
    <w:rsid w:val="00EC50B0"/>
    <w:rsid w:val="00ED02D6"/>
    <w:rsid w:val="00ED7871"/>
    <w:rsid w:val="00EF014B"/>
    <w:rsid w:val="00F03E6D"/>
    <w:rsid w:val="00F2304C"/>
    <w:rsid w:val="00F325CD"/>
    <w:rsid w:val="00F440AC"/>
    <w:rsid w:val="00F7178A"/>
    <w:rsid w:val="00F97C39"/>
    <w:rsid w:val="00F97ED8"/>
    <w:rsid w:val="00FA0EC6"/>
    <w:rsid w:val="00FC6EF2"/>
    <w:rsid w:val="00FD76B7"/>
    <w:rsid w:val="00FD7DCF"/>
    <w:rsid w:val="00FF15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E1345"/>
  <w15:chartTrackingRefBased/>
  <w15:docId w15:val="{D89A8412-14E0-4348-B8BE-E9396B7B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55BF8"/>
    <w:pPr>
      <w:suppressAutoHyphens/>
      <w:overflowPunct w:val="0"/>
      <w:autoSpaceDE w:val="0"/>
    </w:pPr>
    <w:rPr>
      <w:rFonts w:ascii="Arial" w:hAnsi="Arial"/>
      <w:sz w:val="24"/>
      <w:lang w:eastAsia="ar-SA"/>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table" w:styleId="Tabela-Siatka">
    <w:name w:val="Table Grid"/>
    <w:basedOn w:val="Standardowy"/>
    <w:rsid w:val="00B55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rsid w:val="00B43B7F"/>
    <w:pPr>
      <w:tabs>
        <w:tab w:val="center" w:pos="4536"/>
        <w:tab w:val="right" w:pos="9072"/>
      </w:tabs>
    </w:pPr>
  </w:style>
  <w:style w:type="paragraph" w:styleId="Stopka">
    <w:name w:val="footer"/>
    <w:basedOn w:val="Normalny"/>
    <w:rsid w:val="00B43B7F"/>
    <w:pPr>
      <w:tabs>
        <w:tab w:val="center" w:pos="4536"/>
        <w:tab w:val="right" w:pos="9072"/>
      </w:tabs>
    </w:pPr>
  </w:style>
  <w:style w:type="paragraph" w:styleId="Tekstpodstawowy">
    <w:name w:val="Body Text"/>
    <w:basedOn w:val="Normalny"/>
    <w:rsid w:val="00B1665E"/>
    <w:pPr>
      <w:widowControl w:val="0"/>
      <w:overflowPunct/>
      <w:autoSpaceDE/>
      <w:spacing w:after="120"/>
    </w:pPr>
    <w:rPr>
      <w:rFonts w:ascii="Times New Roman" w:eastAsia="Arial Unicode MS" w:hAnsi="Times New Roman"/>
      <w:szCs w:val="24"/>
      <w:lang/>
    </w:rPr>
  </w:style>
  <w:style w:type="paragraph" w:customStyle="1" w:styleId="Styl1">
    <w:name w:val="Styl1"/>
    <w:basedOn w:val="Tekstpodstawowy"/>
    <w:rsid w:val="00853E0F"/>
    <w:pPr>
      <w:widowControl/>
      <w:jc w:val="center"/>
    </w:pPr>
    <w:rPr>
      <w:rFonts w:eastAsia="Times New Roman"/>
      <w:lang w:eastAsia="ar-SA"/>
    </w:rPr>
  </w:style>
  <w:style w:type="paragraph" w:styleId="Akapitzlist">
    <w:name w:val="List Paragraph"/>
    <w:basedOn w:val="Normalny"/>
    <w:uiPriority w:val="34"/>
    <w:qFormat/>
    <w:rsid w:val="00915097"/>
    <w:pPr>
      <w:suppressAutoHyphens w:val="0"/>
      <w:overflowPunct/>
      <w:autoSpaceDE/>
      <w:spacing w:after="160" w:line="256" w:lineRule="auto"/>
      <w:ind w:left="720"/>
      <w:contextualSpacing/>
    </w:pPr>
    <w:rPr>
      <w:rFonts w:ascii="Calibri" w:eastAsia="Calibri" w:hAnsi="Calibri"/>
      <w:sz w:val="22"/>
      <w:szCs w:val="22"/>
      <w:lang w:eastAsia="en-US"/>
    </w:rPr>
  </w:style>
  <w:style w:type="paragraph" w:customStyle="1" w:styleId="xmsonormal">
    <w:name w:val="x_msonormal"/>
    <w:basedOn w:val="Normalny"/>
    <w:rsid w:val="00647FFA"/>
    <w:pPr>
      <w:suppressAutoHyphens w:val="0"/>
      <w:overflowPunct/>
      <w:autoSpaceDE/>
      <w:spacing w:before="100" w:beforeAutospacing="1" w:after="100" w:afterAutospacing="1"/>
    </w:pPr>
    <w:rPr>
      <w:rFonts w:ascii="Times New Roman" w:hAnsi="Times New Roman"/>
      <w:szCs w:val="24"/>
      <w:lang w:eastAsia="pl-PL"/>
    </w:rPr>
  </w:style>
  <w:style w:type="character" w:customStyle="1" w:styleId="apple-converted-space">
    <w:name w:val="apple-converted-space"/>
    <w:basedOn w:val="Domylnaczcionkaakapitu"/>
    <w:rsid w:val="00647FFA"/>
  </w:style>
  <w:style w:type="paragraph" w:styleId="NormalnyWeb">
    <w:name w:val="Normal (Web)"/>
    <w:basedOn w:val="Normalny"/>
    <w:uiPriority w:val="99"/>
    <w:unhideWhenUsed/>
    <w:rsid w:val="00647FFA"/>
    <w:pPr>
      <w:suppressAutoHyphens w:val="0"/>
      <w:overflowPunct/>
      <w:autoSpaceDE/>
      <w:spacing w:before="100" w:beforeAutospacing="1" w:after="100" w:afterAutospacing="1"/>
    </w:pPr>
    <w:rPr>
      <w:rFonts w:ascii="Times New Roman" w:hAnsi="Times New Roman"/>
      <w:szCs w:val="24"/>
      <w:lang w:eastAsia="pl-PL"/>
    </w:rPr>
  </w:style>
  <w:style w:type="character" w:styleId="Hipercze">
    <w:name w:val="Hyperlink"/>
    <w:uiPriority w:val="99"/>
    <w:unhideWhenUsed/>
    <w:rsid w:val="00647FFA"/>
    <w:rPr>
      <w:color w:val="0000FF"/>
      <w:u w:val="single"/>
    </w:rPr>
  </w:style>
  <w:style w:type="character" w:styleId="Pogrubienie">
    <w:name w:val="Strong"/>
    <w:uiPriority w:val="22"/>
    <w:qFormat/>
    <w:rsid w:val="00B45B04"/>
    <w:rPr>
      <w:b/>
      <w:bCs/>
    </w:rPr>
  </w:style>
  <w:style w:type="paragraph" w:customStyle="1" w:styleId="pdq2pgselectionanchorcontainer">
    <w:name w:val="pdq2pg_selectionanchorcontainer"/>
    <w:basedOn w:val="Normalny"/>
    <w:rsid w:val="00802F66"/>
    <w:pPr>
      <w:suppressAutoHyphens w:val="0"/>
      <w:overflowPunct/>
      <w:autoSpaceDE/>
      <w:spacing w:before="100" w:beforeAutospacing="1" w:after="100" w:afterAutospacing="1"/>
    </w:pPr>
    <w:rPr>
      <w:rFonts w:ascii="Times New Roman" w:hAnsi="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41678">
      <w:bodyDiv w:val="1"/>
      <w:marLeft w:val="0"/>
      <w:marRight w:val="0"/>
      <w:marTop w:val="0"/>
      <w:marBottom w:val="0"/>
      <w:divBdr>
        <w:top w:val="none" w:sz="0" w:space="0" w:color="auto"/>
        <w:left w:val="none" w:sz="0" w:space="0" w:color="auto"/>
        <w:bottom w:val="none" w:sz="0" w:space="0" w:color="auto"/>
        <w:right w:val="none" w:sz="0" w:space="0" w:color="auto"/>
      </w:divBdr>
      <w:divsChild>
        <w:div w:id="12463882">
          <w:marLeft w:val="0"/>
          <w:marRight w:val="0"/>
          <w:marTop w:val="0"/>
          <w:marBottom w:val="0"/>
          <w:divBdr>
            <w:top w:val="single" w:sz="8" w:space="3" w:color="auto"/>
            <w:left w:val="none" w:sz="0" w:space="0" w:color="auto"/>
            <w:bottom w:val="none" w:sz="0" w:space="0" w:color="auto"/>
            <w:right w:val="none" w:sz="0" w:space="0" w:color="auto"/>
          </w:divBdr>
        </w:div>
        <w:div w:id="71466169">
          <w:marLeft w:val="0"/>
          <w:marRight w:val="0"/>
          <w:marTop w:val="0"/>
          <w:marBottom w:val="0"/>
          <w:divBdr>
            <w:top w:val="single" w:sz="8" w:space="3" w:color="auto"/>
            <w:left w:val="none" w:sz="0" w:space="0" w:color="auto"/>
            <w:bottom w:val="none" w:sz="0" w:space="0" w:color="auto"/>
            <w:right w:val="none" w:sz="0" w:space="0" w:color="auto"/>
          </w:divBdr>
        </w:div>
        <w:div w:id="610861097">
          <w:marLeft w:val="0"/>
          <w:marRight w:val="0"/>
          <w:marTop w:val="0"/>
          <w:marBottom w:val="0"/>
          <w:divBdr>
            <w:top w:val="single" w:sz="8" w:space="3" w:color="auto"/>
            <w:left w:val="none" w:sz="0" w:space="0" w:color="auto"/>
            <w:bottom w:val="none" w:sz="0" w:space="0" w:color="auto"/>
            <w:right w:val="none" w:sz="0" w:space="0" w:color="auto"/>
          </w:divBdr>
        </w:div>
        <w:div w:id="833760202">
          <w:marLeft w:val="0"/>
          <w:marRight w:val="0"/>
          <w:marTop w:val="0"/>
          <w:marBottom w:val="0"/>
          <w:divBdr>
            <w:top w:val="none" w:sz="0" w:space="0" w:color="auto"/>
            <w:left w:val="none" w:sz="0" w:space="0" w:color="auto"/>
            <w:bottom w:val="none" w:sz="0" w:space="0" w:color="auto"/>
            <w:right w:val="none" w:sz="0" w:space="0" w:color="auto"/>
          </w:divBdr>
        </w:div>
        <w:div w:id="856818508">
          <w:marLeft w:val="0"/>
          <w:marRight w:val="0"/>
          <w:marTop w:val="0"/>
          <w:marBottom w:val="0"/>
          <w:divBdr>
            <w:top w:val="none" w:sz="0" w:space="0" w:color="auto"/>
            <w:left w:val="none" w:sz="0" w:space="0" w:color="auto"/>
            <w:bottom w:val="none" w:sz="0" w:space="0" w:color="auto"/>
            <w:right w:val="none" w:sz="0" w:space="0" w:color="auto"/>
          </w:divBdr>
          <w:divsChild>
            <w:div w:id="389886754">
              <w:marLeft w:val="0"/>
              <w:marRight w:val="0"/>
              <w:marTop w:val="0"/>
              <w:marBottom w:val="0"/>
              <w:divBdr>
                <w:top w:val="none" w:sz="0" w:space="0" w:color="auto"/>
                <w:left w:val="none" w:sz="0" w:space="0" w:color="auto"/>
                <w:bottom w:val="none" w:sz="0" w:space="0" w:color="auto"/>
                <w:right w:val="none" w:sz="0" w:space="0" w:color="auto"/>
              </w:divBdr>
            </w:div>
          </w:divsChild>
        </w:div>
        <w:div w:id="902527662">
          <w:marLeft w:val="0"/>
          <w:marRight w:val="0"/>
          <w:marTop w:val="0"/>
          <w:marBottom w:val="0"/>
          <w:divBdr>
            <w:top w:val="none" w:sz="0" w:space="0" w:color="auto"/>
            <w:left w:val="none" w:sz="0" w:space="0" w:color="auto"/>
            <w:bottom w:val="none" w:sz="0" w:space="0" w:color="auto"/>
            <w:right w:val="none" w:sz="0" w:space="0" w:color="auto"/>
          </w:divBdr>
        </w:div>
        <w:div w:id="939794667">
          <w:marLeft w:val="0"/>
          <w:marRight w:val="0"/>
          <w:marTop w:val="0"/>
          <w:marBottom w:val="0"/>
          <w:divBdr>
            <w:top w:val="none" w:sz="0" w:space="0" w:color="auto"/>
            <w:left w:val="none" w:sz="0" w:space="0" w:color="auto"/>
            <w:bottom w:val="none" w:sz="0" w:space="0" w:color="auto"/>
            <w:right w:val="none" w:sz="0" w:space="0" w:color="auto"/>
          </w:divBdr>
        </w:div>
        <w:div w:id="950085551">
          <w:marLeft w:val="0"/>
          <w:marRight w:val="0"/>
          <w:marTop w:val="0"/>
          <w:marBottom w:val="0"/>
          <w:divBdr>
            <w:top w:val="none" w:sz="0" w:space="0" w:color="auto"/>
            <w:left w:val="none" w:sz="0" w:space="0" w:color="auto"/>
            <w:bottom w:val="none" w:sz="0" w:space="0" w:color="auto"/>
            <w:right w:val="none" w:sz="0" w:space="0" w:color="auto"/>
          </w:divBdr>
        </w:div>
        <w:div w:id="1533300858">
          <w:marLeft w:val="0"/>
          <w:marRight w:val="0"/>
          <w:marTop w:val="0"/>
          <w:marBottom w:val="0"/>
          <w:divBdr>
            <w:top w:val="none" w:sz="0" w:space="0" w:color="auto"/>
            <w:left w:val="none" w:sz="0" w:space="0" w:color="auto"/>
            <w:bottom w:val="none" w:sz="0" w:space="0" w:color="auto"/>
            <w:right w:val="none" w:sz="0" w:space="0" w:color="auto"/>
          </w:divBdr>
        </w:div>
        <w:div w:id="1950310794">
          <w:marLeft w:val="0"/>
          <w:marRight w:val="0"/>
          <w:marTop w:val="0"/>
          <w:marBottom w:val="160"/>
          <w:divBdr>
            <w:top w:val="none" w:sz="0" w:space="0" w:color="auto"/>
            <w:left w:val="none" w:sz="0" w:space="0" w:color="auto"/>
            <w:bottom w:val="none" w:sz="0" w:space="0" w:color="auto"/>
            <w:right w:val="none" w:sz="0" w:space="0" w:color="auto"/>
          </w:divBdr>
        </w:div>
        <w:div w:id="2083595555">
          <w:marLeft w:val="0"/>
          <w:marRight w:val="0"/>
          <w:marTop w:val="0"/>
          <w:marBottom w:val="0"/>
          <w:divBdr>
            <w:top w:val="single" w:sz="8" w:space="3" w:color="auto"/>
            <w:left w:val="none" w:sz="0" w:space="0" w:color="auto"/>
            <w:bottom w:val="none" w:sz="0" w:space="0" w:color="auto"/>
            <w:right w:val="none" w:sz="0" w:space="0" w:color="auto"/>
          </w:divBdr>
        </w:div>
        <w:div w:id="2136481494">
          <w:marLeft w:val="0"/>
          <w:marRight w:val="0"/>
          <w:marTop w:val="0"/>
          <w:marBottom w:val="0"/>
          <w:divBdr>
            <w:top w:val="none" w:sz="0" w:space="0" w:color="auto"/>
            <w:left w:val="none" w:sz="0" w:space="0" w:color="auto"/>
            <w:bottom w:val="none" w:sz="0" w:space="0" w:color="auto"/>
            <w:right w:val="none" w:sz="0" w:space="0" w:color="auto"/>
          </w:divBdr>
        </w:div>
      </w:divsChild>
    </w:div>
    <w:div w:id="1216046445">
      <w:bodyDiv w:val="1"/>
      <w:marLeft w:val="0"/>
      <w:marRight w:val="0"/>
      <w:marTop w:val="0"/>
      <w:marBottom w:val="0"/>
      <w:divBdr>
        <w:top w:val="none" w:sz="0" w:space="0" w:color="auto"/>
        <w:left w:val="none" w:sz="0" w:space="0" w:color="auto"/>
        <w:bottom w:val="none" w:sz="0" w:space="0" w:color="auto"/>
        <w:right w:val="none" w:sz="0" w:space="0" w:color="auto"/>
      </w:divBdr>
    </w:div>
    <w:div w:id="1370036108">
      <w:bodyDiv w:val="1"/>
      <w:marLeft w:val="0"/>
      <w:marRight w:val="0"/>
      <w:marTop w:val="0"/>
      <w:marBottom w:val="0"/>
      <w:divBdr>
        <w:top w:val="none" w:sz="0" w:space="0" w:color="auto"/>
        <w:left w:val="none" w:sz="0" w:space="0" w:color="auto"/>
        <w:bottom w:val="none" w:sz="0" w:space="0" w:color="auto"/>
        <w:right w:val="none" w:sz="0" w:space="0" w:color="auto"/>
      </w:divBdr>
    </w:div>
    <w:div w:id="1460564452">
      <w:bodyDiv w:val="1"/>
      <w:marLeft w:val="0"/>
      <w:marRight w:val="0"/>
      <w:marTop w:val="0"/>
      <w:marBottom w:val="0"/>
      <w:divBdr>
        <w:top w:val="none" w:sz="0" w:space="0" w:color="auto"/>
        <w:left w:val="none" w:sz="0" w:space="0" w:color="auto"/>
        <w:bottom w:val="none" w:sz="0" w:space="0" w:color="auto"/>
        <w:right w:val="none" w:sz="0" w:space="0" w:color="auto"/>
      </w:divBdr>
    </w:div>
    <w:div w:id="166254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418A75A55D9E478C2903514C521AAC" ma:contentTypeVersion="18" ma:contentTypeDescription="Utwórz nowy dokument." ma:contentTypeScope="" ma:versionID="c62adba0fc95929f716309780ab4fc67">
  <xsd:schema xmlns:xsd="http://www.w3.org/2001/XMLSchema" xmlns:xs="http://www.w3.org/2001/XMLSchema" xmlns:p="http://schemas.microsoft.com/office/2006/metadata/properties" xmlns:ns2="74fa4c49-4b2a-4d40-aa74-d1aa57165171" xmlns:ns3="9f157585-f10d-475e-91d6-0bceafc2ba6a" targetNamespace="http://schemas.microsoft.com/office/2006/metadata/properties" ma:root="true" ma:fieldsID="0755cb0e39995aa71dd686c0d1e7fc3a" ns2:_="" ns3:_="">
    <xsd:import namespace="74fa4c49-4b2a-4d40-aa74-d1aa57165171"/>
    <xsd:import namespace="9f157585-f10d-475e-91d6-0bceafc2b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fa4c49-4b2a-4d40-aa74-d1aa57165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190565b-c8d6-4820-963a-ada991518d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157585-f10d-475e-91d6-0bceafc2ba6a"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1ce8304-5072-46ac-967c-ed6dfe6c1939}" ma:internalName="TaxCatchAll" ma:showField="CatchAllData" ma:web="9f157585-f10d-475e-91d6-0bceafc2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D931F-A748-496A-AD93-3FF390AE4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fa4c49-4b2a-4d40-aa74-d1aa57165171"/>
    <ds:schemaRef ds:uri="9f157585-f10d-475e-91d6-0bceafc2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7D539-0463-44B5-8701-BF3B71DFD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788</Words>
  <Characters>4731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lpstr>
    </vt:vector>
  </TitlesOfParts>
  <Company>SIT Spoż. Krajowa Rada Przetwórstwa Spirytusu</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Henryk Tomasik</dc:creator>
  <cp:keywords/>
  <cp:lastModifiedBy>Agnieszka Oryszczyn</cp:lastModifiedBy>
  <cp:revision>3</cp:revision>
  <cp:lastPrinted>2023-11-27T11:45:00Z</cp:lastPrinted>
  <dcterms:created xsi:type="dcterms:W3CDTF">2026-07-29T14:11:00Z</dcterms:created>
  <dcterms:modified xsi:type="dcterms:W3CDTF">2026-07-29T14:12:00Z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