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Informacja Prasowa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Warszawa 30.07.2026 r. 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Raleway" w:cs="Raleway" w:eastAsia="Raleway" w:hAnsi="Raleway"/>
          <w:b w:val="1"/>
          <w:bCs w:val="1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sz w:val="28"/>
          <w:szCs w:val="28"/>
          <w:rtl w:val="0"/>
        </w:rPr>
        <w:t xml:space="preserve">Serviceplan Group utrzymuje stabilną pozycję mimo wymagającej sytuacji rynkowej</w:t>
      </w:r>
    </w:p>
    <w:p w:rsidR="00000000" w:rsidDel="00000000" w:rsidP="00000000" w:rsidRDefault="00000000" w:rsidRPr="00000000" w14:paraId="00000005">
      <w:pPr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rtl w:val="0"/>
        </w:rPr>
        <w:br w:type="textWrapping"/>
        <w:t xml:space="preserve">Grupa Serviceplan, którą na zasadach partnerskich współtworzą należące do Group One agencje Change Serviceplan i MediaPlus Warsaw, zakończyła rok fiskalny 2025/2026 z przychodami na poziomie 873 mln euro. To o 1% więcej niż rok wcześniej, kiedy Grupa osiągnęła rekordowy wynik w wysokości 866 mln euro. Stabilny wzrost, wypracowany mimo niepewności gospodarczej, ostrożności inwestycyjnej firm i dużej zmienności na rynku, potwierdza odporność zintegrowanego modelu biznesowego Serviceplan Group.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color w:val="212b35"/>
          <w:highlight w:val="white"/>
          <w:rtl w:val="0"/>
        </w:rPr>
        <w:t xml:space="preserve">Wyniki te umacniają pozycję Serviceplan, wieloletniego partnera Group One - największej niezależnej polskiej grupy MarTech, w czołówce niezależnych grup komunikacyjnych na świecie.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 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W minionym roku Grupa Serviceplan koncentrowała się na trzech strategicznych obszarach: dalszym rozwoju globalnej grupy agencji mediowych Mediaplus, wzmacnianiu zintegrowanej oferty House of Communication w Londynie oraz kompleksowym wdrażaniu House of AI. Pozytywne wyniki potwierdzają również ostatnie wygrane przetargi i pozyskani klienci, wśród których znaleźli się m.in. MediaMarktSaturn, Deutsche Bahn, Hornbach i Westwing.</w:t>
      </w:r>
    </w:p>
    <w:p w:rsidR="00000000" w:rsidDel="00000000" w:rsidP="00000000" w:rsidRDefault="00000000" w:rsidRPr="00000000" w14:paraId="00000007">
      <w:pPr>
        <w:spacing w:after="240" w:before="240" w:lineRule="auto"/>
        <w:ind w:left="720" w:firstLine="0"/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i w:val="1"/>
          <w:iCs w:val="1"/>
          <w:rtl w:val="0"/>
        </w:rPr>
        <w:t xml:space="preserve">– Na rynku charakteryzującym się niepewnością, przesuwaniem budżetów i ogromną presją transformacyjną stabilność jest wyraźnym potwierdzeniem siły organizacji. Jestem dumny z naszych międzynarodowych zespołów. W wymagającym otoczeniu osiągnęły one bardzo dobre rezultaty dla klientów, jednocześnie konsekwentnie inwestując w innowacje, sztuczną inteligencję oraz nowe źródła wartości. Właśnie na tym polega nasza siła. 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- mówi 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Florian Haller, CEO Serviceplan Group. 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jc w:val="both"/>
        <w:rPr>
          <w:rFonts w:ascii="Raleway" w:cs="Raleway" w:eastAsia="Raleway" w:hAnsi="Raleway"/>
          <w:b w:val="1"/>
          <w:bCs w:val="1"/>
          <w:sz w:val="34"/>
          <w:szCs w:val="34"/>
        </w:rPr>
      </w:pPr>
      <w:bookmarkStart w:colFirst="0" w:colLast="0" w:name="_heading=h.l6iz7wjn7k8s" w:id="0"/>
      <w:bookmarkEnd w:id="0"/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6"/>
          <w:szCs w:val="26"/>
          <w:rtl w:val="0"/>
        </w:rPr>
        <w:t xml:space="preserve">Przychody z honorariów według obszarów działalności</w:t>
      </w: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657.2462269502976"/>
        <w:gridCol w:w="1844.7648055234795"/>
        <w:gridCol w:w="1678.7359730263663"/>
        <w:gridCol w:w="1844.7648055234795"/>
        <w:tblGridChange w:id="0">
          <w:tblGrid>
            <w:gridCol w:w="3657.2462269502976"/>
            <w:gridCol w:w="1844.7648055234795"/>
            <w:gridCol w:w="1678.7359730263663"/>
            <w:gridCol w:w="1844.7648055234795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Obszar działalności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Przychody 2025/2026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Zmiana rok do roku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rtl w:val="0"/>
              </w:rPr>
              <w:t xml:space="preserve">Przychody 2024/2025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Łączne przychody z honorariów Serviceplan Group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873 000 000 euro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+1%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866 000 000 euro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„Creative &amp; Content” – Serviceplan, Saint Elmo’s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239 000 000 euro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-2,4%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245 000 000 euro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„Media &amp; Data” – Mediaplus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378 000 000 euro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+2,7%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368 000 000 euro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„Experience &amp; Technology” – Plan.Net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235 000 000 euro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+1%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233 000 000 euro</w:t>
            </w:r>
          </w:p>
        </w:tc>
      </w:tr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Przychody 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międzydywizyjne</w:t>
            </w: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 – m.in. Überlab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21 000 000 euro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+5%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Raleway" w:cs="Raleway" w:eastAsia="Raleway" w:hAnsi="Raleway"/>
              </w:rPr>
            </w:pPr>
            <w:r w:rsidDel="00000000" w:rsidR="00000000" w:rsidRPr="00000000">
              <w:rPr>
                <w:rFonts w:ascii="Raleway" w:cs="Raleway" w:eastAsia="Raleway" w:hAnsi="Raleway"/>
                <w:rtl w:val="0"/>
              </w:rPr>
              <w:t xml:space="preserve">20 000 000 euro</w:t>
            </w:r>
          </w:p>
        </w:tc>
      </w:tr>
    </w:tbl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jc w:val="both"/>
        <w:rPr>
          <w:rFonts w:ascii="Raleway" w:cs="Raleway" w:eastAsia="Raleway" w:hAnsi="Raleway"/>
          <w:b w:val="1"/>
          <w:bCs w:val="1"/>
          <w:color w:val="000000"/>
          <w:sz w:val="26"/>
          <w:szCs w:val="26"/>
        </w:rPr>
      </w:pPr>
      <w:bookmarkStart w:colFirst="0" w:colLast="0" w:name="_heading=h.7nvuzbb9d22d" w:id="1"/>
      <w:bookmarkEnd w:id="1"/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6"/>
          <w:szCs w:val="26"/>
          <w:rtl w:val="0"/>
        </w:rPr>
        <w:t xml:space="preserve">Mediaplus Group jako globalna grupa agencji mediowych</w:t>
      </w:r>
    </w:p>
    <w:p w:rsidR="00000000" w:rsidDel="00000000" w:rsidP="00000000" w:rsidRDefault="00000000" w:rsidRPr="00000000" w14:paraId="00000022">
      <w:pPr>
        <w:keepNext w:val="0"/>
        <w:keepLines w:val="0"/>
        <w:spacing w:before="280" w:lineRule="auto"/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Na rynku charakteryzującym się konsolidacją, presją kosztową oraz dynamicznym rozwojem sztucznej inteligencji Mediaplus realizuje jasno określoną strategię, łącząc międzynarodową ekspansję, integrację AI oraz atuty niezależnego modelu agencyjnego zarządzanego przez partnerów.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W ramach globalnej strategii rozwoju Mediaplus w ubiegłym roku wzmocnił również swój międzynarodowy zespół zarządzający obsługą klientów i projektami. Do organizacji dołączyli m.in. Costin Mihaila jako Global Chief Market Officer oraz Thomas Le Thierry jako Global Chief Growth Officer. Nowo utworzone stanowiska koncentrują się na dalszym rozwoju globalnego biznesu, a także na strategii i realizacji przetargów obejmujących wiele rynków oraz wdrażaniu wspólnych standardów doradczych.</w:t>
      </w:r>
    </w:p>
    <w:p w:rsidR="00000000" w:rsidDel="00000000" w:rsidP="00000000" w:rsidRDefault="00000000" w:rsidRPr="00000000" w14:paraId="00000025">
      <w:pPr>
        <w:spacing w:after="240" w:before="240" w:lineRule="auto"/>
        <w:ind w:left="0" w:firstLine="0"/>
        <w:jc w:val="both"/>
        <w:rPr>
          <w:rFonts w:ascii="Raleway" w:cs="Raleway" w:eastAsia="Raleway" w:hAnsi="Raleway"/>
          <w:b w:val="1"/>
          <w:bCs w:val="1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Grupa agencyjna zainwestowała również w rozwój na nowych rynkach. Dzięki uruchomieniu Mediaplus Singapore i Mediaplus China zwiększyła swoją obecność w Azji, łącząc globalne kompetencje mediowe ze znajomością lokalnych uwarunkowań rynkowych. 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Nastąpiła także integracja z Total Media, działającej obecnie jako Mediaplus UK, nie tylko dodatkowo wzmocniła międzynarodową obecność Mediaplus, ale również umożliwiła stworzenie w Wielkiej Brytanii w pełni zintegrowanego House of Communication.</w:t>
      </w:r>
      <w:r w:rsidDel="00000000" w:rsidR="00000000" w:rsidRPr="00000000">
        <w:rPr>
          <w:rFonts w:ascii="Raleway" w:cs="Raleway" w:eastAsia="Raleway" w:hAnsi="Raleway"/>
          <w:rtl w:val="0"/>
        </w:rPr>
        <w:t xml:space="preserve">Obok Mediaplus działają tam obecnie Plan.Net, Serviceplan, Silverside oraz agencja kreatywna Ace of Hearts.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jc w:val="both"/>
        <w:rPr>
          <w:rFonts w:ascii="Raleway" w:cs="Raleway" w:eastAsia="Raleway" w:hAnsi="Raleway"/>
        </w:rPr>
      </w:pPr>
      <w:bookmarkStart w:colFirst="0" w:colLast="0" w:name="_heading=h.1dqzr5rt2w9h" w:id="2"/>
      <w:bookmarkEnd w:id="2"/>
      <w:r w:rsidDel="00000000" w:rsidR="00000000" w:rsidRPr="00000000">
        <w:rPr>
          <w:rFonts w:ascii="Raleway" w:cs="Raleway" w:eastAsia="Raleway" w:hAnsi="Raleway"/>
          <w:b w:val="1"/>
          <w:bCs w:val="1"/>
          <w:color w:val="000000"/>
          <w:sz w:val="26"/>
          <w:szCs w:val="26"/>
          <w:rtl w:val="0"/>
        </w:rPr>
        <w:t xml:space="preserve">Wyznaczanie kierunku rentownego wzrostu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="276" w:lineRule="auto"/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Serviceplan Group wspólnie z Group One z optymizmem patrzą na rok finansowy, który rozpoczął się 1 lipca. Warunki rynkowe pozostają wymagające, ale jednocześnie pojawiają się nowe możliwości wzrostu – szczególnie tam, gdzie firmy potrzebują bardziej efektywnych modeli marketingowych, opartych na danych i wspieranych przez sztuczną inteligencję.</w:t>
      </w:r>
    </w:p>
    <w:p w:rsidR="00000000" w:rsidDel="00000000" w:rsidP="00000000" w:rsidRDefault="00000000" w:rsidRPr="00000000" w14:paraId="00000028">
      <w:pPr>
        <w:spacing w:after="240" w:before="240" w:line="276" w:lineRule="auto"/>
        <w:jc w:val="both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Istotnym impulsem rozwojowym są ostatnie wygrane przetargi oraz nowe, przyszłościowe partnerstwa. Serviceplan Group dostrzega również duży potencjał w roku finansowym 2026/2027 w kompleksowych rozwiązaniach end-to-end, które wspierają firmy w transformacji ich działań marketingowych. W lipcu Plan.Net Group utworzyła Plan.Net Agentic AI – niezależną jednostkę biznesową zajmującą się transformacją marketingu w dużych organizacjach z wykorzystaniem sztucznej inteligencji.</w:t>
      </w:r>
    </w:p>
    <w:p w:rsidR="00000000" w:rsidDel="00000000" w:rsidP="00000000" w:rsidRDefault="00000000" w:rsidRPr="00000000" w14:paraId="00000029">
      <w:pPr>
        <w:jc w:val="center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Dodatkowe informacje:</w:t>
      </w:r>
    </w:p>
    <w:p w:rsidR="00000000" w:rsidDel="00000000" w:rsidP="00000000" w:rsidRDefault="00000000" w:rsidRPr="00000000" w14:paraId="0000002B">
      <w:pPr>
        <w:jc w:val="center"/>
        <w:rPr>
          <w:rFonts w:ascii="Raleway" w:cs="Raleway" w:eastAsia="Raleway" w:hAnsi="Ralew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00" w:lineRule="auto"/>
        <w:jc w:val="center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Anna Łada-Grodzicka | Senior PR Consultant Group One</w:t>
      </w:r>
    </w:p>
    <w:p w:rsidR="00000000" w:rsidDel="00000000" w:rsidP="00000000" w:rsidRDefault="00000000" w:rsidRPr="00000000" w14:paraId="0000002D">
      <w:pPr>
        <w:spacing w:after="100" w:lineRule="auto"/>
        <w:jc w:val="center"/>
        <w:rPr>
          <w:rFonts w:ascii="Raleway" w:cs="Raleway" w:eastAsia="Raleway" w:hAnsi="Raleway"/>
        </w:rPr>
      </w:pPr>
      <w:r w:rsidDel="00000000" w:rsidR="00000000" w:rsidRPr="00000000">
        <w:rPr>
          <w:rFonts w:ascii="Raleway" w:cs="Raleway" w:eastAsia="Raleway" w:hAnsi="Raleway"/>
          <w:rtl w:val="0"/>
        </w:rPr>
        <w:t xml:space="preserve">anna.lada-grodzicka@groupone.com.pl | +48 452 484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spacing w:line="276" w:lineRule="auto"/>
      <w:ind w:left="-566.9291338582677" w:right="-607.7952755905511" w:firstLine="0"/>
      <w:jc w:val="center"/>
      <w:rPr/>
    </w:pPr>
    <w:r w:rsidDel="00000000" w:rsidR="00000000" w:rsidRPr="00000000">
      <w:rPr>
        <w:rFonts w:ascii="Raleway" w:cs="Raleway" w:eastAsia="Raleway" w:hAnsi="Raleway"/>
        <w:b w:val="1"/>
        <w:bCs w:val="1"/>
        <w:sz w:val="20"/>
        <w:szCs w:val="20"/>
      </w:rPr>
      <w:drawing>
        <wp:inline distB="114300" distT="114300" distL="114300" distR="114300">
          <wp:extent cx="6180000" cy="89962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1" r="1" t="0"/>
                  <a:stretch>
                    <a:fillRect/>
                  </a:stretch>
                </pic:blipFill>
                <pic:spPr>
                  <a:xfrm>
                    <a:off x="0" y="0"/>
                    <a:ext cx="6180000" cy="8996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tabs>
        <w:tab w:val="center" w:leader="none" w:pos="4536"/>
        <w:tab w:val="right" w:leader="none" w:pos="9072"/>
      </w:tabs>
      <w:spacing w:line="240" w:lineRule="auto"/>
      <w:jc w:val="center"/>
      <w:rPr>
        <w:rFonts w:ascii="Raleway" w:cs="Raleway" w:eastAsia="Raleway" w:hAnsi="Raleway"/>
      </w:rPr>
    </w:pPr>
    <w:r w:rsidDel="00000000" w:rsidR="00000000" w:rsidRPr="00000000">
      <w:rPr>
        <w:i w:val="1"/>
        <w:iCs w:val="1"/>
      </w:rPr>
      <w:drawing>
        <wp:inline distB="114300" distT="114300" distL="114300" distR="114300">
          <wp:extent cx="3579130" cy="612471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1649" l="885" r="884" t="33290"/>
                  <a:stretch>
                    <a:fillRect/>
                  </a:stretch>
                </pic:blipFill>
                <pic:spPr>
                  <a:xfrm>
                    <a:off x="0" y="0"/>
                    <a:ext cx="3579130" cy="61247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tabs>
        <w:tab w:val="center" w:leader="none" w:pos="4536"/>
        <w:tab w:val="right" w:leader="none" w:pos="9072"/>
      </w:tabs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0zkDR7OigMoSBmqDcbQL+Okkqg==">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