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EE712" w14:textId="517A9B00" w:rsidR="00527E71" w:rsidRDefault="00FD4BA3" w:rsidP="004F16B0">
      <w:pPr>
        <w:jc w:val="center"/>
        <w:rPr>
          <w:rFonts w:ascii="Work Sans Light" w:hAnsi="Work Sans Light" w:cs="Arial"/>
          <w:sz w:val="20"/>
          <w:szCs w:val="20"/>
          <w:u w:val="single"/>
        </w:rPr>
      </w:pPr>
      <w:r w:rsidRPr="009A5DCF">
        <w:rPr>
          <w:rFonts w:ascii="Work Sans Light" w:hAnsi="Work Sans Light" w:cs="Arial"/>
          <w:sz w:val="20"/>
          <w:szCs w:val="20"/>
          <w:u w:val="single"/>
        </w:rPr>
        <w:t>COMUNICADO DE IMPRENSA</w:t>
      </w:r>
    </w:p>
    <w:p w14:paraId="7C78327A" w14:textId="77777777" w:rsidR="004F16B0" w:rsidRPr="004F16B0" w:rsidRDefault="004F16B0" w:rsidP="004F16B0">
      <w:pPr>
        <w:rPr>
          <w:rFonts w:ascii="Work Sans Light" w:hAnsi="Work Sans Light" w:cs="Arial"/>
          <w:sz w:val="2"/>
          <w:szCs w:val="2"/>
          <w:u w:val="single"/>
        </w:rPr>
      </w:pPr>
    </w:p>
    <w:p w14:paraId="1189C39D" w14:textId="1CA5D6D4" w:rsidR="00527E71" w:rsidRDefault="00015CBB" w:rsidP="00527E71">
      <w:pPr>
        <w:spacing w:after="0"/>
        <w:jc w:val="center"/>
        <w:rPr>
          <w:rFonts w:ascii="Work Sans" w:hAnsi="Work Sans" w:cs="Arial"/>
          <w:b/>
          <w:bCs/>
          <w:color w:val="262626" w:themeColor="text1" w:themeTint="D9"/>
          <w:sz w:val="30"/>
          <w:szCs w:val="30"/>
        </w:rPr>
      </w:pPr>
      <w:r w:rsidRPr="00015CBB">
        <w:rPr>
          <w:rFonts w:ascii="Work Sans" w:hAnsi="Work Sans" w:cs="Arial"/>
          <w:b/>
          <w:bCs/>
          <w:color w:val="262626" w:themeColor="text1" w:themeTint="D9"/>
          <w:sz w:val="30"/>
          <w:szCs w:val="30"/>
        </w:rPr>
        <w:t xml:space="preserve">Entrada em vigor da Lei do Lobby </w:t>
      </w:r>
      <w:r w:rsidR="00EB720F">
        <w:rPr>
          <w:rFonts w:ascii="Work Sans" w:hAnsi="Work Sans" w:cs="Arial"/>
          <w:b/>
          <w:bCs/>
          <w:color w:val="262626" w:themeColor="text1" w:themeTint="D9"/>
          <w:sz w:val="30"/>
          <w:szCs w:val="30"/>
        </w:rPr>
        <w:t>marca</w:t>
      </w:r>
      <w:r w:rsidRPr="00015CBB">
        <w:rPr>
          <w:rFonts w:ascii="Work Sans" w:hAnsi="Work Sans" w:cs="Arial"/>
          <w:b/>
          <w:bCs/>
          <w:color w:val="262626" w:themeColor="text1" w:themeTint="D9"/>
          <w:sz w:val="30"/>
          <w:szCs w:val="30"/>
        </w:rPr>
        <w:t xml:space="preserve"> nova etapa para a representação de interesses em Portugal</w:t>
      </w:r>
    </w:p>
    <w:p w14:paraId="4A6D8AA6" w14:textId="77777777" w:rsidR="00DE617E" w:rsidRPr="009A5DCF" w:rsidRDefault="00DE617E" w:rsidP="004F16B0">
      <w:pPr>
        <w:spacing w:after="0"/>
        <w:rPr>
          <w:rFonts w:ascii="Work Sans" w:hAnsi="Work Sans" w:cs="Arial"/>
          <w:b/>
          <w:bCs/>
          <w:sz w:val="30"/>
          <w:szCs w:val="30"/>
        </w:rPr>
      </w:pPr>
    </w:p>
    <w:p w14:paraId="32BE7BBD" w14:textId="132F32E1" w:rsidR="00C228DB" w:rsidRDefault="00C228DB" w:rsidP="009C00B2">
      <w:pPr>
        <w:pStyle w:val="PargrafodaLista"/>
        <w:numPr>
          <w:ilvl w:val="0"/>
          <w:numId w:val="1"/>
        </w:numPr>
        <w:spacing w:line="312" w:lineRule="auto"/>
        <w:ind w:left="714" w:hanging="357"/>
        <w:jc w:val="center"/>
        <w:rPr>
          <w:rFonts w:ascii="Work Sans Light" w:hAnsi="Work Sans Light" w:cs="Arial"/>
          <w:b/>
          <w:bCs/>
          <w:i/>
          <w:iCs/>
          <w:sz w:val="20"/>
          <w:szCs w:val="20"/>
        </w:rPr>
      </w:pPr>
      <w:r w:rsidRPr="00C228DB">
        <w:rPr>
          <w:rFonts w:ascii="Work Sans Light" w:hAnsi="Work Sans Light" w:cs="Arial"/>
          <w:b/>
          <w:bCs/>
          <w:i/>
          <w:iCs/>
          <w:sz w:val="20"/>
          <w:szCs w:val="20"/>
        </w:rPr>
        <w:t xml:space="preserve">Lei n.º 5-A/2026 entra em vigor a 27 de julho e </w:t>
      </w:r>
      <w:r>
        <w:rPr>
          <w:rFonts w:ascii="Work Sans Light" w:hAnsi="Work Sans Light" w:cs="Arial"/>
          <w:b/>
          <w:bCs/>
          <w:i/>
          <w:iCs/>
          <w:sz w:val="20"/>
          <w:szCs w:val="20"/>
        </w:rPr>
        <w:t>estabelece regras</w:t>
      </w:r>
      <w:r w:rsidRPr="00C228DB">
        <w:rPr>
          <w:rFonts w:ascii="Work Sans Light" w:hAnsi="Work Sans Light" w:cs="Arial"/>
          <w:b/>
          <w:bCs/>
          <w:i/>
          <w:iCs/>
          <w:sz w:val="20"/>
          <w:szCs w:val="20"/>
        </w:rPr>
        <w:t xml:space="preserve"> para a representação legítima de interesses </w:t>
      </w:r>
      <w:r w:rsidR="00841743">
        <w:rPr>
          <w:rFonts w:ascii="Work Sans Light" w:hAnsi="Work Sans Light" w:cs="Arial"/>
          <w:b/>
          <w:bCs/>
          <w:i/>
          <w:iCs/>
          <w:sz w:val="20"/>
          <w:szCs w:val="20"/>
        </w:rPr>
        <w:t xml:space="preserve">junto de entidades públicas </w:t>
      </w:r>
      <w:r w:rsidRPr="00C228DB">
        <w:rPr>
          <w:rFonts w:ascii="Work Sans Light" w:hAnsi="Work Sans Light" w:cs="Arial"/>
          <w:b/>
          <w:bCs/>
          <w:i/>
          <w:iCs/>
          <w:sz w:val="20"/>
          <w:szCs w:val="20"/>
        </w:rPr>
        <w:t>em Portugal.</w:t>
      </w:r>
    </w:p>
    <w:p w14:paraId="50FDB1FC" w14:textId="1022EC1A" w:rsidR="009C00B2" w:rsidRPr="009C00B2" w:rsidRDefault="009C00B2" w:rsidP="009C00B2">
      <w:pPr>
        <w:pStyle w:val="PargrafodaLista"/>
        <w:numPr>
          <w:ilvl w:val="0"/>
          <w:numId w:val="1"/>
        </w:numPr>
        <w:spacing w:line="312" w:lineRule="auto"/>
        <w:ind w:left="714" w:hanging="357"/>
        <w:jc w:val="center"/>
        <w:rPr>
          <w:rFonts w:ascii="Work Sans Light" w:hAnsi="Work Sans Light" w:cs="Arial"/>
          <w:b/>
          <w:bCs/>
          <w:i/>
          <w:iCs/>
          <w:sz w:val="20"/>
          <w:szCs w:val="20"/>
        </w:rPr>
      </w:pPr>
      <w:r w:rsidRPr="009C00B2">
        <w:rPr>
          <w:rFonts w:ascii="Work Sans Light" w:hAnsi="Work Sans Light" w:cs="Arial"/>
          <w:b/>
          <w:bCs/>
          <w:i/>
          <w:iCs/>
          <w:sz w:val="20"/>
          <w:szCs w:val="20"/>
        </w:rPr>
        <w:t xml:space="preserve">PAPT </w:t>
      </w:r>
      <w:r w:rsidR="00A27CE1">
        <w:rPr>
          <w:rFonts w:ascii="Work Sans Light" w:hAnsi="Work Sans Light" w:cs="Arial"/>
          <w:b/>
          <w:bCs/>
          <w:i/>
          <w:iCs/>
          <w:sz w:val="20"/>
          <w:szCs w:val="20"/>
        </w:rPr>
        <w:t>sublinha</w:t>
      </w:r>
      <w:r w:rsidRPr="009C00B2">
        <w:rPr>
          <w:rFonts w:ascii="Work Sans Light" w:hAnsi="Work Sans Light" w:cs="Arial"/>
          <w:b/>
          <w:bCs/>
          <w:i/>
          <w:iCs/>
          <w:sz w:val="20"/>
          <w:szCs w:val="20"/>
        </w:rPr>
        <w:t xml:space="preserve"> que a </w:t>
      </w:r>
      <w:r w:rsidR="00C104E5">
        <w:rPr>
          <w:rFonts w:ascii="Work Sans Light" w:hAnsi="Work Sans Light" w:cs="Arial"/>
          <w:b/>
          <w:bCs/>
          <w:i/>
          <w:iCs/>
          <w:sz w:val="20"/>
          <w:szCs w:val="20"/>
        </w:rPr>
        <w:t>Lei do lobby</w:t>
      </w:r>
      <w:r w:rsidRPr="009C00B2">
        <w:rPr>
          <w:rFonts w:ascii="Work Sans Light" w:hAnsi="Work Sans Light" w:cs="Arial"/>
          <w:b/>
          <w:bCs/>
          <w:i/>
          <w:iCs/>
          <w:sz w:val="20"/>
          <w:szCs w:val="20"/>
        </w:rPr>
        <w:t xml:space="preserve"> representa um passo relevante para a profissionalização do setor e para a transparência das relações institucionais. </w:t>
      </w:r>
    </w:p>
    <w:p w14:paraId="6669BBDB" w14:textId="2C8FAD57" w:rsidR="009C00B2" w:rsidRDefault="009C00B2" w:rsidP="009C00B2">
      <w:pPr>
        <w:pStyle w:val="PargrafodaLista"/>
        <w:numPr>
          <w:ilvl w:val="0"/>
          <w:numId w:val="1"/>
        </w:numPr>
        <w:spacing w:line="312" w:lineRule="auto"/>
        <w:ind w:left="714" w:hanging="357"/>
        <w:jc w:val="center"/>
        <w:rPr>
          <w:rFonts w:ascii="Work Sans Light" w:hAnsi="Work Sans Light" w:cs="Arial"/>
          <w:b/>
          <w:bCs/>
          <w:i/>
          <w:iCs/>
          <w:sz w:val="20"/>
          <w:szCs w:val="20"/>
        </w:rPr>
      </w:pPr>
      <w:r w:rsidRPr="009C00B2">
        <w:rPr>
          <w:rFonts w:ascii="Work Sans Light" w:hAnsi="Work Sans Light" w:cs="Arial"/>
          <w:b/>
          <w:bCs/>
          <w:i/>
          <w:iCs/>
          <w:sz w:val="20"/>
          <w:szCs w:val="20"/>
        </w:rPr>
        <w:t>Portugal aproxima-se das práticas já adotadas em várias democracias europeias.</w:t>
      </w:r>
    </w:p>
    <w:p w14:paraId="284F5158" w14:textId="77777777" w:rsidR="00A662AF" w:rsidRDefault="00A662AF" w:rsidP="009C00B2">
      <w:pPr>
        <w:overflowPunct w:val="0"/>
        <w:spacing w:line="276" w:lineRule="auto"/>
        <w:jc w:val="both"/>
        <w:rPr>
          <w:rFonts w:ascii="Work Sans Light" w:hAnsi="Work Sans Light" w:cs="Arial"/>
          <w:b/>
          <w:bCs/>
          <w:i/>
          <w:iCs/>
          <w:sz w:val="20"/>
          <w:szCs w:val="20"/>
        </w:rPr>
      </w:pPr>
    </w:p>
    <w:p w14:paraId="0C6A4F78" w14:textId="1B9F2931" w:rsidR="009E5442" w:rsidRDefault="00FD4BA3" w:rsidP="00E04B35">
      <w:pPr>
        <w:overflowPunct w:val="0"/>
        <w:spacing w:line="276" w:lineRule="auto"/>
        <w:jc w:val="both"/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</w:pPr>
      <w:r w:rsidRPr="00FD4BA3">
        <w:rPr>
          <w:rFonts w:ascii="Work Sans Light" w:eastAsia="Helvetica Neue" w:hAnsi="Work Sans Light" w:cs="Helvetica Neue"/>
          <w:b/>
          <w:bCs/>
          <w:color w:val="000000"/>
          <w:kern w:val="0"/>
          <w:sz w:val="20"/>
          <w:szCs w:val="32"/>
          <w14:ligatures w14:val="none"/>
        </w:rPr>
        <w:t xml:space="preserve">Lisboa, </w:t>
      </w:r>
      <w:r w:rsidR="009C00B2">
        <w:rPr>
          <w:rFonts w:ascii="Work Sans Light" w:eastAsia="Helvetica Neue" w:hAnsi="Work Sans Light" w:cs="Helvetica Neue"/>
          <w:b/>
          <w:bCs/>
          <w:color w:val="000000"/>
          <w:kern w:val="0"/>
          <w:sz w:val="20"/>
          <w:szCs w:val="32"/>
          <w14:ligatures w14:val="none"/>
        </w:rPr>
        <w:t>27</w:t>
      </w:r>
      <w:r w:rsidRPr="00FD4BA3">
        <w:rPr>
          <w:rFonts w:ascii="Work Sans Light" w:eastAsia="Helvetica Neue" w:hAnsi="Work Sans Light" w:cs="Helvetica Neue"/>
          <w:b/>
          <w:bCs/>
          <w:color w:val="000000"/>
          <w:kern w:val="0"/>
          <w:sz w:val="20"/>
          <w:szCs w:val="32"/>
          <w14:ligatures w14:val="none"/>
        </w:rPr>
        <w:t xml:space="preserve"> de ju</w:t>
      </w:r>
      <w:r w:rsidR="009C00B2">
        <w:rPr>
          <w:rFonts w:ascii="Work Sans Light" w:eastAsia="Helvetica Neue" w:hAnsi="Work Sans Light" w:cs="Helvetica Neue"/>
          <w:b/>
          <w:bCs/>
          <w:color w:val="000000"/>
          <w:kern w:val="0"/>
          <w:sz w:val="20"/>
          <w:szCs w:val="32"/>
          <w14:ligatures w14:val="none"/>
        </w:rPr>
        <w:t>l</w:t>
      </w:r>
      <w:r w:rsidRPr="00FD4BA3">
        <w:rPr>
          <w:rFonts w:ascii="Work Sans Light" w:eastAsia="Helvetica Neue" w:hAnsi="Work Sans Light" w:cs="Helvetica Neue"/>
          <w:b/>
          <w:bCs/>
          <w:color w:val="000000"/>
          <w:kern w:val="0"/>
          <w:sz w:val="20"/>
          <w:szCs w:val="32"/>
          <w14:ligatures w14:val="none"/>
        </w:rPr>
        <w:t>ho de 2026</w:t>
      </w:r>
      <w:r w:rsidRPr="00FD4BA3">
        <w:rPr>
          <w:rFonts w:ascii="Work Sans Light" w:eastAsia="Helvetica Neue" w:hAnsi="Work Sans Light" w:cs="Helvetica Neue"/>
          <w:color w:val="000000"/>
          <w:kern w:val="0"/>
          <w:sz w:val="20"/>
          <w:szCs w:val="32"/>
          <w14:ligatures w14:val="none"/>
        </w:rPr>
        <w:t xml:space="preserve"> – </w:t>
      </w:r>
      <w:r w:rsidR="009C00B2" w:rsidRPr="009C00B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A Associação </w:t>
      </w:r>
      <w:proofErr w:type="spellStart"/>
      <w:r w:rsidR="009C00B2" w:rsidRPr="009C00B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Public</w:t>
      </w:r>
      <w:proofErr w:type="spellEnd"/>
      <w:r w:rsidR="009C00B2" w:rsidRPr="009C00B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Affairs Portugal (PAPT), </w:t>
      </w:r>
      <w:r w:rsidR="00FF7AE9" w:rsidRPr="006F480D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a primeira associação representativa do </w:t>
      </w:r>
      <w:proofErr w:type="spellStart"/>
      <w:r w:rsidR="00FF7AE9" w:rsidRPr="00441645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lobbying</w:t>
      </w:r>
      <w:proofErr w:type="spellEnd"/>
      <w:r w:rsidR="00FF7AE9" w:rsidRPr="006F480D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 em Portugal</w:t>
      </w:r>
      <w:r w:rsidR="009C00B2" w:rsidRPr="009C00B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, assinala a entrada em vigor da Lei do Lobby </w:t>
      </w:r>
      <w:r w:rsidR="007314EA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(</w:t>
      </w:r>
      <w:r w:rsidR="007314EA" w:rsidRPr="009B087C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Lei n.º 5-A/2026</w:t>
      </w:r>
      <w:r w:rsidR="007314EA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) </w:t>
      </w:r>
      <w:r w:rsidR="009C00B2" w:rsidRPr="009C00B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como um marco relevante para a representação </w:t>
      </w:r>
      <w:r w:rsidR="007314EA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legítima </w:t>
      </w:r>
      <w:r w:rsidR="009C00B2" w:rsidRPr="009C00B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de interesses</w:t>
      </w:r>
      <w:r w:rsidR="00B818B7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,</w:t>
      </w:r>
      <w:r w:rsidR="009C00B2" w:rsidRPr="009C00B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</w:t>
      </w:r>
      <w:r w:rsidR="00FB0E40" w:rsidRPr="00A27CE1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ao estabelecer, pela primeira vez, regras próprias aplicáveis às interações entre entidades privadas e entidades públicas.</w:t>
      </w:r>
    </w:p>
    <w:p w14:paraId="2E732FCD" w14:textId="494A1561" w:rsidR="009E5442" w:rsidRDefault="009E5442" w:rsidP="00E04B35">
      <w:pPr>
        <w:overflowPunct w:val="0"/>
        <w:spacing w:line="276" w:lineRule="auto"/>
        <w:jc w:val="both"/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</w:pPr>
      <w:r w:rsidRPr="009E544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A Lei n.º 5-A/2026 estabelece regras de transparência aplicáveis </w:t>
      </w:r>
      <w:r w:rsidR="00AA5C58" w:rsidRPr="00AA5C58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a entidades privadas, nacionais e estrangeiras, que realizam representação legítima de interesses junto de entidades públicas</w:t>
      </w:r>
      <w:r w:rsidRPr="009E544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e prevê a criação do Registo de Transparência da Representação de Interesses (RTRI), de carácter público, gratuito e aberto, cujo pleno funcionamento está previsto para 1 de janeiro de 2027. O regime contempla</w:t>
      </w:r>
      <w:r w:rsidR="00CB2A61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,</w:t>
      </w:r>
      <w:r w:rsidRPr="009E544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ainda</w:t>
      </w:r>
      <w:r w:rsidR="00CB2A61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,</w:t>
      </w:r>
      <w:r w:rsidRPr="009E544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deveres de identificação e atualização da informação, a divulgação de reuniões, a disponibilização de consultas públicas e mecanismos de pegada legislativa</w:t>
      </w:r>
      <w:r w:rsidR="00884B8B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, </w:t>
      </w:r>
      <w:r w:rsidR="00884B8B" w:rsidRPr="00E04B35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que permitam identificar as interações ocorridas durante a preparação de políticas públicas e </w:t>
      </w:r>
      <w:r w:rsidR="00884B8B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de atos legislativos e regulamentares</w:t>
      </w:r>
      <w:r w:rsidR="00884B8B" w:rsidRPr="00E04B35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.</w:t>
      </w:r>
    </w:p>
    <w:p w14:paraId="68BD493C" w14:textId="16AF33CD" w:rsidR="006C59A6" w:rsidRDefault="009C00B2" w:rsidP="009C00B2">
      <w:pPr>
        <w:overflowPunct w:val="0"/>
        <w:spacing w:line="276" w:lineRule="auto"/>
        <w:jc w:val="both"/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</w:pPr>
      <w:r w:rsidRPr="009C00B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Para a PAPT, este novo quadro legal constitui um passo importante para a profissionalização do setor, </w:t>
      </w:r>
      <w:r w:rsidR="00E80795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ao</w:t>
      </w:r>
      <w:r w:rsidRPr="009C00B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contribui</w:t>
      </w:r>
      <w:r w:rsidR="00E80795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r</w:t>
      </w:r>
      <w:r w:rsidRPr="009C00B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para tornar mais transparentes e responsáveis as relações institucionais, reforçar a confiança dos cidadãos e reconhecer a representação </w:t>
      </w:r>
      <w:r w:rsidR="00103C39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legítima </w:t>
      </w:r>
      <w:r w:rsidRPr="009C00B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de interesses como uma forma de participação democrática.</w:t>
      </w:r>
    </w:p>
    <w:p w14:paraId="15BEE0D1" w14:textId="6588F065" w:rsidR="00E638F1" w:rsidRDefault="009C00B2" w:rsidP="009C00B2">
      <w:pPr>
        <w:overflowPunct w:val="0"/>
        <w:spacing w:line="276" w:lineRule="auto"/>
        <w:jc w:val="both"/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</w:pPr>
      <w:r w:rsidRPr="00E638F1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“A entrada em vigor da Lei do Lobby representa uma mudança estrutural na forma como Portugal enquadra a representação de interesses. Pela primeira vez, esta atividade passa a dispor de regras próprias, que permitem identificar com maior clareza quem participa, </w:t>
      </w:r>
      <w:r w:rsidR="00E80795" w:rsidRPr="00E638F1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que interesses representa e sobre que matérias procura intervir</w:t>
      </w:r>
      <w:r w:rsidR="00E638F1" w:rsidRPr="00E638F1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, contribuindo </w:t>
      </w:r>
      <w:r w:rsidRPr="00E638F1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para reforçar a transparência, mas também para reconhecer o contributo legítimo das organizações e dos cidadãos para decisões públicas mais informadas</w:t>
      </w:r>
      <w:r w:rsidRPr="00E638F1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”, afirma Gonçalo Boavida, Presidente da Associação </w:t>
      </w:r>
      <w:proofErr w:type="spellStart"/>
      <w:r w:rsidRPr="00E638F1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Public</w:t>
      </w:r>
      <w:proofErr w:type="spellEnd"/>
      <w:r w:rsidRPr="00E638F1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Affairs Portugal.</w:t>
      </w:r>
      <w:r w:rsidR="00E80795" w:rsidRPr="00E638F1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</w:t>
      </w:r>
    </w:p>
    <w:p w14:paraId="7F3DAD7E" w14:textId="2CA31302" w:rsidR="009C00B2" w:rsidRDefault="00460287" w:rsidP="009C00B2">
      <w:pPr>
        <w:overflowPunct w:val="0"/>
        <w:spacing w:line="276" w:lineRule="auto"/>
        <w:jc w:val="both"/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</w:pPr>
      <w:r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A PAPT assinala que</w:t>
      </w:r>
      <w:r w:rsidR="00593737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a</w:t>
      </w:r>
      <w:r w:rsidR="009C00B2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entrada em vigor deste regime aproxima Portugal das práticas já </w:t>
      </w:r>
      <w:r w:rsidR="000B6205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adotadas em</w:t>
      </w:r>
      <w:r w:rsidR="009C00B2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várias democracias europeias, </w:t>
      </w:r>
      <w:r w:rsidR="000B6205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nas quais</w:t>
      </w:r>
      <w:r w:rsidR="009C00B2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a representação de interesses se encontra enquadrada por mecanismos de transparência, registo e responsabilização. Enquanto membro da P.A.C.E. – </w:t>
      </w:r>
      <w:proofErr w:type="spellStart"/>
      <w:r w:rsidR="009C00B2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Public</w:t>
      </w:r>
      <w:proofErr w:type="spellEnd"/>
      <w:r w:rsidR="009C00B2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Affairs </w:t>
      </w:r>
      <w:proofErr w:type="spellStart"/>
      <w:r w:rsidR="009C00B2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Community</w:t>
      </w:r>
      <w:proofErr w:type="spellEnd"/>
      <w:r w:rsidR="009C00B2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9C00B2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of</w:t>
      </w:r>
      <w:proofErr w:type="spellEnd"/>
      <w:r w:rsidR="009C00B2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9C00B2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Europe</w:t>
      </w:r>
      <w:proofErr w:type="spellEnd"/>
      <w:r w:rsidR="009C00B2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, a </w:t>
      </w:r>
      <w:r w:rsidR="00593737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associação</w:t>
      </w:r>
      <w:r w:rsidR="009C00B2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tem acompanhado a experiência de associações congéneres e participado na partilha de boas práticas </w:t>
      </w:r>
      <w:r w:rsidR="00204D09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de</w:t>
      </w:r>
      <w:r w:rsidR="009C00B2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regulação</w:t>
      </w:r>
      <w:r w:rsidR="00204D09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, ética</w:t>
      </w:r>
      <w:r w:rsidR="009C00B2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e </w:t>
      </w:r>
      <w:r w:rsidR="000B6205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de</w:t>
      </w:r>
      <w:r w:rsidR="00204D09" w:rsidRPr="00BD31F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profissionalização da representação de interesses.</w:t>
      </w:r>
    </w:p>
    <w:p w14:paraId="53DC3BF8" w14:textId="2686E01E" w:rsidR="00C84A6C" w:rsidRPr="009C00B2" w:rsidRDefault="00C84A6C" w:rsidP="009C00B2">
      <w:pPr>
        <w:overflowPunct w:val="0"/>
        <w:spacing w:line="276" w:lineRule="auto"/>
        <w:jc w:val="both"/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</w:pPr>
      <w:r w:rsidRPr="00C84A6C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lastRenderedPageBreak/>
        <w:t xml:space="preserve">A PAPT </w:t>
      </w:r>
      <w:r w:rsidR="0090584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revela</w:t>
      </w:r>
      <w:r w:rsidRPr="00C84A6C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, contudo, que a entrada em vigor da Lei do Lobby representa o início de uma implementação progressiva, que dependerá</w:t>
      </w:r>
      <w:r w:rsidR="00AF7C78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,</w:t>
      </w:r>
      <w:r w:rsidR="00D43F8C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agora</w:t>
      </w:r>
      <w:r w:rsidR="00BE6B74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,</w:t>
      </w:r>
      <w:r w:rsidRPr="00C84A6C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da operacionalização do RTRI</w:t>
      </w:r>
      <w:r w:rsidR="00F32C6D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</w:t>
      </w:r>
      <w:r w:rsidRPr="00C84A6C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e da concretização do calendário transitório previsto na legislação. </w:t>
      </w:r>
    </w:p>
    <w:p w14:paraId="2EA1A664" w14:textId="161956CD" w:rsidR="00F3639D" w:rsidRPr="009C00B2" w:rsidRDefault="004C374C" w:rsidP="009C00B2">
      <w:pPr>
        <w:overflowPunct w:val="0"/>
        <w:spacing w:line="276" w:lineRule="auto"/>
        <w:jc w:val="both"/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</w:pPr>
      <w:r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A</w:t>
      </w:r>
      <w:r w:rsidR="00F3639D" w:rsidRPr="003F7E91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associação continuará </w:t>
      </w:r>
      <w:r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a</w:t>
      </w:r>
      <w:r w:rsidR="00F3639D" w:rsidRPr="003F7E91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colaborar com a Assembleia da República, entidades públicas, decisores políticos, empresas, associações e organizações da sociedade civil na compreensão e aplicação do novo regime, </w:t>
      </w:r>
      <w:r w:rsidR="003F7E91" w:rsidRPr="003F7E91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na adoção de boas práticas e </w:t>
      </w:r>
      <w:r w:rsidR="00102989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n</w:t>
      </w:r>
      <w:r w:rsidR="003F7E91" w:rsidRPr="003F7E91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a manutenção de elevados padrões de ética e transparência.</w:t>
      </w:r>
    </w:p>
    <w:p w14:paraId="39466BB8" w14:textId="2DDE47B2" w:rsidR="00C63113" w:rsidRDefault="00C63113" w:rsidP="009C00B2">
      <w:pPr>
        <w:overflowPunct w:val="0"/>
        <w:spacing w:line="276" w:lineRule="auto"/>
        <w:jc w:val="both"/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</w:pPr>
      <w:r w:rsidRPr="009C00B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“</w:t>
      </w:r>
      <w:r w:rsidR="008C778B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A P</w:t>
      </w:r>
      <w:r w:rsidR="00E161FB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APT está</w:t>
      </w:r>
      <w:r w:rsidR="00BD4CD4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,</w:t>
      </w:r>
      <w:r w:rsidR="00810EB6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r w:rsidR="00B91A47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neste momento</w:t>
      </w:r>
      <w:r w:rsidR="00BD4CD4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,</w:t>
      </w:r>
      <w:r w:rsidR="008217F9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 a desenv</w:t>
      </w:r>
      <w:r w:rsidR="0031131B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olve</w:t>
      </w:r>
      <w:r w:rsidR="00EF0D9D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r </w:t>
      </w:r>
      <w:r w:rsidR="00052158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proativamente</w:t>
      </w:r>
      <w:r w:rsidR="00570F0E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r w:rsidR="002620E7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um</w:t>
      </w:r>
      <w:r w:rsidR="00F307FA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 c</w:t>
      </w:r>
      <w:r w:rsidR="007657DB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on</w:t>
      </w:r>
      <w:r w:rsidR="00256965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junto de </w:t>
      </w:r>
      <w:r w:rsidR="00132217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boas p</w:t>
      </w:r>
      <w:r w:rsidR="00BF4834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ráticas</w:t>
      </w:r>
      <w:r w:rsidR="003067C7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, que irá apresentar a todos os seus associados em breve</w:t>
      </w:r>
      <w:r w:rsidR="004660B3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, </w:t>
      </w:r>
      <w:r w:rsidR="00BF4834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q</w:t>
      </w:r>
      <w:r w:rsidR="008D3938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ue inclue</w:t>
      </w:r>
      <w:r w:rsidR="003D6F22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m um</w:t>
      </w:r>
      <w:r w:rsidR="007B73B4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 mod</w:t>
      </w:r>
      <w:r w:rsidR="0028420B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elo</w:t>
      </w:r>
      <w:r w:rsidR="005D70A3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r w:rsidR="002D2EAC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de </w:t>
      </w:r>
      <w:r w:rsidR="00BA14A3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registo</w:t>
      </w:r>
      <w:r w:rsidR="002C2E56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,</w:t>
      </w:r>
      <w:r w:rsidR="00DA7770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 par</w:t>
      </w:r>
      <w:r w:rsidR="00962226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a as organizaç</w:t>
      </w:r>
      <w:r w:rsidR="006B0C5D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ões</w:t>
      </w:r>
      <w:r w:rsidR="005522BE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,</w:t>
      </w:r>
      <w:r w:rsidR="00BA14A3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r w:rsidR="009E6837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d</w:t>
      </w:r>
      <w:r w:rsidR="00BD444F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as</w:t>
      </w:r>
      <w:r w:rsidR="00982132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 inte</w:t>
      </w:r>
      <w:r w:rsidR="00BA5914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raçõe</w:t>
      </w:r>
      <w:r w:rsidR="00503CF1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s </w:t>
      </w:r>
      <w:r w:rsidR="0028786B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entre </w:t>
      </w:r>
      <w:r w:rsidR="008162DF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es</w:t>
      </w:r>
      <w:r w:rsidR="00100D2E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tas </w:t>
      </w:r>
      <w:r w:rsidR="00451B6D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e o</w:t>
      </w:r>
      <w:r w:rsidR="001C0DC4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s </w:t>
      </w:r>
      <w:r w:rsidR="007C27AD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difere</w:t>
      </w:r>
      <w:r w:rsidR="0005329A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ntes </w:t>
      </w:r>
      <w:r w:rsidR="001C0DC4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deci</w:t>
      </w:r>
      <w:r w:rsidR="003B52D4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sores </w:t>
      </w:r>
      <w:r w:rsidR="003F5673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p</w:t>
      </w:r>
      <w:r w:rsidR="00A133D4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olí</w:t>
      </w:r>
      <w:r w:rsidR="001A46D3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ticos</w:t>
      </w:r>
      <w:r w:rsidR="00592A82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. E</w:t>
      </w:r>
      <w:r w:rsidR="009D2206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speram</w:t>
      </w:r>
      <w:r w:rsidR="00951826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os </w:t>
      </w:r>
      <w:r w:rsidR="00AE7BF7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poder contri</w:t>
      </w:r>
      <w:r w:rsidR="00B25312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buir para</w:t>
      </w:r>
      <w:r w:rsidR="002B6826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r w:rsidR="00A1294A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refor</w:t>
      </w:r>
      <w:r w:rsidR="00263EB9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çar </w:t>
      </w:r>
      <w:r w:rsidR="00886055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a tra</w:t>
      </w:r>
      <w:r w:rsidR="00FA15E2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nsparê</w:t>
      </w:r>
      <w:r w:rsidR="00A71D4A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ncia, o rig</w:t>
      </w:r>
      <w:r w:rsidR="004643D2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or e a</w:t>
      </w:r>
      <w:r w:rsidR="009E7762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r w:rsidR="004368BB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rastre</w:t>
      </w:r>
      <w:r w:rsidR="00BA2DA0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abilida</w:t>
      </w:r>
      <w:r w:rsidR="001F320A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de </w:t>
      </w:r>
      <w:r w:rsidR="000F749A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da</w:t>
      </w:r>
      <w:r w:rsidR="00743376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 xml:space="preserve"> repre</w:t>
      </w:r>
      <w:r w:rsidR="00BD264B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sentação de int</w:t>
      </w:r>
      <w:r w:rsidR="00E71C48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eresses e</w:t>
      </w:r>
      <w:r w:rsidR="00860987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m geral</w:t>
      </w:r>
      <w:r w:rsidRPr="009C00B2">
        <w:rPr>
          <w:rFonts w:ascii="Work Sans Light" w:eastAsia="Helvetica Neue" w:hAnsi="Work Sans Light" w:cs="Helvetica Neue"/>
          <w:i/>
          <w:iCs/>
          <w:color w:val="000000"/>
          <w:kern w:val="0"/>
          <w:sz w:val="20"/>
          <w:szCs w:val="20"/>
          <w14:ligatures w14:val="none"/>
        </w:rPr>
        <w:t>”,</w:t>
      </w:r>
      <w:r w:rsidRPr="009C00B2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acrescenta Gonçalo Boavida.</w:t>
      </w:r>
    </w:p>
    <w:p w14:paraId="1B94A728" w14:textId="6E1F13C5" w:rsidR="009B7D2A" w:rsidRDefault="009B7D2A" w:rsidP="009C00B2">
      <w:pPr>
        <w:overflowPunct w:val="0"/>
        <w:spacing w:line="276" w:lineRule="auto"/>
        <w:jc w:val="both"/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</w:pPr>
      <w:r w:rsidRPr="00D15E1B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A PAPT acompanhará</w:t>
      </w:r>
      <w:r w:rsidR="00D15E1B" w:rsidRPr="00D15E1B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,</w:t>
      </w:r>
      <w:r w:rsidRPr="00D15E1B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igualmente</w:t>
      </w:r>
      <w:r w:rsidR="00D15E1B" w:rsidRPr="00D15E1B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,</w:t>
      </w:r>
      <w:r w:rsidRPr="00D15E1B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os mecanismos de </w:t>
      </w:r>
      <w:r w:rsidR="00A96EEE" w:rsidRPr="00A96EEE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monitorização e avaliação </w:t>
      </w:r>
      <w:r w:rsidRPr="00D15E1B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previstos na lei, que incluem a publicação de relatórios anuais sobre o funcionamento do </w:t>
      </w:r>
      <w:r w:rsidR="00D835CC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RTRI</w:t>
      </w:r>
      <w:r w:rsidRPr="00D15E1B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, a realização de consultas regulares com representantes de interesses e </w:t>
      </w:r>
      <w:r w:rsidR="00A96EEE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a</w:t>
      </w:r>
      <w:r w:rsidRPr="00D15E1B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 xml:space="preserve"> </w:t>
      </w:r>
      <w:r w:rsidR="00A96EEE" w:rsidRPr="00A96EEE">
        <w:rPr>
          <w:rFonts w:ascii="Work Sans Light" w:eastAsia="Helvetica Neue" w:hAnsi="Work Sans Light" w:cs="Helvetica Neue"/>
          <w:color w:val="000000"/>
          <w:kern w:val="0"/>
          <w:sz w:val="20"/>
          <w:szCs w:val="20"/>
          <w14:ligatures w14:val="none"/>
        </w:rPr>
        <w:t>avaliação do impacto do regime após os primeiros anos de aplicação.</w:t>
      </w:r>
    </w:p>
    <w:p w14:paraId="1AF89895" w14:textId="62ECE2B0" w:rsidR="00FD4BA3" w:rsidRDefault="00FD4BA3" w:rsidP="009C00B2">
      <w:pPr>
        <w:overflowPunct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</w:pPr>
    </w:p>
    <w:p w14:paraId="11A1F54F" w14:textId="77777777" w:rsidR="006B2D31" w:rsidRDefault="006B2D31" w:rsidP="00FD4BA3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</w:pPr>
    </w:p>
    <w:p w14:paraId="425FF761" w14:textId="0C7E887E" w:rsidR="00FD4BA3" w:rsidRPr="006B2D31" w:rsidRDefault="00FD4BA3" w:rsidP="00FD4BA3">
      <w:pPr>
        <w:overflowPunct w:val="0"/>
        <w:spacing w:line="240" w:lineRule="auto"/>
        <w:jc w:val="both"/>
        <w:rPr>
          <w:rFonts w:ascii="Work Sans Light" w:eastAsia="Helvetica Neue" w:hAnsi="Work Sans Light" w:cs="Helvetica Neue"/>
          <w:b/>
          <w:bCs/>
          <w:color w:val="000000"/>
          <w:kern w:val="0"/>
          <w:sz w:val="17"/>
          <w:szCs w:val="17"/>
          <w14:ligatures w14:val="none"/>
        </w:rPr>
      </w:pPr>
      <w:r w:rsidRPr="006B2D31">
        <w:rPr>
          <w:rFonts w:ascii="Work Sans Light" w:eastAsia="Helvetica Neue" w:hAnsi="Work Sans Light" w:cs="Helvetica Neue"/>
          <w:b/>
          <w:bCs/>
          <w:color w:val="000000"/>
          <w:kern w:val="0"/>
          <w:sz w:val="17"/>
          <w:szCs w:val="17"/>
          <w14:ligatures w14:val="none"/>
        </w:rPr>
        <w:t xml:space="preserve">Sobre a PAPT (Associação </w:t>
      </w:r>
      <w:proofErr w:type="spellStart"/>
      <w:r w:rsidRPr="006B2D31">
        <w:rPr>
          <w:rFonts w:ascii="Work Sans Light" w:eastAsia="Helvetica Neue" w:hAnsi="Work Sans Light" w:cs="Helvetica Neue"/>
          <w:b/>
          <w:bCs/>
          <w:color w:val="000000"/>
          <w:kern w:val="0"/>
          <w:sz w:val="17"/>
          <w:szCs w:val="17"/>
          <w14:ligatures w14:val="none"/>
        </w:rPr>
        <w:t>Public</w:t>
      </w:r>
      <w:proofErr w:type="spellEnd"/>
      <w:r w:rsidRPr="006B2D31">
        <w:rPr>
          <w:rFonts w:ascii="Work Sans Light" w:eastAsia="Helvetica Neue" w:hAnsi="Work Sans Light" w:cs="Helvetica Neue"/>
          <w:b/>
          <w:bCs/>
          <w:color w:val="000000"/>
          <w:kern w:val="0"/>
          <w:sz w:val="17"/>
          <w:szCs w:val="17"/>
          <w14:ligatures w14:val="none"/>
        </w:rPr>
        <w:t xml:space="preserve"> Affairs Portugal) </w:t>
      </w:r>
    </w:p>
    <w:p w14:paraId="64A3491B" w14:textId="01277B7E" w:rsidR="00FD4BA3" w:rsidRDefault="00FD4BA3" w:rsidP="00FD4BA3">
      <w:pPr>
        <w:overflowPunct w:val="0"/>
        <w:spacing w:after="0" w:line="240" w:lineRule="auto"/>
        <w:jc w:val="both"/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</w:pPr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 xml:space="preserve">A PAPT (Associação </w:t>
      </w:r>
      <w:proofErr w:type="spellStart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Public</w:t>
      </w:r>
      <w:proofErr w:type="spellEnd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 xml:space="preserve"> Affairs Portugal) é a primeira associação representativa do setor dos assuntos públicos em Portugal: dos profissionais a título individual e das organizações que se dedicam à atividade em representação </w:t>
      </w:r>
      <w:r w:rsidR="00EF774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 xml:space="preserve">de interesses </w:t>
      </w:r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própri</w:t>
      </w:r>
      <w:r w:rsidR="00EF774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os</w:t>
      </w:r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 xml:space="preserve"> ou de terceiros.</w:t>
      </w:r>
      <w:r w:rsidRPr="006B2D31">
        <w:rPr>
          <w:rFonts w:ascii="Montserrat" w:hAnsi="Montserrat"/>
          <w:color w:val="AAAAAA"/>
          <w:sz w:val="17"/>
          <w:szCs w:val="17"/>
        </w:rPr>
        <w:t xml:space="preserve"> </w:t>
      </w:r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 xml:space="preserve">Criada com o objetivo de fortalecer, credibilizar e contribuir para dignificar os </w:t>
      </w:r>
      <w:proofErr w:type="spellStart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public</w:t>
      </w:r>
      <w:proofErr w:type="spellEnd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 xml:space="preserve"> affairs em Portugal, a PAPT trabalha para a profissionalização, regulação e transparência da atividade, e para que seja conduzida com os mais elevados padrões de ética.</w:t>
      </w:r>
      <w:r w:rsidRPr="006B2D31">
        <w:rPr>
          <w:rFonts w:ascii="Montserrat" w:hAnsi="Montserrat"/>
          <w:color w:val="EEEEEE"/>
          <w:sz w:val="17"/>
          <w:szCs w:val="17"/>
        </w:rPr>
        <w:t xml:space="preserve"> </w:t>
      </w:r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 xml:space="preserve">A </w:t>
      </w:r>
      <w:proofErr w:type="spellStart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Public</w:t>
      </w:r>
      <w:proofErr w:type="spellEnd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 xml:space="preserve"> Affairs Portugal trabalha em estreita colaboração com organizações homólogas de toda a Europa na prossecução dos destes mesmos objetivos a nível europeu, integrando a </w:t>
      </w:r>
      <w:proofErr w:type="spellStart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Public</w:t>
      </w:r>
      <w:proofErr w:type="spellEnd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 xml:space="preserve"> Affairs </w:t>
      </w:r>
      <w:proofErr w:type="spellStart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Community</w:t>
      </w:r>
      <w:proofErr w:type="spellEnd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 xml:space="preserve"> </w:t>
      </w:r>
      <w:proofErr w:type="spellStart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of</w:t>
      </w:r>
      <w:proofErr w:type="spellEnd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 xml:space="preserve"> </w:t>
      </w:r>
      <w:proofErr w:type="spellStart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Europe</w:t>
      </w:r>
      <w:proofErr w:type="spellEnd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 xml:space="preserve"> – </w:t>
      </w:r>
      <w:proofErr w:type="gramStart"/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P</w:t>
      </w:r>
      <w:r w:rsidR="00EF774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.</w:t>
      </w:r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A</w:t>
      </w:r>
      <w:r w:rsidR="00EF774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.</w:t>
      </w:r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C</w:t>
      </w:r>
      <w:r w:rsidR="00EF774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.</w:t>
      </w:r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E</w:t>
      </w:r>
      <w:r w:rsidR="00EF774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.</w:t>
      </w:r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.</w:t>
      </w:r>
      <w:proofErr w:type="gramEnd"/>
      <w:r w:rsidR="00A01B6E"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 xml:space="preserve"> </w:t>
      </w:r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 xml:space="preserve">Mais informações em </w:t>
      </w:r>
      <w:hyperlink r:id="rId7" w:history="1">
        <w:r w:rsidRPr="006B2D31">
          <w:rPr>
            <w:rStyle w:val="Hiperligao"/>
            <w:rFonts w:ascii="Work Sans Light" w:eastAsia="Helvetica Neue" w:hAnsi="Work Sans Light" w:cs="Helvetica Neue"/>
            <w:kern w:val="0"/>
            <w:sz w:val="17"/>
            <w:szCs w:val="17"/>
            <w14:ligatures w14:val="none"/>
          </w:rPr>
          <w:t>www.papt.pt</w:t>
        </w:r>
      </w:hyperlink>
      <w:r w:rsidRPr="006B2D31">
        <w:rPr>
          <w:rFonts w:ascii="Work Sans Light" w:eastAsia="Helvetica Neue" w:hAnsi="Work Sans Light" w:cs="Helvetica Neue"/>
          <w:color w:val="000000"/>
          <w:kern w:val="0"/>
          <w:sz w:val="17"/>
          <w:szCs w:val="17"/>
          <w14:ligatures w14:val="none"/>
        </w:rPr>
        <w:t>.</w:t>
      </w:r>
    </w:p>
    <w:p w14:paraId="7E25F6F6" w14:textId="77777777" w:rsidR="00D374AE" w:rsidRPr="006B2D31" w:rsidRDefault="00D374AE" w:rsidP="00FD4BA3">
      <w:pPr>
        <w:overflowPunct w:val="0"/>
        <w:spacing w:after="0" w:line="240" w:lineRule="auto"/>
        <w:jc w:val="both"/>
        <w:rPr>
          <w:rFonts w:ascii="Work Sans Light" w:eastAsia="Helvetica Neue" w:hAnsi="Work Sans Light" w:cs="Helvetica Neue"/>
          <w:b/>
          <w:bCs/>
          <w:color w:val="000000"/>
          <w:kern w:val="0"/>
          <w:sz w:val="17"/>
          <w:szCs w:val="17"/>
          <w14:ligatures w14:val="none"/>
        </w:rPr>
      </w:pPr>
    </w:p>
    <w:p w14:paraId="18D270E0" w14:textId="77777777" w:rsidR="00FD4BA3" w:rsidRPr="006B2D31" w:rsidRDefault="00FD4BA3" w:rsidP="00FD4BA3">
      <w:pPr>
        <w:overflowPunct w:val="0"/>
        <w:spacing w:after="0" w:line="240" w:lineRule="auto"/>
        <w:jc w:val="both"/>
        <w:rPr>
          <w:rFonts w:ascii="Work Sans Light" w:hAnsi="Work Sans Light" w:cs="Arial"/>
          <w:b/>
          <w:bCs/>
          <w:sz w:val="17"/>
          <w:szCs w:val="17"/>
        </w:rPr>
      </w:pPr>
    </w:p>
    <w:p w14:paraId="7892F246" w14:textId="77777777" w:rsidR="00A01B6E" w:rsidRPr="006B2D31" w:rsidRDefault="00A01B6E" w:rsidP="00A01B6E">
      <w:pPr>
        <w:spacing w:after="0" w:line="240" w:lineRule="auto"/>
        <w:jc w:val="both"/>
        <w:rPr>
          <w:rFonts w:ascii="Work Sans Light" w:eastAsia="Aptos" w:hAnsi="Work Sans Light" w:cs="Calibri"/>
          <w:b/>
          <w:color w:val="000000"/>
          <w:sz w:val="17"/>
          <w:szCs w:val="17"/>
        </w:rPr>
      </w:pPr>
      <w:r w:rsidRPr="006B2D31">
        <w:rPr>
          <w:rFonts w:ascii="Work Sans Light" w:eastAsia="Aptos" w:hAnsi="Work Sans Light" w:cs="Calibri"/>
          <w:b/>
          <w:color w:val="000000"/>
          <w:sz w:val="17"/>
          <w:szCs w:val="17"/>
        </w:rPr>
        <w:t>Para mais informações contactar, por favor:</w:t>
      </w:r>
    </w:p>
    <w:p w14:paraId="38656011" w14:textId="77777777" w:rsidR="00A01B6E" w:rsidRPr="006B2D31" w:rsidRDefault="00A01B6E" w:rsidP="00A01B6E">
      <w:pPr>
        <w:spacing w:after="0" w:line="240" w:lineRule="auto"/>
        <w:jc w:val="both"/>
        <w:rPr>
          <w:rFonts w:ascii="Work Sans Light" w:eastAsia="Aptos" w:hAnsi="Work Sans Light" w:cs="Calibri"/>
          <w:b/>
          <w:color w:val="000000"/>
          <w:sz w:val="17"/>
          <w:szCs w:val="17"/>
          <w:u w:val="single"/>
        </w:rPr>
      </w:pPr>
    </w:p>
    <w:p w14:paraId="75117DDA" w14:textId="2C0EA878" w:rsidR="00A01B6E" w:rsidRPr="006B2D31" w:rsidRDefault="00A01B6E" w:rsidP="00A01B6E">
      <w:pPr>
        <w:spacing w:after="0" w:line="240" w:lineRule="auto"/>
        <w:jc w:val="both"/>
        <w:rPr>
          <w:rFonts w:ascii="Work Sans Light" w:eastAsia="Aptos" w:hAnsi="Work Sans Light" w:cs="Calibri"/>
          <w:bCs/>
          <w:color w:val="000000"/>
          <w:sz w:val="17"/>
          <w:szCs w:val="17"/>
        </w:rPr>
      </w:pPr>
      <w:r w:rsidRPr="006B2D31">
        <w:rPr>
          <w:rFonts w:ascii="Work Sans Light" w:eastAsia="Aptos" w:hAnsi="Work Sans Light" w:cs="Calibri"/>
          <w:bCs/>
          <w:color w:val="000000"/>
          <w:sz w:val="17"/>
          <w:szCs w:val="17"/>
        </w:rPr>
        <w:t xml:space="preserve">Matilde Branco | </w:t>
      </w:r>
      <w:hyperlink r:id="rId8" w:history="1">
        <w:r w:rsidR="00027005" w:rsidRPr="006B2D31">
          <w:rPr>
            <w:rStyle w:val="Hiperligao"/>
            <w:rFonts w:ascii="Work Sans Light" w:eastAsia="Aptos" w:hAnsi="Work Sans Light" w:cs="Calibri"/>
            <w:bCs/>
            <w:sz w:val="17"/>
            <w:szCs w:val="17"/>
          </w:rPr>
          <w:t>matilde.branco@lift.com.pt</w:t>
        </w:r>
      </w:hyperlink>
      <w:r w:rsidRPr="006B2D31">
        <w:rPr>
          <w:rFonts w:ascii="Work Sans Light" w:eastAsia="Aptos" w:hAnsi="Work Sans Light" w:cs="Calibri"/>
          <w:bCs/>
          <w:color w:val="000000"/>
          <w:sz w:val="17"/>
          <w:szCs w:val="17"/>
        </w:rPr>
        <w:t xml:space="preserve"> | 914 417 504</w:t>
      </w:r>
    </w:p>
    <w:p w14:paraId="43C19813" w14:textId="77777777" w:rsidR="00FD4BA3" w:rsidRPr="00FD4BA3" w:rsidRDefault="00FD4BA3" w:rsidP="00FD4BA3">
      <w:pPr>
        <w:overflowPunct w:val="0"/>
        <w:spacing w:after="0" w:line="240" w:lineRule="auto"/>
        <w:jc w:val="both"/>
        <w:rPr>
          <w:rFonts w:ascii="Work Sans Light" w:hAnsi="Work Sans Light" w:cs="Arial"/>
          <w:b/>
          <w:bCs/>
        </w:rPr>
      </w:pPr>
    </w:p>
    <w:sectPr w:rsidR="00FD4BA3" w:rsidRPr="00FD4BA3" w:rsidSect="00A01B6E">
      <w:headerReference w:type="default" r:id="rId9"/>
      <w:pgSz w:w="11906" w:h="16838"/>
      <w:pgMar w:top="2322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7AB19" w14:textId="77777777" w:rsidR="00601AF9" w:rsidRDefault="00601AF9" w:rsidP="00FD4BA3">
      <w:pPr>
        <w:spacing w:after="0" w:line="240" w:lineRule="auto"/>
      </w:pPr>
      <w:r>
        <w:separator/>
      </w:r>
    </w:p>
  </w:endnote>
  <w:endnote w:type="continuationSeparator" w:id="0">
    <w:p w14:paraId="138B8F74" w14:textId="77777777" w:rsidR="00601AF9" w:rsidRDefault="00601AF9" w:rsidP="00FD4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ork Sans Light">
    <w:altName w:val="Calibri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Work Sans">
    <w:altName w:val="Calibri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Helvetica Neue">
    <w:altName w:val="Arial"/>
    <w:charset w:val="00"/>
    <w:family w:val="roman"/>
    <w:pitch w:val="default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CE7AC" w14:textId="77777777" w:rsidR="00601AF9" w:rsidRDefault="00601AF9" w:rsidP="00FD4BA3">
      <w:pPr>
        <w:spacing w:after="0" w:line="240" w:lineRule="auto"/>
      </w:pPr>
      <w:r>
        <w:separator/>
      </w:r>
    </w:p>
  </w:footnote>
  <w:footnote w:type="continuationSeparator" w:id="0">
    <w:p w14:paraId="05DBEE85" w14:textId="77777777" w:rsidR="00601AF9" w:rsidRDefault="00601AF9" w:rsidP="00FD4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B426" w14:textId="77777777" w:rsidR="00FD4BA3" w:rsidRDefault="00FD4BA3">
    <w:pPr>
      <w:pStyle w:val="Cabealho"/>
      <w:rPr>
        <w:noProof/>
      </w:rPr>
    </w:pPr>
  </w:p>
  <w:p w14:paraId="06BF4DD5" w14:textId="3A45C913" w:rsidR="00FD4BA3" w:rsidRDefault="00FD4BA3" w:rsidP="00FD4BA3">
    <w:pPr>
      <w:pStyle w:val="Cabealho"/>
      <w:ind w:hanging="142"/>
      <w:jc w:val="center"/>
    </w:pPr>
    <w:r>
      <w:rPr>
        <w:noProof/>
      </w:rPr>
      <w:drawing>
        <wp:inline distT="0" distB="0" distL="0" distR="0" wp14:anchorId="287DA76F" wp14:editId="078C33AA">
          <wp:extent cx="2230755" cy="736232"/>
          <wp:effectExtent l="0" t="0" r="0" b="0"/>
          <wp:docPr id="182988128" name="Imagem 1" descr="Nasceu a PAPT, a primeira associação representativa do lobbying em Portugal  – ECO">
            <a:extLst xmlns:a="http://schemas.openxmlformats.org/drawingml/2006/main">
              <a:ext uri="{FF2B5EF4-FFF2-40B4-BE49-F238E27FC236}">
                <a16:creationId xmlns:a16="http://schemas.microsoft.com/office/drawing/2014/main" id="{B0C67727-0CFD-4532-B119-899B2716546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sceu a PAPT, a primeira associação representativa do lobbying em Portugal  – EC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7" t="19483" r="357" b="21850"/>
                  <a:stretch>
                    <a:fillRect/>
                  </a:stretch>
                </pic:blipFill>
                <pic:spPr bwMode="auto">
                  <a:xfrm>
                    <a:off x="0" y="0"/>
                    <a:ext cx="2253058" cy="7435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C283F"/>
    <w:multiLevelType w:val="hybridMultilevel"/>
    <w:tmpl w:val="80CECD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61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A3"/>
    <w:rsid w:val="0000113C"/>
    <w:rsid w:val="000127BF"/>
    <w:rsid w:val="00015CBB"/>
    <w:rsid w:val="00017178"/>
    <w:rsid w:val="00027005"/>
    <w:rsid w:val="00045AB6"/>
    <w:rsid w:val="00052158"/>
    <w:rsid w:val="0005329A"/>
    <w:rsid w:val="000578DD"/>
    <w:rsid w:val="00070B2F"/>
    <w:rsid w:val="00081B0E"/>
    <w:rsid w:val="0008374F"/>
    <w:rsid w:val="00092116"/>
    <w:rsid w:val="000A1505"/>
    <w:rsid w:val="000B0A03"/>
    <w:rsid w:val="000B2704"/>
    <w:rsid w:val="000B3DF1"/>
    <w:rsid w:val="000B54DA"/>
    <w:rsid w:val="000B6205"/>
    <w:rsid w:val="000C23CD"/>
    <w:rsid w:val="000C55B7"/>
    <w:rsid w:val="000C635C"/>
    <w:rsid w:val="000D0ABB"/>
    <w:rsid w:val="000D2863"/>
    <w:rsid w:val="000D5899"/>
    <w:rsid w:val="000E202B"/>
    <w:rsid w:val="000E2946"/>
    <w:rsid w:val="000F1443"/>
    <w:rsid w:val="000F749A"/>
    <w:rsid w:val="00100D2E"/>
    <w:rsid w:val="00102989"/>
    <w:rsid w:val="00103C39"/>
    <w:rsid w:val="00123004"/>
    <w:rsid w:val="0012610E"/>
    <w:rsid w:val="0012680F"/>
    <w:rsid w:val="00132217"/>
    <w:rsid w:val="00145061"/>
    <w:rsid w:val="00146EA0"/>
    <w:rsid w:val="00157E9D"/>
    <w:rsid w:val="00170A05"/>
    <w:rsid w:val="001921A2"/>
    <w:rsid w:val="001A041B"/>
    <w:rsid w:val="001A41CD"/>
    <w:rsid w:val="001A46D3"/>
    <w:rsid w:val="001B6F41"/>
    <w:rsid w:val="001C0DC4"/>
    <w:rsid w:val="001C0F47"/>
    <w:rsid w:val="001C2FB8"/>
    <w:rsid w:val="001C358B"/>
    <w:rsid w:val="001C52D6"/>
    <w:rsid w:val="001D706C"/>
    <w:rsid w:val="001E03C5"/>
    <w:rsid w:val="001E3E66"/>
    <w:rsid w:val="001E6777"/>
    <w:rsid w:val="001E6AD2"/>
    <w:rsid w:val="001F16A1"/>
    <w:rsid w:val="001F3209"/>
    <w:rsid w:val="001F320A"/>
    <w:rsid w:val="00204D09"/>
    <w:rsid w:val="00205052"/>
    <w:rsid w:val="00212051"/>
    <w:rsid w:val="0021325C"/>
    <w:rsid w:val="00216DA4"/>
    <w:rsid w:val="00222011"/>
    <w:rsid w:val="00222E93"/>
    <w:rsid w:val="00230672"/>
    <w:rsid w:val="00233C37"/>
    <w:rsid w:val="0023576F"/>
    <w:rsid w:val="00235862"/>
    <w:rsid w:val="00240547"/>
    <w:rsid w:val="00256965"/>
    <w:rsid w:val="00260E44"/>
    <w:rsid w:val="002620E7"/>
    <w:rsid w:val="00263EB9"/>
    <w:rsid w:val="0027010D"/>
    <w:rsid w:val="00275F39"/>
    <w:rsid w:val="0028420B"/>
    <w:rsid w:val="00286463"/>
    <w:rsid w:val="0028786B"/>
    <w:rsid w:val="0029122C"/>
    <w:rsid w:val="002A2B18"/>
    <w:rsid w:val="002A3E21"/>
    <w:rsid w:val="002B0CCC"/>
    <w:rsid w:val="002B4DCD"/>
    <w:rsid w:val="002B67E0"/>
    <w:rsid w:val="002B6826"/>
    <w:rsid w:val="002C2970"/>
    <w:rsid w:val="002C2E56"/>
    <w:rsid w:val="002C37AD"/>
    <w:rsid w:val="002C462C"/>
    <w:rsid w:val="002C6555"/>
    <w:rsid w:val="002D2EAC"/>
    <w:rsid w:val="002D4D37"/>
    <w:rsid w:val="002D650C"/>
    <w:rsid w:val="002E1C39"/>
    <w:rsid w:val="002E2268"/>
    <w:rsid w:val="002E374B"/>
    <w:rsid w:val="002E4ED5"/>
    <w:rsid w:val="002E5A35"/>
    <w:rsid w:val="003025D0"/>
    <w:rsid w:val="003029A7"/>
    <w:rsid w:val="00302E51"/>
    <w:rsid w:val="003067C7"/>
    <w:rsid w:val="0031131B"/>
    <w:rsid w:val="00332538"/>
    <w:rsid w:val="00337913"/>
    <w:rsid w:val="0035038A"/>
    <w:rsid w:val="003613DE"/>
    <w:rsid w:val="00361B2C"/>
    <w:rsid w:val="00361F5E"/>
    <w:rsid w:val="00371CB5"/>
    <w:rsid w:val="0037293F"/>
    <w:rsid w:val="00396103"/>
    <w:rsid w:val="003B52D4"/>
    <w:rsid w:val="003B55AE"/>
    <w:rsid w:val="003C0B7B"/>
    <w:rsid w:val="003C221F"/>
    <w:rsid w:val="003C2D49"/>
    <w:rsid w:val="003C4E33"/>
    <w:rsid w:val="003D1507"/>
    <w:rsid w:val="003D3779"/>
    <w:rsid w:val="003D4DDC"/>
    <w:rsid w:val="003D6F22"/>
    <w:rsid w:val="003F5673"/>
    <w:rsid w:val="003F7E91"/>
    <w:rsid w:val="004011A0"/>
    <w:rsid w:val="0040316B"/>
    <w:rsid w:val="00407735"/>
    <w:rsid w:val="004157D9"/>
    <w:rsid w:val="004160C8"/>
    <w:rsid w:val="00417522"/>
    <w:rsid w:val="004368BB"/>
    <w:rsid w:val="00441645"/>
    <w:rsid w:val="00451B6D"/>
    <w:rsid w:val="00460287"/>
    <w:rsid w:val="00460FD1"/>
    <w:rsid w:val="004643D2"/>
    <w:rsid w:val="004660B3"/>
    <w:rsid w:val="00482BD0"/>
    <w:rsid w:val="00484F49"/>
    <w:rsid w:val="004B0232"/>
    <w:rsid w:val="004C129A"/>
    <w:rsid w:val="004C374C"/>
    <w:rsid w:val="004E4E4F"/>
    <w:rsid w:val="004F16B0"/>
    <w:rsid w:val="00503CF1"/>
    <w:rsid w:val="005071EB"/>
    <w:rsid w:val="00524ABB"/>
    <w:rsid w:val="00527E71"/>
    <w:rsid w:val="0054203C"/>
    <w:rsid w:val="00545AA5"/>
    <w:rsid w:val="005522BE"/>
    <w:rsid w:val="00561D2B"/>
    <w:rsid w:val="00570F0E"/>
    <w:rsid w:val="00592A82"/>
    <w:rsid w:val="00593737"/>
    <w:rsid w:val="00594A2E"/>
    <w:rsid w:val="005966CF"/>
    <w:rsid w:val="005A08D5"/>
    <w:rsid w:val="005A743D"/>
    <w:rsid w:val="005B4C0E"/>
    <w:rsid w:val="005C3FF7"/>
    <w:rsid w:val="005D70A3"/>
    <w:rsid w:val="005D756A"/>
    <w:rsid w:val="005E06C4"/>
    <w:rsid w:val="005E3527"/>
    <w:rsid w:val="005E3635"/>
    <w:rsid w:val="005E573F"/>
    <w:rsid w:val="005F2249"/>
    <w:rsid w:val="005F5871"/>
    <w:rsid w:val="00601AF9"/>
    <w:rsid w:val="0060539D"/>
    <w:rsid w:val="00605DDA"/>
    <w:rsid w:val="0061034D"/>
    <w:rsid w:val="00612AB8"/>
    <w:rsid w:val="00614764"/>
    <w:rsid w:val="00614AB9"/>
    <w:rsid w:val="00625A3C"/>
    <w:rsid w:val="0062670B"/>
    <w:rsid w:val="00637C82"/>
    <w:rsid w:val="00640453"/>
    <w:rsid w:val="00654DF8"/>
    <w:rsid w:val="006635E7"/>
    <w:rsid w:val="00675AB2"/>
    <w:rsid w:val="006876E4"/>
    <w:rsid w:val="00695E85"/>
    <w:rsid w:val="006A5528"/>
    <w:rsid w:val="006B0C5D"/>
    <w:rsid w:val="006B2D31"/>
    <w:rsid w:val="006B360E"/>
    <w:rsid w:val="006B43D9"/>
    <w:rsid w:val="006C2AD9"/>
    <w:rsid w:val="006C59A6"/>
    <w:rsid w:val="006D6744"/>
    <w:rsid w:val="006E7748"/>
    <w:rsid w:val="006F1B64"/>
    <w:rsid w:val="006F322D"/>
    <w:rsid w:val="006F3B98"/>
    <w:rsid w:val="006F480D"/>
    <w:rsid w:val="00700956"/>
    <w:rsid w:val="00711D35"/>
    <w:rsid w:val="00715DFB"/>
    <w:rsid w:val="00723BA2"/>
    <w:rsid w:val="007314EA"/>
    <w:rsid w:val="00742ACB"/>
    <w:rsid w:val="00743376"/>
    <w:rsid w:val="00760C37"/>
    <w:rsid w:val="007657DB"/>
    <w:rsid w:val="007822EF"/>
    <w:rsid w:val="00784F22"/>
    <w:rsid w:val="007870F2"/>
    <w:rsid w:val="00792540"/>
    <w:rsid w:val="007948CC"/>
    <w:rsid w:val="007976CA"/>
    <w:rsid w:val="007B296A"/>
    <w:rsid w:val="007B4D49"/>
    <w:rsid w:val="007B5037"/>
    <w:rsid w:val="007B73B4"/>
    <w:rsid w:val="007B7976"/>
    <w:rsid w:val="007C27AD"/>
    <w:rsid w:val="007C54D3"/>
    <w:rsid w:val="007D1A86"/>
    <w:rsid w:val="007D7865"/>
    <w:rsid w:val="007E1FF1"/>
    <w:rsid w:val="007E4AB6"/>
    <w:rsid w:val="007E5357"/>
    <w:rsid w:val="007F06BE"/>
    <w:rsid w:val="00810EB6"/>
    <w:rsid w:val="008162DF"/>
    <w:rsid w:val="008217F9"/>
    <w:rsid w:val="008223A4"/>
    <w:rsid w:val="00822423"/>
    <w:rsid w:val="008228F8"/>
    <w:rsid w:val="00823148"/>
    <w:rsid w:val="00824BC1"/>
    <w:rsid w:val="008253C8"/>
    <w:rsid w:val="008361C4"/>
    <w:rsid w:val="00837E5E"/>
    <w:rsid w:val="008407D0"/>
    <w:rsid w:val="00841743"/>
    <w:rsid w:val="00850950"/>
    <w:rsid w:val="00860987"/>
    <w:rsid w:val="0086142B"/>
    <w:rsid w:val="00872AF4"/>
    <w:rsid w:val="00875012"/>
    <w:rsid w:val="0087762C"/>
    <w:rsid w:val="00884B8B"/>
    <w:rsid w:val="00886055"/>
    <w:rsid w:val="008927F2"/>
    <w:rsid w:val="008B3FA4"/>
    <w:rsid w:val="008C2615"/>
    <w:rsid w:val="008C4FA2"/>
    <w:rsid w:val="008C72AB"/>
    <w:rsid w:val="008C778B"/>
    <w:rsid w:val="008D2212"/>
    <w:rsid w:val="008D3938"/>
    <w:rsid w:val="008E78DE"/>
    <w:rsid w:val="008F21B6"/>
    <w:rsid w:val="009023EE"/>
    <w:rsid w:val="00905842"/>
    <w:rsid w:val="00906B68"/>
    <w:rsid w:val="00906CAD"/>
    <w:rsid w:val="00910304"/>
    <w:rsid w:val="009304A4"/>
    <w:rsid w:val="009310CA"/>
    <w:rsid w:val="009335A4"/>
    <w:rsid w:val="00943074"/>
    <w:rsid w:val="00951826"/>
    <w:rsid w:val="00953FA9"/>
    <w:rsid w:val="00961748"/>
    <w:rsid w:val="00962226"/>
    <w:rsid w:val="00966C28"/>
    <w:rsid w:val="00982132"/>
    <w:rsid w:val="00994E87"/>
    <w:rsid w:val="009A0704"/>
    <w:rsid w:val="009A07B5"/>
    <w:rsid w:val="009A2108"/>
    <w:rsid w:val="009A5DCF"/>
    <w:rsid w:val="009B087C"/>
    <w:rsid w:val="009B32FA"/>
    <w:rsid w:val="009B7D2A"/>
    <w:rsid w:val="009C00B2"/>
    <w:rsid w:val="009C3107"/>
    <w:rsid w:val="009D2206"/>
    <w:rsid w:val="009D410B"/>
    <w:rsid w:val="009D46D4"/>
    <w:rsid w:val="009E1980"/>
    <w:rsid w:val="009E5442"/>
    <w:rsid w:val="009E6837"/>
    <w:rsid w:val="009E7762"/>
    <w:rsid w:val="009F0236"/>
    <w:rsid w:val="009F3B2F"/>
    <w:rsid w:val="009F4B77"/>
    <w:rsid w:val="00A01B6E"/>
    <w:rsid w:val="00A117A3"/>
    <w:rsid w:val="00A1294A"/>
    <w:rsid w:val="00A133D4"/>
    <w:rsid w:val="00A26E72"/>
    <w:rsid w:val="00A27CE1"/>
    <w:rsid w:val="00A31775"/>
    <w:rsid w:val="00A32E36"/>
    <w:rsid w:val="00A36669"/>
    <w:rsid w:val="00A3667C"/>
    <w:rsid w:val="00A45034"/>
    <w:rsid w:val="00A46FB1"/>
    <w:rsid w:val="00A662AF"/>
    <w:rsid w:val="00A71D4A"/>
    <w:rsid w:val="00A76CB7"/>
    <w:rsid w:val="00A90E7C"/>
    <w:rsid w:val="00A96EEE"/>
    <w:rsid w:val="00AA135F"/>
    <w:rsid w:val="00AA5C58"/>
    <w:rsid w:val="00AB3274"/>
    <w:rsid w:val="00AD6594"/>
    <w:rsid w:val="00AE03F5"/>
    <w:rsid w:val="00AE4F65"/>
    <w:rsid w:val="00AE7BF7"/>
    <w:rsid w:val="00AF5C99"/>
    <w:rsid w:val="00AF6B35"/>
    <w:rsid w:val="00AF7C78"/>
    <w:rsid w:val="00B047F5"/>
    <w:rsid w:val="00B25312"/>
    <w:rsid w:val="00B33770"/>
    <w:rsid w:val="00B35937"/>
    <w:rsid w:val="00B37BFD"/>
    <w:rsid w:val="00B541DB"/>
    <w:rsid w:val="00B549AA"/>
    <w:rsid w:val="00B61C79"/>
    <w:rsid w:val="00B636FD"/>
    <w:rsid w:val="00B64085"/>
    <w:rsid w:val="00B70159"/>
    <w:rsid w:val="00B72313"/>
    <w:rsid w:val="00B7240F"/>
    <w:rsid w:val="00B733FA"/>
    <w:rsid w:val="00B7620F"/>
    <w:rsid w:val="00B818B7"/>
    <w:rsid w:val="00B90179"/>
    <w:rsid w:val="00B91A47"/>
    <w:rsid w:val="00B9537E"/>
    <w:rsid w:val="00B97C01"/>
    <w:rsid w:val="00BA14A3"/>
    <w:rsid w:val="00BA2DA0"/>
    <w:rsid w:val="00BA5914"/>
    <w:rsid w:val="00BB0AB9"/>
    <w:rsid w:val="00BB4E31"/>
    <w:rsid w:val="00BB613F"/>
    <w:rsid w:val="00BC186B"/>
    <w:rsid w:val="00BD264B"/>
    <w:rsid w:val="00BD31F4"/>
    <w:rsid w:val="00BD444F"/>
    <w:rsid w:val="00BD44A8"/>
    <w:rsid w:val="00BD4A7F"/>
    <w:rsid w:val="00BD4CD4"/>
    <w:rsid w:val="00BE15E6"/>
    <w:rsid w:val="00BE260E"/>
    <w:rsid w:val="00BE4DFB"/>
    <w:rsid w:val="00BE6482"/>
    <w:rsid w:val="00BE66B9"/>
    <w:rsid w:val="00BE6B74"/>
    <w:rsid w:val="00BF0183"/>
    <w:rsid w:val="00BF4834"/>
    <w:rsid w:val="00C00FA6"/>
    <w:rsid w:val="00C067D0"/>
    <w:rsid w:val="00C104E5"/>
    <w:rsid w:val="00C14E60"/>
    <w:rsid w:val="00C228DB"/>
    <w:rsid w:val="00C23301"/>
    <w:rsid w:val="00C234E5"/>
    <w:rsid w:val="00C26330"/>
    <w:rsid w:val="00C35A03"/>
    <w:rsid w:val="00C35B7A"/>
    <w:rsid w:val="00C40AC4"/>
    <w:rsid w:val="00C5172A"/>
    <w:rsid w:val="00C51D65"/>
    <w:rsid w:val="00C571D4"/>
    <w:rsid w:val="00C63113"/>
    <w:rsid w:val="00C70B88"/>
    <w:rsid w:val="00C73EAC"/>
    <w:rsid w:val="00C75C81"/>
    <w:rsid w:val="00C84A6C"/>
    <w:rsid w:val="00C85C52"/>
    <w:rsid w:val="00CA7394"/>
    <w:rsid w:val="00CA7835"/>
    <w:rsid w:val="00CB2A61"/>
    <w:rsid w:val="00CB6A3B"/>
    <w:rsid w:val="00CC0F7E"/>
    <w:rsid w:val="00CD5B65"/>
    <w:rsid w:val="00CD71B6"/>
    <w:rsid w:val="00CE1254"/>
    <w:rsid w:val="00CE2FB1"/>
    <w:rsid w:val="00CF1148"/>
    <w:rsid w:val="00CF1F29"/>
    <w:rsid w:val="00CF3C97"/>
    <w:rsid w:val="00CF5251"/>
    <w:rsid w:val="00CF5DAD"/>
    <w:rsid w:val="00CF7E12"/>
    <w:rsid w:val="00D06E2D"/>
    <w:rsid w:val="00D14BDE"/>
    <w:rsid w:val="00D15170"/>
    <w:rsid w:val="00D15E1B"/>
    <w:rsid w:val="00D239C5"/>
    <w:rsid w:val="00D30542"/>
    <w:rsid w:val="00D3438B"/>
    <w:rsid w:val="00D374AE"/>
    <w:rsid w:val="00D43F8C"/>
    <w:rsid w:val="00D72BA8"/>
    <w:rsid w:val="00D74A0F"/>
    <w:rsid w:val="00D806CD"/>
    <w:rsid w:val="00D808A3"/>
    <w:rsid w:val="00D830B2"/>
    <w:rsid w:val="00D835CC"/>
    <w:rsid w:val="00D86EE3"/>
    <w:rsid w:val="00D90A53"/>
    <w:rsid w:val="00D94598"/>
    <w:rsid w:val="00D94D18"/>
    <w:rsid w:val="00D957E7"/>
    <w:rsid w:val="00D95E19"/>
    <w:rsid w:val="00D9734D"/>
    <w:rsid w:val="00DA3E4C"/>
    <w:rsid w:val="00DA6ABA"/>
    <w:rsid w:val="00DA7770"/>
    <w:rsid w:val="00DB1E87"/>
    <w:rsid w:val="00DB279F"/>
    <w:rsid w:val="00DD7C6E"/>
    <w:rsid w:val="00DD7D12"/>
    <w:rsid w:val="00DE5860"/>
    <w:rsid w:val="00DE617E"/>
    <w:rsid w:val="00DF4309"/>
    <w:rsid w:val="00E04B35"/>
    <w:rsid w:val="00E143E3"/>
    <w:rsid w:val="00E14F31"/>
    <w:rsid w:val="00E161FB"/>
    <w:rsid w:val="00E21C86"/>
    <w:rsid w:val="00E262BD"/>
    <w:rsid w:val="00E34D36"/>
    <w:rsid w:val="00E44C5E"/>
    <w:rsid w:val="00E53A6D"/>
    <w:rsid w:val="00E620C6"/>
    <w:rsid w:val="00E638F1"/>
    <w:rsid w:val="00E66B99"/>
    <w:rsid w:val="00E71C48"/>
    <w:rsid w:val="00E75A96"/>
    <w:rsid w:val="00E80795"/>
    <w:rsid w:val="00E862E6"/>
    <w:rsid w:val="00E91561"/>
    <w:rsid w:val="00E9725E"/>
    <w:rsid w:val="00EB720F"/>
    <w:rsid w:val="00EC40E7"/>
    <w:rsid w:val="00ED6889"/>
    <w:rsid w:val="00EE7479"/>
    <w:rsid w:val="00EF0D9D"/>
    <w:rsid w:val="00EF138B"/>
    <w:rsid w:val="00EF5450"/>
    <w:rsid w:val="00EF7741"/>
    <w:rsid w:val="00F06CA8"/>
    <w:rsid w:val="00F15853"/>
    <w:rsid w:val="00F16BED"/>
    <w:rsid w:val="00F25AA6"/>
    <w:rsid w:val="00F27A48"/>
    <w:rsid w:val="00F307FA"/>
    <w:rsid w:val="00F32C6D"/>
    <w:rsid w:val="00F3639D"/>
    <w:rsid w:val="00F8283A"/>
    <w:rsid w:val="00F8386B"/>
    <w:rsid w:val="00F845F6"/>
    <w:rsid w:val="00FA15E2"/>
    <w:rsid w:val="00FA166C"/>
    <w:rsid w:val="00FA4F4F"/>
    <w:rsid w:val="00FB03C0"/>
    <w:rsid w:val="00FB0E40"/>
    <w:rsid w:val="00FB40D3"/>
    <w:rsid w:val="00FC680A"/>
    <w:rsid w:val="00FD4BA3"/>
    <w:rsid w:val="00FE1340"/>
    <w:rsid w:val="00FE4B7B"/>
    <w:rsid w:val="00FE740A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A5C4"/>
  <w15:chartTrackingRefBased/>
  <w15:docId w15:val="{E3DFA204-5B9A-40DB-A543-56748075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FD4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D4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D4B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D4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D4B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D4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D4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D4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D4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D4B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D4B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D4B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D4B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D4BA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D4B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D4BA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D4B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D4B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D4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D4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D4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D4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D4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D4BA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4BA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D4BA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D4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D4BA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D4BA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FD4B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D4BA3"/>
  </w:style>
  <w:style w:type="paragraph" w:styleId="Rodap">
    <w:name w:val="footer"/>
    <w:basedOn w:val="Normal"/>
    <w:link w:val="RodapCarter"/>
    <w:uiPriority w:val="99"/>
    <w:unhideWhenUsed/>
    <w:rsid w:val="00FD4B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D4BA3"/>
  </w:style>
  <w:style w:type="character" w:styleId="Hiperligao">
    <w:name w:val="Hyperlink"/>
    <w:basedOn w:val="Tipodeletrapredefinidodopargrafo"/>
    <w:uiPriority w:val="99"/>
    <w:unhideWhenUsed/>
    <w:rsid w:val="00FD4BA3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D4B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40547"/>
    <w:rPr>
      <w:rFonts w:ascii="Times New Roman" w:hAnsi="Times New Roman" w:cs="Times New Roman"/>
    </w:rPr>
  </w:style>
  <w:style w:type="paragraph" w:styleId="Reviso">
    <w:name w:val="Revision"/>
    <w:hidden/>
    <w:uiPriority w:val="99"/>
    <w:semiHidden/>
    <w:rsid w:val="00EF77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ilde.branco@lift.com.p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pt.p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4512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 Branco</dc:creator>
  <cp:keywords/>
  <dc:description/>
  <cp:lastModifiedBy>Matilde Branco</cp:lastModifiedBy>
  <cp:revision>2</cp:revision>
  <dcterms:created xsi:type="dcterms:W3CDTF">2026-07-27T09:41:00Z</dcterms:created>
  <dcterms:modified xsi:type="dcterms:W3CDTF">2026-07-27T09:41:00Z</dcterms:modified>
</cp:coreProperties>
</file>