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1BDC" w14:textId="77777777" w:rsidR="00330512" w:rsidRDefault="00031699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  <w:r w:rsidRPr="004E4004">
        <w:rPr>
          <w:rFonts w:ascii="Calibri" w:eastAsia="Calibri" w:hAnsi="Calibri" w:cs="Calibri"/>
          <w:color w:val="000000"/>
          <w:sz w:val="24"/>
          <w:szCs w:val="24"/>
        </w:rPr>
        <w:t xml:space="preserve">Warszawa, </w:t>
      </w:r>
      <w:r w:rsidRPr="004E4004">
        <w:rPr>
          <w:rFonts w:ascii="Calibri" w:eastAsia="Calibri" w:hAnsi="Calibri" w:cs="Calibri"/>
          <w:sz w:val="24"/>
          <w:szCs w:val="24"/>
        </w:rPr>
        <w:t>27</w:t>
      </w:r>
      <w:r w:rsidRPr="004E4004">
        <w:rPr>
          <w:rFonts w:ascii="Calibri" w:eastAsia="Calibri" w:hAnsi="Calibri" w:cs="Calibri"/>
          <w:color w:val="000000"/>
          <w:sz w:val="24"/>
          <w:szCs w:val="24"/>
        </w:rPr>
        <w:t>.0</w:t>
      </w:r>
      <w:r>
        <w:rPr>
          <w:rFonts w:ascii="Calibri" w:eastAsia="Calibri" w:hAnsi="Calibri" w:cs="Calibri"/>
          <w:color w:val="000000"/>
          <w:sz w:val="24"/>
          <w:szCs w:val="24"/>
        </w:rPr>
        <w:t>7.2026 r.</w:t>
      </w:r>
    </w:p>
    <w:p w14:paraId="78371BDD" w14:textId="77777777" w:rsidR="00330512" w:rsidRDefault="0033051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8371BDE" w14:textId="77777777" w:rsidR="00330512" w:rsidRDefault="00031699">
      <w:pP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Europejscy liderzy rynku energii inwestują w firmę Pstryk. Polska spółka technologiczna zamknęła rundę finansowania o wartości 7 mln euro</w:t>
      </w:r>
    </w:p>
    <w:p w14:paraId="78371BDF" w14:textId="77777777" w:rsidR="00330512" w:rsidRDefault="00330512">
      <w:pPr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78371BE0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Pstryk, polska firma technologiczna oferująca energię elektryczną w cenach dynamicznych, ogłasza zamknięcie rundy finansowania Serii A o wartości 7 mln euro. Inwestycji przewodził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Future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Energy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Ventures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– jeden z wiodących europejskich funduszy venture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capital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, założony przez menedżerów wywodzących się z </w:t>
      </w:r>
      <w:proofErr w:type="gram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E.ON</w:t>
      </w:r>
      <w:proofErr w:type="gram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i RWE. W transakcji uczestniczył również strategiczny inwestor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Axpo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– jeden z największych producentów oraz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traderów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energii w Europie. Równolegle Pstryk ogłasza zmiany w zarządzie, przygotowując spółkę do kolejnego etapu wzrostu.</w:t>
      </w:r>
    </w:p>
    <w:p w14:paraId="78371BE1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Runda o wartości 7 mln euro zwiększa łączne finansowanie pozyskane przez Pstryk do blisko 13,8 mln euro. Zaangażowanie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Future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Energy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Ventures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Axpo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stanowi silne potwierdzenie modelu biznesowego rozwijanego przez spółkę oraz jego potencjału do odegrania istotnej roli w transformacji rynku energii w Polsce. W finansowaniu uczestniczyli również fundusz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Montis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oraz dotychczasowi inwestorzy: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ffVC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Simpact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Ventures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 inwestorzy prywatni.</w:t>
      </w:r>
    </w:p>
    <w:p w14:paraId="78371BE2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Rynek sprzedaży energii odchodzi od modelu opartego na jednostronnej relacji między sprzedawcą a odbiorcą na rzecz dynamicznego ekosystemu, współtworzonego przez miliony prosumentów. Pstryk buduje brakujące ogniwo między gospodarstwami domowymi a systemem energetycznym, umożliwiając klientom optymalizację zużycia energii, efektywne zarządzanie domowymi zasobami oraz aktywny udział w rynku energii za pośrednictwem intuicyjnych rozwiązań cyfrowych. Właśnie takie nowoczesne firmy energetyczne będą w naszej oce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nie wyznaczać kierunek rozwoju sektora w nadchodzącej dekadzie</w:t>
      </w:r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mówi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Moritz Jungmann, General Partner w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Future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Energy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Ventures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78371BE3" w14:textId="77777777" w:rsidR="00330512" w:rsidRDefault="000316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Rynek energii przechodzi dziś jeden z najciekawszych okresów zmian od lat, a technologia staje się jedną z głównych sił napędowych tej transformacji. W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Axpo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aktywnie angażujemy się w tworzenie innowacyjnych rozwiązań energetycznych, inwestując w projekty, które odpowiadają na nowe potrzeby rynku. Dlatego szczególnie cieszy nas możliwość wspierania Pstryk - polskiej firmy, która odpowiada na te potrzeby, rozwijając rozwiązania, które mają pozytywny wpływ na przyszłość całego sektora – </w:t>
      </w:r>
      <w:r>
        <w:rPr>
          <w:rFonts w:ascii="Calibri" w:eastAsia="Calibri" w:hAnsi="Calibri" w:cs="Calibri"/>
          <w:sz w:val="24"/>
          <w:szCs w:val="24"/>
        </w:rPr>
        <w:t>mówi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031699">
        <w:rPr>
          <w:rFonts w:ascii="Calibri" w:eastAsia="Calibri" w:hAnsi="Calibri" w:cs="Calibri"/>
          <w:b/>
          <w:bCs/>
          <w:sz w:val="24"/>
          <w:szCs w:val="24"/>
        </w:rPr>
        <w:t xml:space="preserve">Mateusz Marczewski, </w:t>
      </w:r>
      <w:proofErr w:type="spellStart"/>
      <w:r w:rsidRPr="00031699">
        <w:rPr>
          <w:rFonts w:ascii="Calibri" w:eastAsia="Calibri" w:hAnsi="Calibri" w:cs="Calibri"/>
          <w:b/>
          <w:bCs/>
          <w:sz w:val="24"/>
          <w:szCs w:val="24"/>
        </w:rPr>
        <w:t>Managing</w:t>
      </w:r>
      <w:proofErr w:type="spellEnd"/>
      <w:r w:rsidRPr="000316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031699">
        <w:rPr>
          <w:rFonts w:ascii="Calibri" w:eastAsia="Calibri" w:hAnsi="Calibri" w:cs="Calibri"/>
          <w:b/>
          <w:bCs/>
          <w:sz w:val="24"/>
          <w:szCs w:val="24"/>
        </w:rPr>
        <w:t>Director</w:t>
      </w:r>
      <w:proofErr w:type="spellEnd"/>
      <w:r w:rsidRPr="000316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031699">
        <w:rPr>
          <w:rFonts w:ascii="Calibri" w:eastAsia="Calibri" w:hAnsi="Calibri" w:cs="Calibri"/>
          <w:b/>
          <w:bCs/>
          <w:sz w:val="24"/>
          <w:szCs w:val="24"/>
        </w:rPr>
        <w:t>Axpo</w:t>
      </w:r>
      <w:proofErr w:type="spellEnd"/>
      <w:r w:rsidRPr="00031699">
        <w:rPr>
          <w:rFonts w:ascii="Calibri" w:eastAsia="Calibri" w:hAnsi="Calibri" w:cs="Calibri"/>
          <w:b/>
          <w:bCs/>
          <w:sz w:val="24"/>
          <w:szCs w:val="24"/>
        </w:rPr>
        <w:t xml:space="preserve"> w Polsce.</w:t>
      </w:r>
    </w:p>
    <w:p w14:paraId="78371BE4" w14:textId="77777777" w:rsidR="00330512" w:rsidRDefault="00031699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Zmiany w strukturze zarządu Pstryk </w:t>
      </w:r>
    </w:p>
    <w:p w14:paraId="78371BE5" w14:textId="77777777" w:rsidR="00330512" w:rsidRDefault="00031699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Wraz z zamknięciem rundy Pstryk </w:t>
      </w:r>
      <w:r>
        <w:rPr>
          <w:rFonts w:ascii="Calibri" w:eastAsia="Calibri" w:hAnsi="Calibri" w:cs="Calibri"/>
          <w:sz w:val="24"/>
          <w:szCs w:val="24"/>
        </w:rPr>
        <w:t>rozszerza skład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zarządu, łącząc kompetencje budowania marek konsumenckich i doświadczenie z branży energetycznej.</w:t>
      </w:r>
    </w:p>
    <w:p w14:paraId="78371BE6" w14:textId="77777777" w:rsidR="00330512" w:rsidRDefault="00031699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 zarządu dołączają: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Jacek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Szlendak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obejmujący funkcję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Prezesa Zarządu Pstryk Energy </w:t>
      </w:r>
      <w:proofErr w:type="gram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Group,</w:t>
      </w:r>
      <w:proofErr w:type="gram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oraz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Magdalena Górska-Warchoł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jako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Chief Financial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Officer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 współtwórcy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Health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Labs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– jednej z najszybciej rosnących polskich marek D2C, za którą w 2022 roku otrzymali nagrodę EY Przedsiębiorca Roku. Wcześniej wspólnie rozwijali m.in. Perfect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Gym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Solutions –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polską firmę technologiczną, która odniosła międzynarodowy sukces</w:t>
      </w:r>
      <w:r>
        <w:rPr>
          <w:rFonts w:ascii="Calibri" w:eastAsia="Calibri" w:hAnsi="Calibri" w:cs="Calibri"/>
          <w:color w:val="444746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 Pstryk wnoszą to, czego w ich opinii rynkowi energii brakowało dotychczas najbardziej – umiejętność b</w:t>
      </w:r>
      <w:r>
        <w:rPr>
          <w:rFonts w:ascii="Calibri" w:eastAsia="Calibri" w:hAnsi="Calibri" w:cs="Calibri"/>
          <w:color w:val="000000"/>
          <w:sz w:val="24"/>
          <w:szCs w:val="24"/>
        </w:rPr>
        <w:t>udowania produktu i marki odpowiadających na realne potrzeby i preferencje klientów.</w:t>
      </w:r>
    </w:p>
    <w:p w14:paraId="78371BE7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Do zarządu dołącza również </w:t>
      </w:r>
      <w:r>
        <w:rPr>
          <w:rFonts w:ascii="Calibri" w:eastAsia="Calibri" w:hAnsi="Calibri" w:cs="Calibri"/>
          <w:b/>
          <w:bCs/>
          <w:sz w:val="24"/>
          <w:szCs w:val="24"/>
        </w:rPr>
        <w:t>Leszek Jastrzębski</w:t>
      </w:r>
      <w:r>
        <w:rPr>
          <w:rFonts w:ascii="Calibri" w:eastAsia="Calibri" w:hAnsi="Calibri" w:cs="Calibri"/>
          <w:sz w:val="24"/>
          <w:szCs w:val="24"/>
        </w:rPr>
        <w:t xml:space="preserve">, współzałożyciel Pstryk i inwestor technologiczny, obejmując jednocześnie funkcję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Chief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Strategy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Officer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odpowiedzialny za rozwój biznesu oraz </w:t>
      </w:r>
      <w:proofErr w:type="spellStart"/>
      <w:r>
        <w:rPr>
          <w:rFonts w:ascii="Calibri" w:eastAsia="Calibri" w:hAnsi="Calibri" w:cs="Calibri"/>
          <w:sz w:val="24"/>
          <w:szCs w:val="24"/>
        </w:rPr>
        <w:t>monetyzację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działań na rynku energii. </w:t>
      </w:r>
    </w:p>
    <w:p w14:paraId="78371BE8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Za obszar regulowany odpowiada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Mirosław Bieliński, dotychczasowy Prezes Zarządu Pstryk Energy Group,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który skupia się w </w:t>
      </w:r>
      <w:r>
        <w:rPr>
          <w:rFonts w:ascii="Calibri" w:eastAsia="Calibri" w:hAnsi="Calibri" w:cs="Calibri"/>
          <w:sz w:val="24"/>
          <w:szCs w:val="24"/>
        </w:rPr>
        <w:t>pełni na roli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Prezesa Zarządu spółki zależnej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Bankilo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Obrót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odpowiedzialnej za działalność koncesjonowaną Grupy w obszarze obrotu energią. Były Prezes Zarządu ENERGA SA i wieloletni menedżer sektora energetycznego koncentruje się na tym, co wymaga najgłębszego doświadczenia w regulowanej energetyce – prowadzeniu działalności regulowanej i współpracy z kluczowymi uczestnikami rynku.</w:t>
      </w:r>
    </w:p>
    <w:p w14:paraId="78371BE9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Najtrudniejsze rynki najdłużej czekają na zmianę. W energetyce zmiany mierzy się dekadami</w:t>
      </w:r>
      <w:r>
        <w:rPr>
          <w:rFonts w:ascii="Calibri" w:eastAsia="Calibri" w:hAnsi="Calibri" w:cs="Calibri"/>
          <w:i/>
          <w:iCs/>
          <w:sz w:val="24"/>
          <w:szCs w:val="24"/>
        </w:rPr>
        <w:t>. S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posób, w jaki Polacy kupują prąd, pozostawał praktycznie niezmieniony od pokolenia. Nam wystarczyło znacznie mniej czasu, żeby udowodnić, że model oparty na cenach dynamicznych sprawdza się na polskim rynku i odpowiada na realne potrzeby klientów. Po raz pierwszy otrzymali oni realną alternatywę oraz kontrolę nad rachunkami za prąd. Ten etap mamy już za sobą. Teraz gramy o skalę, dlatego pozyskaliśmy finansowanie i dostosowujemy organizację do kolejnej fazy rozwoju. Stworzyliśmy strukturę, która łączy ko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mpetencje niezbędne do skalowania nowoczesnego biznesu technologicznego z doświadczeniem osób dogłębnie rozumiejących regulowany rynek energii. Dzięki temu możemy konsekwentnie realizować naszą strategię dotarcia z naszą ofertą do setek tysięcy polskich gospodarstw domowych – mówi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Jacek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Szlendak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, Prezes Zarządu Pstryk Energy Group.</w:t>
      </w:r>
    </w:p>
    <w:p w14:paraId="78371BEA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Pstryk rozwija model, który zmienia sposób korzystania z energii przez gospodarstwa domowe. Zamiast biernie kupować energię po stałej cenie, odbiorcy mogą świadomie zarządzać jej zużyciem i dostosowywać je do rzeczywistych cen rynkowych. W połączeniu z rosnącą popularnością instalacji fotowoltaicznych, pomp ciepła, magazynów energii czy samochodów elektrycznych tworzy to nowy model uczestnictwa w rynku energii. Pstryk wspiera tę zmianę, oferując energię rozliczaną według godzinowych cen rynkowych oraz aplik</w:t>
      </w:r>
      <w:r>
        <w:rPr>
          <w:rFonts w:ascii="Calibri" w:eastAsia="Calibri" w:hAnsi="Calibri" w:cs="Calibri"/>
          <w:color w:val="000000"/>
          <w:sz w:val="24"/>
          <w:szCs w:val="24"/>
        </w:rPr>
        <w:t>ację, która pomaga podejmować świadome decyzje dotyczące zużycia i kosztów. </w:t>
      </w:r>
    </w:p>
    <w:p w14:paraId="78371BEB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Pozyskane finansowanie spółka przeznaczy na dalszy rozwój technologii, skalowanie działalności oraz zwiększenie dostępności swojej oferty dla kolejnych gospodarstw domowych w Polsce.</w:t>
      </w:r>
    </w:p>
    <w:p w14:paraId="78371BEC" w14:textId="77777777" w:rsidR="00330512" w:rsidRDefault="0033051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8371BED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***</w:t>
      </w:r>
    </w:p>
    <w:p w14:paraId="78371BEE" w14:textId="77777777" w:rsidR="00330512" w:rsidRDefault="0003169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Pstryk </w:t>
      </w:r>
      <w:r>
        <w:rPr>
          <w:rFonts w:ascii="Calibri" w:eastAsia="Calibri" w:hAnsi="Calibri" w:cs="Calibri"/>
          <w:color w:val="000000"/>
        </w:rPr>
        <w:t xml:space="preserve">to polska firma technologiczna działająca na rynku energii. </w:t>
      </w:r>
      <w:r>
        <w:rPr>
          <w:rFonts w:ascii="Calibri" w:eastAsia="Calibri" w:hAnsi="Calibri" w:cs="Calibri"/>
        </w:rPr>
        <w:t xml:space="preserve">Prowadzi działalność od </w:t>
      </w:r>
      <w:r>
        <w:rPr>
          <w:rFonts w:ascii="Calibri" w:eastAsia="Calibri" w:hAnsi="Calibri" w:cs="Calibri"/>
          <w:color w:val="000000"/>
        </w:rPr>
        <w:t xml:space="preserve">2024 roku, oferuje klientom w całej Polsce energię elektryczną w cenach dynamicznych, rozliczaną według rzeczywistych godzinowych cen rynkowych. Za pośrednictwem aplikacji mobilnej użytkownicy zyskują pełny wgląd w ceny energii i swoje zużycie, dzięki czemu mogą świadomie optymalizować koszty. Rozwiązania Pstryk pozwalają w pełni wykorzystać potencjał domowych instalacji, takich jak </w:t>
      </w:r>
      <w:proofErr w:type="spellStart"/>
      <w:r>
        <w:rPr>
          <w:rFonts w:ascii="Calibri" w:eastAsia="Calibri" w:hAnsi="Calibri" w:cs="Calibri"/>
          <w:color w:val="000000"/>
        </w:rPr>
        <w:t>fotowoltaika</w:t>
      </w:r>
      <w:proofErr w:type="spellEnd"/>
      <w:r>
        <w:rPr>
          <w:rFonts w:ascii="Calibri" w:eastAsia="Calibri" w:hAnsi="Calibri" w:cs="Calibri"/>
          <w:color w:val="000000"/>
        </w:rPr>
        <w:t>, magazyny energii, pompy ciepła czy samochody elektryczne, czyniąc je realnym źródłem oszczędności. Misją firmy j</w:t>
      </w:r>
      <w:r>
        <w:rPr>
          <w:rFonts w:ascii="Calibri" w:eastAsia="Calibri" w:hAnsi="Calibri" w:cs="Calibri"/>
          <w:color w:val="000000"/>
        </w:rPr>
        <w:t xml:space="preserve">est wspieranie polskich konsumentów w przejściu do nowego modelu rynku </w:t>
      </w:r>
      <w:r>
        <w:rPr>
          <w:rFonts w:ascii="Calibri" w:eastAsia="Calibri" w:hAnsi="Calibri" w:cs="Calibri"/>
          <w:color w:val="000000"/>
        </w:rPr>
        <w:lastRenderedPageBreak/>
        <w:t>energii – od pasywnego odbiorcy do świadomego uczestnika, który sam decyduje o tym, kiedy i jak korzysta z energii.</w:t>
      </w:r>
    </w:p>
    <w:p w14:paraId="78371BEF" w14:textId="77777777" w:rsidR="00330512" w:rsidRDefault="00031699">
      <w:pPr>
        <w:spacing w:line="240" w:lineRule="auto"/>
        <w:jc w:val="both"/>
        <w:rPr>
          <w:rFonts w:ascii="Verdana" w:eastAsia="Verdana" w:hAnsi="Verdana" w:cs="Verdana"/>
          <w:b/>
          <w:bCs/>
          <w:color w:val="3D3D3D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Future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Energy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Ventures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(FEV) </w:t>
      </w:r>
      <w:r>
        <w:rPr>
          <w:rFonts w:ascii="Calibri" w:eastAsia="Calibri" w:hAnsi="Calibri" w:cs="Calibri"/>
          <w:color w:val="000000"/>
        </w:rPr>
        <w:t xml:space="preserve">to globalna firma doradcza specjalizująca się w inwestycjach venture </w:t>
      </w:r>
      <w:proofErr w:type="spellStart"/>
      <w:r>
        <w:rPr>
          <w:rFonts w:ascii="Calibri" w:eastAsia="Calibri" w:hAnsi="Calibri" w:cs="Calibri"/>
          <w:color w:val="000000"/>
        </w:rPr>
        <w:t>capital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Koncentruje się na cyfrowych rozwiązaniach oraz nowoczesnych modelach infrastrukturalnych o niskiej kapitałochłonności, które wspierają transformację energetyczną opartą na odnawialnych źródłach energii. Firma została założona przez ekspertów wywodzących się z europejskich koncernów energetycznych RWE i E.ON. Łączy dogłębną znajomość sektora energetycznego z doświadczeniem na rynkach kapitałowych, wspierając realizację inwestycji </w:t>
      </w:r>
      <w:r>
        <w:rPr>
          <w:rFonts w:ascii="Calibri" w:eastAsia="Calibri" w:hAnsi="Calibri" w:cs="Calibri"/>
          <w:color w:val="000000"/>
        </w:rPr>
        <w:t>o strategicznym znaczeniu. Jako doradca i partner operacyjny działa na styku tradycyjnej energetyki i rozwijającej się gospodarki opartej na elektryfikacji, koncentrując się na rozwiązaniach wspierających dekarbonizację. Od 2016 roku współpracuje z firmami rozwijającymi technologie w obszarach odnawialnych źródeł energii, magazynowania energii, modernizacji sieci elektroenergetycznych oraz zwiększania dostępu do energii.</w:t>
      </w:r>
    </w:p>
    <w:p w14:paraId="78371BF0" w14:textId="77777777" w:rsidR="00330512" w:rsidRDefault="00031699">
      <w:pPr>
        <w:spacing w:after="3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Grupa </w:t>
      </w:r>
      <w:proofErr w:type="spellStart"/>
      <w:r>
        <w:rPr>
          <w:rFonts w:ascii="Calibri" w:eastAsia="Calibri" w:hAnsi="Calibri" w:cs="Calibri"/>
          <w:b/>
          <w:bCs/>
        </w:rPr>
        <w:t>Axpo</w:t>
      </w:r>
      <w:proofErr w:type="spellEnd"/>
      <w:r>
        <w:rPr>
          <w:rFonts w:ascii="Calibri" w:eastAsia="Calibri" w:hAnsi="Calibri" w:cs="Calibri"/>
        </w:rPr>
        <w:t xml:space="preserve"> kieruje się jednym celem – zapewnić zrównoważoną przyszłość dzięki innowacyjnym rozwiązaniom energetycznym. Jest największym producentem energii w Szwajcarii i międzynarodowym liderem w obrocie energią oraz odbiorze energii słonecznej i wiatrowej. Grupa łączy doświadczenie i wiedzę blisko 7500 pracowników, których napędza pasja do innowacji, współpracy i realnej zmiany na lepsze. Korzystając z najnowocześniejszych technologii, </w:t>
      </w:r>
      <w:proofErr w:type="spellStart"/>
      <w:r>
        <w:rPr>
          <w:rFonts w:ascii="Calibri" w:eastAsia="Calibri" w:hAnsi="Calibri" w:cs="Calibri"/>
        </w:rPr>
        <w:t>Axpo</w:t>
      </w:r>
      <w:proofErr w:type="spellEnd"/>
      <w:r>
        <w:rPr>
          <w:rFonts w:ascii="Calibri" w:eastAsia="Calibri" w:hAnsi="Calibri" w:cs="Calibri"/>
        </w:rPr>
        <w:t xml:space="preserve"> wprowadza innowacje, aby sprostać zmieniającym się potrzebom swoich kli</w:t>
      </w:r>
      <w:r>
        <w:rPr>
          <w:rFonts w:ascii="Calibri" w:eastAsia="Calibri" w:hAnsi="Calibri" w:cs="Calibri"/>
        </w:rPr>
        <w:t>entów już w ponad 30 krajach Europy, Ameryki Północnej i Azji.</w:t>
      </w:r>
    </w:p>
    <w:p w14:paraId="78371BF1" w14:textId="77777777" w:rsidR="00330512" w:rsidRDefault="00330512">
      <w:pPr>
        <w:spacing w:line="240" w:lineRule="auto"/>
        <w:jc w:val="both"/>
        <w:rPr>
          <w:rFonts w:ascii="Calibri" w:eastAsia="Calibri" w:hAnsi="Calibri" w:cs="Calibri"/>
        </w:rPr>
      </w:pPr>
    </w:p>
    <w:p w14:paraId="78371BF2" w14:textId="77777777" w:rsidR="00330512" w:rsidRDefault="003305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760" w:firstLine="720"/>
        <w:jc w:val="right"/>
        <w:rPr>
          <w:rFonts w:ascii="Calibri" w:eastAsia="Calibri" w:hAnsi="Calibri" w:cs="Calibri"/>
          <w:b/>
          <w:bCs/>
          <w:color w:val="000000"/>
        </w:rPr>
      </w:pPr>
    </w:p>
    <w:sectPr w:rsidR="00330512">
      <w:footerReference w:type="default" r:id="rId7"/>
      <w:pgSz w:w="11906" w:h="16838"/>
      <w:pgMar w:top="1417" w:right="1417" w:bottom="1417" w:left="1417" w:header="566" w:footer="4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71BFD" w14:textId="77777777" w:rsidR="00031699" w:rsidRDefault="00031699">
      <w:pPr>
        <w:spacing w:after="0" w:line="240" w:lineRule="auto"/>
      </w:pPr>
      <w:r>
        <w:separator/>
      </w:r>
    </w:p>
  </w:endnote>
  <w:endnote w:type="continuationSeparator" w:id="0">
    <w:p w14:paraId="78371BFF" w14:textId="77777777" w:rsidR="00031699" w:rsidRDefault="0003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FF4E930-821B-4CBC-A4B7-A7F6E50CB6FC}"/>
    <w:embedBold r:id="rId2" w:fontKey="{06912A19-7CEC-421F-9D1D-2A25A4BD201D}"/>
    <w:embedItalic r:id="rId3" w:fontKey="{7895EFD7-8AFB-438D-82F0-F48FB9A9A2E4}"/>
  </w:font>
  <w:font w:name="Play">
    <w:charset w:val="00"/>
    <w:family w:val="auto"/>
    <w:pitch w:val="default"/>
    <w:embedRegular r:id="rId4" w:fontKey="{1A1328EC-99DE-48E2-8928-842466E2A0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540AF7-144A-45FB-B2BA-A6897E89BC39}"/>
    <w:embedBold r:id="rId6" w:fontKey="{9ED0C318-12CD-44B6-B4C5-416C95E40D03}"/>
    <w:embedItalic r:id="rId7" w:fontKey="{EF80EC56-ADE7-486C-932C-1BB55885260B}"/>
    <w:embedBoldItalic r:id="rId8" w:fontKey="{29B65E55-A93E-4FE7-860C-34B35C3A53F1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9" w:fontKey="{A9E0BF18-D015-48DD-9848-8726E8CF0B8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E7ECF5F7-EBE7-43B2-87A3-6F445AA599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1BF3" w14:textId="77777777" w:rsidR="00330512" w:rsidRDefault="00330512">
    <w:pPr>
      <w:spacing w:after="0" w:line="276" w:lineRule="auto"/>
      <w:rPr>
        <w:color w:val="999999"/>
        <w:sz w:val="18"/>
        <w:szCs w:val="18"/>
      </w:rPr>
    </w:pPr>
  </w:p>
  <w:tbl>
    <w:tblPr>
      <w:tblStyle w:val="a"/>
      <w:tblW w:w="903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865"/>
      <w:gridCol w:w="3165"/>
    </w:tblGrid>
    <w:tr w:rsidR="00330512" w14:paraId="78371BF7" w14:textId="77777777">
      <w:tc>
        <w:tcPr>
          <w:tcW w:w="586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8371BF4" w14:textId="77777777" w:rsidR="00330512" w:rsidRDefault="00031699">
          <w:pPr>
            <w:spacing w:after="0" w:line="276" w:lineRule="auto"/>
            <w:rPr>
              <w:b/>
              <w:bCs/>
              <w:color w:val="999999"/>
              <w:sz w:val="18"/>
              <w:szCs w:val="18"/>
            </w:rPr>
          </w:pPr>
          <w:r>
            <w:rPr>
              <w:b/>
              <w:bCs/>
              <w:color w:val="999999"/>
              <w:sz w:val="18"/>
              <w:szCs w:val="18"/>
            </w:rPr>
            <w:t>Pstryk Energy Group PSA</w:t>
          </w:r>
        </w:p>
        <w:p w14:paraId="78371BF5" w14:textId="77777777" w:rsidR="00330512" w:rsidRDefault="00031699">
          <w:pPr>
            <w:spacing w:after="0" w:line="276" w:lineRule="auto"/>
            <w:rPr>
              <w:color w:val="999999"/>
              <w:sz w:val="18"/>
              <w:szCs w:val="18"/>
            </w:rPr>
          </w:pPr>
          <w:r>
            <w:rPr>
              <w:color w:val="999999"/>
              <w:sz w:val="18"/>
              <w:szCs w:val="18"/>
            </w:rPr>
            <w:t>ul. Aleje Jerozolimskie 30/53, 00-024 Warszawa</w:t>
          </w:r>
          <w:r>
            <w:rPr>
              <w:color w:val="999999"/>
              <w:sz w:val="18"/>
              <w:szCs w:val="18"/>
            </w:rPr>
            <w:br/>
            <w:t xml:space="preserve">NIP: </w:t>
          </w:r>
          <w:proofErr w:type="gramStart"/>
          <w:r>
            <w:rPr>
              <w:color w:val="999999"/>
              <w:sz w:val="18"/>
              <w:szCs w:val="18"/>
            </w:rPr>
            <w:t>5842803038  —</w:t>
          </w:r>
          <w:proofErr w:type="gramEnd"/>
          <w:r>
            <w:rPr>
              <w:color w:val="999999"/>
              <w:sz w:val="18"/>
              <w:szCs w:val="18"/>
            </w:rPr>
            <w:t xml:space="preserve">  REGON: </w:t>
          </w:r>
          <w:proofErr w:type="gramStart"/>
          <w:r>
            <w:rPr>
              <w:color w:val="999999"/>
              <w:sz w:val="18"/>
              <w:szCs w:val="18"/>
            </w:rPr>
            <w:t>388534755  —</w:t>
          </w:r>
          <w:proofErr w:type="gramEnd"/>
          <w:r>
            <w:rPr>
              <w:color w:val="999999"/>
              <w:sz w:val="18"/>
              <w:szCs w:val="18"/>
            </w:rPr>
            <w:t xml:space="preserve">  KRS: 0000953134</w:t>
          </w:r>
        </w:p>
      </w:tc>
      <w:tc>
        <w:tcPr>
          <w:tcW w:w="316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8371BF6" w14:textId="77777777" w:rsidR="00330512" w:rsidRDefault="00031699">
          <w:pPr>
            <w:spacing w:after="0" w:line="276" w:lineRule="auto"/>
            <w:rPr>
              <w:b/>
              <w:bCs/>
              <w:color w:val="666666"/>
              <w:sz w:val="18"/>
              <w:szCs w:val="18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78371BF9" wp14:editId="78371BFA">
                <wp:simplePos x="0" y="0"/>
                <wp:positionH relativeFrom="column">
                  <wp:posOffset>781050</wp:posOffset>
                </wp:positionH>
                <wp:positionV relativeFrom="paragraph">
                  <wp:posOffset>0</wp:posOffset>
                </wp:positionV>
                <wp:extent cx="1143317" cy="353389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317" cy="3533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8371BF8" w14:textId="77777777" w:rsidR="00330512" w:rsidRDefault="00330512">
    <w:pPr>
      <w:spacing w:after="0" w:line="276" w:lineRule="auto"/>
      <w:rPr>
        <w:color w:val="99999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1BF9" w14:textId="77777777" w:rsidR="00031699" w:rsidRDefault="00031699">
      <w:pPr>
        <w:spacing w:after="0" w:line="240" w:lineRule="auto"/>
      </w:pPr>
      <w:r>
        <w:separator/>
      </w:r>
    </w:p>
  </w:footnote>
  <w:footnote w:type="continuationSeparator" w:id="0">
    <w:p w14:paraId="78371BFB" w14:textId="77777777" w:rsidR="00031699" w:rsidRDefault="00031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512"/>
    <w:rsid w:val="00031699"/>
    <w:rsid w:val="00330512"/>
    <w:rsid w:val="004E4004"/>
    <w:rsid w:val="006F7A67"/>
    <w:rsid w:val="00DD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1BDC"/>
  <w15:docId w15:val="{576C4FDF-D106-49B7-A87B-643F087F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SodSxH/1trOHcCzC8+zHHBDTg==">CgMxLjA4AGoqChRzdWdnZXN0LnA3aDR0YXY0bmNnNBISTWFrYXJ5IE11bGN6ecWEc2tpakoKNnN1Z2dlc3RJZEltcG9ydGE5YzU0ZDRhLWExZDItNGJlOC05ZDdhLWQzYmNiYTBiNzJhZl8xNRIQT3N0cm93c2tpLCBQaW90cmpJCjVzdWdnZXN0SWRJbXBvcnRhOWM1NGQ0YS1hMWQyLTRiZTgtOWQ3YS1kM2JjYmEwYjcyYWZfORIQT3N0cm93c2tpLCBQaW90cmpKCjZzdWdnZXN0SWRJbXBvcnRhOWM1NGQ0YS1hMWQyLTRiZTgtOWQ3YS1kM2JjYmEwYjcyYWZfMjISEE9zdHJvd3NraSwgUGlvdHJqJgoUc3VnZ2VzdC56NHZxb2FxeWpjMGMSDkthbWlsIFNpa29yc2tpakoKNnN1Z2dlc3RJZEltcG9ydGE5YzU0ZDRhLWExZDItNGJlOC05ZDdhLWQzYmNiYTBiNzJhZl8yMBIQT3N0cm93c2tpLCBQaW90cmomChRzdWdnZXN0LnphOHVpYWY1bmUzdhIOS2FtaWwgU2lrb3Jza2lqSQo1c3VnZ2VzdElkSW1wb3J0YTljNTRkNGEtYTFkMi00YmU4LTlkN2EtZDNiY2JhMGI3MmFmXzUSEE9zdHJvd3NraSwgUGlvdHJqSQo1c3VnZ2VzdElkSW1wb3J0YTljNTRkNGEtYTFkMi00YmU4LTlkN2EtZDNiY2JhMGI3MmFmXzESEE9zdHJvd3NraSwgUGlvdHJqSgo2c3VnZ2VzdElkSW1wb3J0YTljNTRkNGEtYTFkMi00YmU4LTlkN2EtZDNiY2JhMGI3MmFmXzIzEhBPc3Ryb3dza2ksIFBpb3RyakkKNXN1Z2dlc3RJZEltcG9ydGE5YzU0ZDRhLWExZDItNGJlOC05ZDdhLWQzYmNiYTBiNzJhZl83EhBPc3Ryb3dza2ksIFBpb3RyaiYKFHN1Z2dlc3QubGlla2FidzByOTJuEg5LYW1pbCBTaWtvcnNraWpKCjZzdWdnZXN0SWRJbXBvcnRhOWM1NGQ0YS1hMWQyLTRiZTgtOWQ3YS1kM2JjYmEwYjcyYWZfMTESEE9zdHJvd3NraSwgUGlvdHJqSgo2c3VnZ2VzdElkSW1wb3J0YTljNTRkNGEtYTFkMi00YmU4LTlkN2EtZDNiY2JhMGI3MmFmXzI1EhBPc3Ryb3dza2ksIFBpb3RyakkKNXN1Z2dlc3RJZEltcG9ydGE5YzU0ZDRhLWExZDItNGJlOC05ZDdhLWQzYmNiYTBiNzJhZl8zEhBPc3Ryb3dza2ksIFBpb3RyaiYKFHN1Z2dlc3QuZ3ZtM3BudTQwbHdpEg5LYW1pbCBTaWtvcnNraWoqChRzdWdnZXN0Lmp1eGN2YWFoaHlnNBISTWFrYXJ5IE11bGN6ecWEc2tpakoKNnN1Z2dlc3RJZEltcG9ydGE5YzU0ZDRhLWExZDItNGJlOC05ZDdhLWQzYmNiYTBiNzJhZl8xMxIQT3N0cm93c2tpLCBQaW90cmojChRzdWdnZXN0LmRxbzc5OGM5ZWthbxILRGFnbWFyYSBVaGxqSgo2c3VnZ2VzdElkSW1wb3J0YTljNTRkNGEtYTFkMi00YmU4LTlkN2EtZDNiY2JhMGI3MmFmXzEyEhBPc3Ryb3dza2ksIFBpb3RyakoKNnN1Z2dlc3RJZEltcG9ydGE5YzU0ZDRhLWExZDItNGJlOC05ZDdhLWQzYmNiYTBiNzJhZl8xOBIQT3N0cm93c2tpLCBQaW90cmomChRzdWdnZXN0Lmw2aDVjeWxoMm5qahIOS2FtaWwgU2lrb3Jza2lqIwoUc3VnZ2VzdC5vNjNnNnlmeW05MGcSC0RhZ21hcmEgVWhsaiYKFHN1Z2dlc3QueXMybm1pb2ZoNjhqEg5LYW1pbCBTaWtvcnNraWojChRzdWdnZXN0LmtzN3IxMzkzMW5jdhILRGFnbWFyYSBVaGxqJgoUc3VnZ2VzdC53bTF5bnRrdjMwaHYSDkthbWlsIFNpa29yc2tpaiYKFHN1Z2dlc3QuYTNucnM5N2Fwc2F0Eg5LYW1pbCBTaWtvcnNraWojChRzdWdnZXN0LnkzODlqeTU3aHoybhILRGFnbWFyYSBVaGxqJgoUc3VnZ2VzdC5sbnZrMmVndXg2ZnUSDkthbWlsIFNpa29yc2tpaiMKFHN1Z2dlc3QudTd2bDQ0cnI2YTN2EgtEYWdtYXJhIFVobGomChRzdWdnZXN0LmIzdHcyeXJ0aGQ2eBIOS2FtaWwgU2lrb3Jza2lqJgoUc3VnZ2VzdC55YTNkZmxiYW5jaHUSDkthbWlsIFNpa29yc2tpaiYKFHN1Z2dlc3QuOHI3MWdhN2hieHcwEg5LYW1pbCBTaWtvcnNraXIhMW5jaEQyN1ZtUUJ1angzOTduS2x3UlVLZ000NGNmek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6907</Characters>
  <Application>Microsoft Office Word</Application>
  <DocSecurity>0</DocSecurity>
  <Lines>168</Lines>
  <Paragraphs>57</Paragraphs>
  <ScaleCrop>false</ScaleCrop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Ostrowski, Piotr</cp:lastModifiedBy>
  <cp:revision>4</cp:revision>
  <dcterms:created xsi:type="dcterms:W3CDTF">2026-07-27T07:56:00Z</dcterms:created>
  <dcterms:modified xsi:type="dcterms:W3CDTF">2026-07-27T07:59:00Z</dcterms:modified>
</cp:coreProperties>
</file>