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8F73" w14:textId="77777777" w:rsidR="00AC6892" w:rsidRDefault="00AC6892" w:rsidP="00AC6892">
      <w:pPr>
        <w:jc w:val="both"/>
      </w:pPr>
    </w:p>
    <w:p w14:paraId="7C36D6B1" w14:textId="60CB7722" w:rsidR="00E37DB1" w:rsidRPr="009B62F1" w:rsidRDefault="00E37DB1" w:rsidP="02DF352A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2DF352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Segurança</w:t>
      </w:r>
      <w:r w:rsidR="1B09081D" w:rsidRPr="02DF352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de</w:t>
      </w:r>
      <w:r w:rsidRPr="02DF352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OT e</w:t>
      </w:r>
      <w:r w:rsidR="336A4B2B" w:rsidRPr="02DF352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voluiu</w:t>
      </w:r>
      <w:r w:rsidRPr="02DF352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, mas o risco não está a abrandar</w:t>
      </w:r>
    </w:p>
    <w:p w14:paraId="1A36A5AC" w14:textId="7E1EF0CC" w:rsidR="00E37DB1" w:rsidRPr="00E37DB1" w:rsidRDefault="00E37DB1" w:rsidP="00E37DB1">
      <w:pPr>
        <w:jc w:val="center"/>
        <w:rPr>
          <w:rFonts w:ascii="Arial" w:eastAsia="Arial" w:hAnsi="Arial" w:cs="Arial"/>
          <w:i/>
          <w:iCs/>
          <w:color w:val="1D1D1F"/>
          <w:sz w:val="22"/>
          <w:szCs w:val="22"/>
        </w:rPr>
      </w:pPr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 xml:space="preserve">Relatório 2026 </w:t>
      </w:r>
      <w:proofErr w:type="spellStart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>State</w:t>
      </w:r>
      <w:proofErr w:type="spellEnd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 xml:space="preserve"> </w:t>
      </w:r>
      <w:proofErr w:type="spellStart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>of</w:t>
      </w:r>
      <w:proofErr w:type="spellEnd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 xml:space="preserve"> </w:t>
      </w:r>
      <w:proofErr w:type="spellStart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>Operational</w:t>
      </w:r>
      <w:proofErr w:type="spellEnd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 xml:space="preserve"> </w:t>
      </w:r>
      <w:proofErr w:type="spellStart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>Technology</w:t>
      </w:r>
      <w:proofErr w:type="spellEnd"/>
      <w:r w:rsidR="00436DAE">
        <w:rPr>
          <w:rFonts w:ascii="Arial" w:eastAsia="Arial" w:hAnsi="Arial" w:cs="Arial"/>
          <w:i/>
          <w:iCs/>
          <w:color w:val="1D1D1F"/>
          <w:sz w:val="22"/>
          <w:szCs w:val="22"/>
        </w:rPr>
        <w:t xml:space="preserve"> (OT)</w:t>
      </w:r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 xml:space="preserve"> </w:t>
      </w:r>
      <w:proofErr w:type="spellStart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>and</w:t>
      </w:r>
      <w:proofErr w:type="spellEnd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 xml:space="preserve"> </w:t>
      </w:r>
      <w:proofErr w:type="spellStart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>Cybersecurity</w:t>
      </w:r>
      <w:proofErr w:type="spellEnd"/>
      <w:r w:rsidRPr="00E37DB1">
        <w:rPr>
          <w:rFonts w:ascii="Arial" w:eastAsia="Arial" w:hAnsi="Arial" w:cs="Arial"/>
          <w:i/>
          <w:iCs/>
          <w:color w:val="1D1D1F"/>
          <w:sz w:val="22"/>
          <w:szCs w:val="22"/>
        </w:rPr>
        <w:t xml:space="preserve"> mostra que visibilidade, segmentação e segurança integrada são essenciais para proteger ambientes industriais cada vez mais interligados</w:t>
      </w:r>
    </w:p>
    <w:p w14:paraId="04744EB7" w14:textId="77777777" w:rsidR="00E37DB1" w:rsidRPr="009B62F1" w:rsidRDefault="00E37DB1" w:rsidP="00E37DB1">
      <w:pPr>
        <w:jc w:val="center"/>
        <w:rPr>
          <w:rFonts w:ascii="Arial" w:eastAsia="Arial" w:hAnsi="Arial" w:cs="Arial"/>
          <w:i/>
          <w:iCs/>
          <w:color w:val="1D1D1F"/>
          <w:sz w:val="22"/>
          <w:szCs w:val="22"/>
        </w:rPr>
      </w:pPr>
    </w:p>
    <w:p w14:paraId="7CFC80F8" w14:textId="652F7076" w:rsidR="00E37DB1" w:rsidRPr="009B62F1" w:rsidRDefault="00E37DB1" w:rsidP="00E37DB1">
      <w:pPr>
        <w:rPr>
          <w:rFonts w:ascii="Arial" w:eastAsia="Arial" w:hAnsi="Arial" w:cs="Arial"/>
          <w:b/>
          <w:bCs/>
          <w:color w:val="1D1D1F"/>
          <w:sz w:val="22"/>
          <w:szCs w:val="22"/>
        </w:rPr>
      </w:pPr>
      <w:r w:rsidRPr="009B62F1">
        <w:rPr>
          <w:rFonts w:ascii="Arial" w:eastAsia="Arial" w:hAnsi="Arial" w:cs="Arial"/>
          <w:b/>
          <w:bCs/>
          <w:color w:val="1D1D1F"/>
          <w:sz w:val="22"/>
          <w:szCs w:val="22"/>
        </w:rPr>
        <w:t xml:space="preserve">Lisboa, Portugal, </w:t>
      </w:r>
      <w:r w:rsidR="00F177B4">
        <w:rPr>
          <w:rFonts w:ascii="Arial" w:eastAsia="Arial" w:hAnsi="Arial" w:cs="Arial"/>
          <w:b/>
          <w:bCs/>
          <w:color w:val="1D1D1F"/>
          <w:sz w:val="22"/>
          <w:szCs w:val="22"/>
        </w:rPr>
        <w:t>23</w:t>
      </w:r>
      <w:r w:rsidRPr="009B62F1">
        <w:rPr>
          <w:rFonts w:ascii="Arial" w:eastAsia="Arial" w:hAnsi="Arial" w:cs="Arial"/>
          <w:b/>
          <w:bCs/>
          <w:color w:val="1D1D1F"/>
          <w:sz w:val="22"/>
          <w:szCs w:val="22"/>
        </w:rPr>
        <w:t xml:space="preserve"> de </w:t>
      </w:r>
      <w:r>
        <w:rPr>
          <w:rFonts w:ascii="Arial" w:eastAsia="Arial" w:hAnsi="Arial" w:cs="Arial"/>
          <w:b/>
          <w:bCs/>
          <w:color w:val="1D1D1F"/>
          <w:sz w:val="22"/>
          <w:szCs w:val="22"/>
        </w:rPr>
        <w:t>julho</w:t>
      </w:r>
      <w:r w:rsidRPr="009B62F1">
        <w:rPr>
          <w:rFonts w:ascii="Arial" w:eastAsia="Arial" w:hAnsi="Arial" w:cs="Arial"/>
          <w:b/>
          <w:bCs/>
          <w:color w:val="1D1D1F"/>
          <w:sz w:val="22"/>
          <w:szCs w:val="22"/>
        </w:rPr>
        <w:t xml:space="preserve"> de 2026</w:t>
      </w:r>
    </w:p>
    <w:p w14:paraId="0FE98A7F" w14:textId="77777777" w:rsidR="00E37DB1" w:rsidRDefault="00E37DB1" w:rsidP="00AC6892">
      <w:pPr>
        <w:jc w:val="both"/>
      </w:pPr>
    </w:p>
    <w:p w14:paraId="519936F3" w14:textId="1DAC824F" w:rsidR="00E37DB1" w:rsidRDefault="00E37DB1" w:rsidP="00E37DB1">
      <w:pPr>
        <w:jc w:val="both"/>
      </w:pPr>
      <w:r>
        <w:t xml:space="preserve">A Fortinet, </w:t>
      </w:r>
      <w:r w:rsidRPr="00E37DB1">
        <w:t xml:space="preserve">líder mundial em cibersegurança que fomenta a convergência entre segurança e redes, </w:t>
      </w:r>
      <w:r>
        <w:t xml:space="preserve">divulgou o </w:t>
      </w:r>
      <w:hyperlink r:id="rId6" w:history="1">
        <w:r w:rsidRPr="00F177B4">
          <w:rPr>
            <w:b/>
            <w:i/>
            <w:iCs/>
          </w:rPr>
          <w:t xml:space="preserve">2026 </w:t>
        </w:r>
        <w:proofErr w:type="spellStart"/>
        <w:r w:rsidRPr="00F177B4">
          <w:rPr>
            <w:b/>
            <w:i/>
            <w:iCs/>
          </w:rPr>
          <w:t>State</w:t>
        </w:r>
        <w:proofErr w:type="spellEnd"/>
        <w:r w:rsidRPr="00F177B4">
          <w:rPr>
            <w:b/>
            <w:i/>
            <w:iCs/>
          </w:rPr>
          <w:t xml:space="preserve"> </w:t>
        </w:r>
        <w:proofErr w:type="spellStart"/>
        <w:r w:rsidRPr="00F177B4">
          <w:rPr>
            <w:b/>
            <w:i/>
            <w:iCs/>
          </w:rPr>
          <w:t>of</w:t>
        </w:r>
        <w:proofErr w:type="spellEnd"/>
        <w:r w:rsidRPr="00F177B4">
          <w:rPr>
            <w:b/>
            <w:i/>
            <w:iCs/>
          </w:rPr>
          <w:t xml:space="preserve"> </w:t>
        </w:r>
        <w:proofErr w:type="spellStart"/>
        <w:r w:rsidRPr="00F177B4">
          <w:rPr>
            <w:b/>
            <w:i/>
            <w:iCs/>
          </w:rPr>
          <w:t>Operational</w:t>
        </w:r>
        <w:proofErr w:type="spellEnd"/>
        <w:r w:rsidRPr="00F177B4">
          <w:rPr>
            <w:b/>
            <w:i/>
            <w:iCs/>
          </w:rPr>
          <w:t xml:space="preserve"> </w:t>
        </w:r>
        <w:proofErr w:type="spellStart"/>
        <w:r w:rsidRPr="00F177B4">
          <w:rPr>
            <w:b/>
            <w:i/>
            <w:iCs/>
          </w:rPr>
          <w:t>Technology</w:t>
        </w:r>
        <w:proofErr w:type="spellEnd"/>
        <w:r w:rsidRPr="00F177B4">
          <w:rPr>
            <w:b/>
            <w:i/>
            <w:iCs/>
          </w:rPr>
          <w:t xml:space="preserve"> </w:t>
        </w:r>
        <w:proofErr w:type="spellStart"/>
        <w:r w:rsidRPr="00F177B4">
          <w:rPr>
            <w:b/>
            <w:i/>
            <w:iCs/>
          </w:rPr>
          <w:t>and</w:t>
        </w:r>
        <w:proofErr w:type="spellEnd"/>
        <w:r w:rsidRPr="00F177B4">
          <w:rPr>
            <w:b/>
            <w:i/>
            <w:iCs/>
          </w:rPr>
          <w:t xml:space="preserve"> </w:t>
        </w:r>
        <w:proofErr w:type="spellStart"/>
        <w:r w:rsidRPr="00F177B4">
          <w:rPr>
            <w:b/>
            <w:i/>
            <w:iCs/>
          </w:rPr>
          <w:t>Cybersecurity</w:t>
        </w:r>
        <w:proofErr w:type="spellEnd"/>
        <w:r w:rsidRPr="00F177B4">
          <w:rPr>
            <w:b/>
            <w:i/>
            <w:iCs/>
          </w:rPr>
          <w:t xml:space="preserve"> </w:t>
        </w:r>
        <w:proofErr w:type="spellStart"/>
        <w:r w:rsidRPr="00F177B4">
          <w:rPr>
            <w:b/>
            <w:i/>
            <w:iCs/>
          </w:rPr>
          <w:t>Report</w:t>
        </w:r>
        <w:proofErr w:type="spellEnd"/>
      </w:hyperlink>
      <w:r>
        <w:t xml:space="preserve">, que revela que as organizações estão a evoluir na forma como abordam a segurança dos ambientes de tecnologia operacional (OT), mas continuam a enfrentar riscos significativos </w:t>
      </w:r>
      <w:r w:rsidR="00436DAE">
        <w:t xml:space="preserve">devido </w:t>
      </w:r>
      <w:r>
        <w:t>à visibilidade limitada, intrusões</w:t>
      </w:r>
      <w:r w:rsidR="00436DAE">
        <w:t xml:space="preserve"> prolongadas</w:t>
      </w:r>
      <w:r>
        <w:t xml:space="preserve">, </w:t>
      </w:r>
      <w:proofErr w:type="spellStart"/>
      <w:r w:rsidRPr="008B61DA">
        <w:rPr>
          <w:i/>
          <w:iCs/>
        </w:rPr>
        <w:t>ransomware</w:t>
      </w:r>
      <w:proofErr w:type="spellEnd"/>
      <w:r>
        <w:t>, pressão regulamentar e arquiteturas de segurança fragmentadas.</w:t>
      </w:r>
    </w:p>
    <w:p w14:paraId="6D2BDA67" w14:textId="60E906EC" w:rsidR="00F84249" w:rsidRDefault="00F84249" w:rsidP="00F84249">
      <w:pPr>
        <w:jc w:val="both"/>
      </w:pPr>
      <w:r>
        <w:t xml:space="preserve">Nos últimos anos, </w:t>
      </w:r>
      <w:r w:rsidRPr="02DF352A">
        <w:rPr>
          <w:b/>
          <w:bCs/>
        </w:rPr>
        <w:t xml:space="preserve">a segurança </w:t>
      </w:r>
      <w:r w:rsidR="468E9CEA" w:rsidRPr="02DF352A">
        <w:rPr>
          <w:b/>
          <w:bCs/>
        </w:rPr>
        <w:t xml:space="preserve">de </w:t>
      </w:r>
      <w:r w:rsidRPr="02DF352A">
        <w:rPr>
          <w:b/>
          <w:bCs/>
        </w:rPr>
        <w:t>OT deixou de ser uma preocupação para se tornar uma prioridade de negócio</w:t>
      </w:r>
      <w:r>
        <w:t xml:space="preserve">. As organizações industriais dependem hoje de sistemas interligados, acesso remoto, analítica baseada na </w:t>
      </w:r>
      <w:proofErr w:type="spellStart"/>
      <w:r w:rsidRPr="02DF352A">
        <w:rPr>
          <w:i/>
          <w:iCs/>
        </w:rPr>
        <w:t>cloud</w:t>
      </w:r>
      <w:proofErr w:type="spellEnd"/>
      <w:r>
        <w:t xml:space="preserve"> e ambientes IT e OT cada vez mais integrados. Embora esta conectividade traga ganhos de eficiência, também </w:t>
      </w:r>
      <w:r w:rsidRPr="02DF352A">
        <w:rPr>
          <w:b/>
          <w:bCs/>
        </w:rPr>
        <w:t xml:space="preserve">aumentou a superfície de ataque disponível para </w:t>
      </w:r>
      <w:proofErr w:type="spellStart"/>
      <w:r w:rsidRPr="02DF352A">
        <w:rPr>
          <w:b/>
          <w:bCs/>
        </w:rPr>
        <w:t>cibercriminosos</w:t>
      </w:r>
      <w:proofErr w:type="spellEnd"/>
      <w:r w:rsidR="00F8438A" w:rsidRPr="02DF352A">
        <w:rPr>
          <w:b/>
          <w:bCs/>
        </w:rPr>
        <w:t xml:space="preserve"> e</w:t>
      </w:r>
      <w:r w:rsidRPr="02DF352A">
        <w:rPr>
          <w:b/>
          <w:bCs/>
        </w:rPr>
        <w:t xml:space="preserve"> grupos de </w:t>
      </w:r>
      <w:proofErr w:type="spellStart"/>
      <w:r w:rsidRPr="00BC34E2">
        <w:rPr>
          <w:b/>
          <w:bCs/>
          <w:i/>
          <w:iCs/>
        </w:rPr>
        <w:t>ransomware</w:t>
      </w:r>
      <w:proofErr w:type="spellEnd"/>
      <w:r w:rsidR="00F8438A">
        <w:t>.</w:t>
      </w:r>
    </w:p>
    <w:p w14:paraId="6739C633" w14:textId="6C333722" w:rsidR="00F84249" w:rsidRDefault="00F84249" w:rsidP="00F84249">
      <w:pPr>
        <w:jc w:val="both"/>
      </w:pPr>
      <w:r>
        <w:t xml:space="preserve">Com base num </w:t>
      </w:r>
      <w:r w:rsidRPr="02DF352A">
        <w:rPr>
          <w:b/>
          <w:bCs/>
        </w:rPr>
        <w:t>inquérito global a mais de 700 profissionais de OT</w:t>
      </w:r>
      <w:r>
        <w:t>, o relatório da Fortinet mostra um mercado mais realista quanto à maturidade da cibersegurança</w:t>
      </w:r>
      <w:r w:rsidR="0BC68AAA">
        <w:t xml:space="preserve"> de</w:t>
      </w:r>
      <w:r>
        <w:t xml:space="preserve"> OT, mais atento às intrusões e mais focado na preparação para novas exigências regulamentares. A boa notícia é que muitas organizações estão a fazer progressos. O desafio é que os níveis de maturidade continuam a variar, com muitos ambientes OT ainda a enfrentar dificuldades ao nível da visibilidade, segmentação, acesso remoto seguro, resposta a incidentes e adoção de uma arquitetura de segurança normalizada.</w:t>
      </w:r>
    </w:p>
    <w:p w14:paraId="6E7F8DA1" w14:textId="44A67637" w:rsidR="00F84249" w:rsidRDefault="00F84249" w:rsidP="00F84249">
      <w:pPr>
        <w:jc w:val="both"/>
      </w:pPr>
      <w:r>
        <w:t xml:space="preserve">Um dos sinais desta evolução é a passagem da responsabilidade pela cibersegurança </w:t>
      </w:r>
      <w:r w:rsidR="5DE8CF5E">
        <w:t xml:space="preserve">de </w:t>
      </w:r>
      <w:r>
        <w:t xml:space="preserve">OT para a </w:t>
      </w:r>
      <w:r w:rsidR="00F8438A">
        <w:t>os altos cargos de liderança</w:t>
      </w:r>
      <w:r>
        <w:t xml:space="preserve">. De acordo com o relatório, </w:t>
      </w:r>
      <w:r w:rsidRPr="02DF352A">
        <w:rPr>
          <w:b/>
          <w:bCs/>
        </w:rPr>
        <w:t xml:space="preserve">60% dos inquiridos indicam que o CISO tem a responsabilidade final pela cibersegurança </w:t>
      </w:r>
      <w:r w:rsidR="1CA07E85" w:rsidRPr="02DF352A">
        <w:rPr>
          <w:b/>
          <w:bCs/>
        </w:rPr>
        <w:t xml:space="preserve">de </w:t>
      </w:r>
      <w:r w:rsidRPr="02DF352A">
        <w:rPr>
          <w:b/>
          <w:bCs/>
        </w:rPr>
        <w:t>OT</w:t>
      </w:r>
      <w:r>
        <w:t>. Este valor representa uma descida face aos 69% registados em 2025, mas não significa necessariamente uma redução da atenção executiva. Entre as organizações onde esta responsabilidade ainda não está atribuída ao CISO, 81% planeiam fazê-lo no prazo de um ano.</w:t>
      </w:r>
    </w:p>
    <w:p w14:paraId="1A830E66" w14:textId="5FA4C252" w:rsidR="00F84249" w:rsidRDefault="00F84249" w:rsidP="00F84249">
      <w:pPr>
        <w:jc w:val="both"/>
      </w:pPr>
      <w:r>
        <w:lastRenderedPageBreak/>
        <w:t xml:space="preserve">A forma como as organizações avaliam a sua própria maturidade também está a mudar. À medida que as equipas de IT e OT </w:t>
      </w:r>
      <w:r w:rsidR="0066235E">
        <w:t>recebem</w:t>
      </w:r>
      <w:r>
        <w:t xml:space="preserve"> mais financiamento, implementam mais ferramentas e melhoram a visibilidade, começam a compreender melhor onde as suas defesas ainda precisam de evoluir. O relatório mostra que o Nível 4, que representa os programas de cibersegurança mais avançados, caiu de 49% para 17%, enquanto os níveis iniciais de maturidade aumentaram. </w:t>
      </w:r>
      <w:r w:rsidR="0066235E">
        <w:t>E</w:t>
      </w:r>
      <w:r>
        <w:t>stes dados podem parecer um retrocesso, mas são interpretados como uma correção: falhas anteriormente invisíveis tornam-se mais evidentes à medida que as organizações ganham maior capacidade de avaliação.</w:t>
      </w:r>
    </w:p>
    <w:p w14:paraId="20E9D1D4" w14:textId="615A62F1" w:rsidR="00F84249" w:rsidRPr="0066235E" w:rsidRDefault="00F84249" w:rsidP="00F84249">
      <w:pPr>
        <w:jc w:val="both"/>
        <w:rPr>
          <w:b/>
          <w:bCs/>
        </w:rPr>
      </w:pPr>
      <w:r>
        <w:t xml:space="preserve">O relatório destaca ainda uma alteração relevante na deteção e reporte de intrusões. A percentagem de inquiridos que reportou múltiplas intrusões aumentou, com 71% a indicar entre uma e nove intrusões, face a 47% no ano anterior. A percentagem de organizações que reportou mais de dez intrusões manteve-se estável nos 2%. </w:t>
      </w:r>
      <w:r w:rsidR="0066235E" w:rsidRPr="02DF352A">
        <w:rPr>
          <w:b/>
          <w:bCs/>
        </w:rPr>
        <w:t>As organizações</w:t>
      </w:r>
      <w:r w:rsidRPr="02DF352A">
        <w:rPr>
          <w:b/>
          <w:bCs/>
        </w:rPr>
        <w:t xml:space="preserve"> estão agora mais conscientes do que acontece nos seus ambientes, uma vez que, em segurança </w:t>
      </w:r>
      <w:r w:rsidR="3FF49285" w:rsidRPr="02DF352A">
        <w:rPr>
          <w:b/>
          <w:bCs/>
        </w:rPr>
        <w:t xml:space="preserve">de </w:t>
      </w:r>
      <w:r w:rsidRPr="02DF352A">
        <w:rPr>
          <w:b/>
          <w:bCs/>
        </w:rPr>
        <w:t>OT, a ausência de intrusões detetadas pode ser enganadora quando a visibilidade é limitada.</w:t>
      </w:r>
    </w:p>
    <w:p w14:paraId="7DAB19E5" w14:textId="21FB1795" w:rsidR="00F84249" w:rsidRPr="0066235E" w:rsidRDefault="00F84249" w:rsidP="00F84249">
      <w:pPr>
        <w:jc w:val="both"/>
        <w:rPr>
          <w:b/>
          <w:bCs/>
        </w:rPr>
      </w:pPr>
      <w:r>
        <w:t xml:space="preserve">Ainda assim, existem sinais positivos. Apenas 24% dos inquiridos afirmaram que tanto os sistemas IT como OT sofreram intrusões, uma descida acentuada face aos 60% registados em 2025 e o valor mais baixo desde 2022. O cenário de ameaça, contudo, continua exigente: </w:t>
      </w:r>
      <w:r w:rsidRPr="0066235E">
        <w:rPr>
          <w:b/>
          <w:bCs/>
        </w:rPr>
        <w:t xml:space="preserve">o </w:t>
      </w:r>
      <w:r w:rsidRPr="0066235E">
        <w:rPr>
          <w:b/>
          <w:bCs/>
          <w:i/>
          <w:iCs/>
        </w:rPr>
        <w:t>phishing</w:t>
      </w:r>
      <w:r w:rsidRPr="0066235E">
        <w:rPr>
          <w:b/>
          <w:bCs/>
        </w:rPr>
        <w:t xml:space="preserve"> permanece como a intrusão mais reportada, com 76%, enquanto o </w:t>
      </w:r>
      <w:proofErr w:type="spellStart"/>
      <w:r w:rsidRPr="0066235E">
        <w:rPr>
          <w:b/>
          <w:bCs/>
          <w:i/>
          <w:iCs/>
        </w:rPr>
        <w:t>ransomware</w:t>
      </w:r>
      <w:proofErr w:type="spellEnd"/>
      <w:r w:rsidRPr="0066235E">
        <w:rPr>
          <w:b/>
          <w:bCs/>
        </w:rPr>
        <w:t xml:space="preserve"> continua a ser uma preocupação central, com 50%.</w:t>
      </w:r>
    </w:p>
    <w:p w14:paraId="2315B9EC" w14:textId="520F2481" w:rsidR="00F84249" w:rsidRDefault="00F84249" w:rsidP="00F84249">
      <w:pPr>
        <w:jc w:val="both"/>
      </w:pPr>
      <w:r>
        <w:t>A pressão regulamentar é outro dos temas em destaque. Segundo o relatório, 89% dos inquiridos esperam um aumento da regulamentação nos próximos cinco anos ou menos</w:t>
      </w:r>
      <w:r w:rsidR="0066235E">
        <w:t xml:space="preserve">. </w:t>
      </w:r>
      <w:r>
        <w:t xml:space="preserve">Esta evolução reflete a crescente ligação entre cibersegurança </w:t>
      </w:r>
      <w:r w:rsidR="2DEC7359">
        <w:t xml:space="preserve">de </w:t>
      </w:r>
      <w:r>
        <w:t>OT, proteção de infraestruturas críticas, reporte de incidentes, segurança dos dados, segurança pública e continuidade de negócio. As exigências regulamentares já não são uma preocupação futura, mas uma realidade operacional imediata.</w:t>
      </w:r>
    </w:p>
    <w:p w14:paraId="0936FBEC" w14:textId="28AADB0B" w:rsidR="00F84249" w:rsidRDefault="00F84249" w:rsidP="00F84249">
      <w:pPr>
        <w:jc w:val="both"/>
      </w:pPr>
      <w:r>
        <w:t xml:space="preserve">Para acelerar a maturidade da cibersegurança </w:t>
      </w:r>
      <w:r w:rsidR="491DC414">
        <w:t xml:space="preserve">de </w:t>
      </w:r>
      <w:r>
        <w:t xml:space="preserve">OT, o relatório recomenda segmentar e </w:t>
      </w:r>
      <w:proofErr w:type="spellStart"/>
      <w:r>
        <w:t>microssegmentar</w:t>
      </w:r>
      <w:proofErr w:type="spellEnd"/>
      <w:r>
        <w:t xml:space="preserve"> redes IT e OT, utilizar acesso remoto seguro para fornecedores e terceiros, integrar OT nas operações de segurança e no planeamento de resposta a incidentes, investir em inteligência sobre ameaças específica para OT e considerar uma abordagem de plataforma para simplificar operações, melhorar a visibilidade, centralizar o controlo e permitir respostas mais rápidas e coordenadas.</w:t>
      </w:r>
    </w:p>
    <w:p w14:paraId="36DE858A" w14:textId="1F787256" w:rsidR="00F84249" w:rsidRPr="0066235E" w:rsidRDefault="00F84249" w:rsidP="00F84249">
      <w:pPr>
        <w:jc w:val="both"/>
        <w:rPr>
          <w:b/>
          <w:bCs/>
        </w:rPr>
      </w:pPr>
      <w:r>
        <w:t xml:space="preserve">Estas recomendações apontam para o mesmo princípio: </w:t>
      </w:r>
      <w:r w:rsidRPr="02DF352A">
        <w:rPr>
          <w:b/>
          <w:bCs/>
        </w:rPr>
        <w:t xml:space="preserve">a cibersegurança </w:t>
      </w:r>
      <w:r w:rsidR="6E8853B9" w:rsidRPr="02DF352A">
        <w:rPr>
          <w:b/>
          <w:bCs/>
        </w:rPr>
        <w:t xml:space="preserve">de </w:t>
      </w:r>
      <w:r w:rsidRPr="02DF352A">
        <w:rPr>
          <w:b/>
          <w:bCs/>
        </w:rPr>
        <w:t>OT não pode ser resolvida com ferramentas isoladas ou equipas separadas</w:t>
      </w:r>
      <w:r>
        <w:t xml:space="preserve">. </w:t>
      </w:r>
      <w:r w:rsidRPr="02DF352A">
        <w:rPr>
          <w:b/>
          <w:bCs/>
        </w:rPr>
        <w:t xml:space="preserve">Exige </w:t>
      </w:r>
      <w:r w:rsidRPr="02DF352A">
        <w:rPr>
          <w:b/>
          <w:bCs/>
        </w:rPr>
        <w:lastRenderedPageBreak/>
        <w:t>uma abordagem unificada, capaz de aproximar pessoas, processos e tecnologia nos ambientes IT e OT.</w:t>
      </w:r>
    </w:p>
    <w:p w14:paraId="68093CA3" w14:textId="11948EB0" w:rsidR="00AC6892" w:rsidRDefault="00F84249" w:rsidP="00F84249">
      <w:pPr>
        <w:jc w:val="both"/>
      </w:pPr>
      <w:r>
        <w:t xml:space="preserve">O </w:t>
      </w:r>
      <w:r w:rsidR="0092488D">
        <w:t xml:space="preserve">relatório </w:t>
      </w:r>
      <w:r w:rsidR="0092488D" w:rsidRPr="0092488D">
        <w:rPr>
          <w:b/>
          <w:bCs/>
        </w:rPr>
        <w:t xml:space="preserve">2026 </w:t>
      </w:r>
      <w:proofErr w:type="spellStart"/>
      <w:r w:rsidR="0092488D" w:rsidRPr="0092488D">
        <w:rPr>
          <w:b/>
          <w:bCs/>
        </w:rPr>
        <w:t>State</w:t>
      </w:r>
      <w:proofErr w:type="spellEnd"/>
      <w:r w:rsidR="0092488D" w:rsidRPr="0092488D">
        <w:rPr>
          <w:b/>
          <w:bCs/>
        </w:rPr>
        <w:t xml:space="preserve"> </w:t>
      </w:r>
      <w:proofErr w:type="spellStart"/>
      <w:r w:rsidR="0092488D" w:rsidRPr="0092488D">
        <w:rPr>
          <w:b/>
          <w:bCs/>
        </w:rPr>
        <w:t>of</w:t>
      </w:r>
      <w:proofErr w:type="spellEnd"/>
      <w:r w:rsidR="0092488D" w:rsidRPr="0092488D">
        <w:rPr>
          <w:b/>
          <w:bCs/>
        </w:rPr>
        <w:t xml:space="preserve"> </w:t>
      </w:r>
      <w:proofErr w:type="spellStart"/>
      <w:r w:rsidR="0092488D" w:rsidRPr="0092488D">
        <w:rPr>
          <w:b/>
          <w:bCs/>
        </w:rPr>
        <w:t>Operational</w:t>
      </w:r>
      <w:proofErr w:type="spellEnd"/>
      <w:r w:rsidR="0092488D" w:rsidRPr="0092488D">
        <w:rPr>
          <w:b/>
          <w:bCs/>
        </w:rPr>
        <w:t xml:space="preserve"> </w:t>
      </w:r>
      <w:proofErr w:type="spellStart"/>
      <w:r w:rsidR="0092488D" w:rsidRPr="0092488D">
        <w:rPr>
          <w:b/>
          <w:bCs/>
        </w:rPr>
        <w:t>Technology</w:t>
      </w:r>
      <w:proofErr w:type="spellEnd"/>
      <w:r w:rsidR="0092488D" w:rsidRPr="0092488D">
        <w:rPr>
          <w:b/>
          <w:bCs/>
        </w:rPr>
        <w:t xml:space="preserve"> </w:t>
      </w:r>
      <w:proofErr w:type="spellStart"/>
      <w:r w:rsidR="0092488D" w:rsidRPr="0092488D">
        <w:rPr>
          <w:b/>
          <w:bCs/>
        </w:rPr>
        <w:t>and</w:t>
      </w:r>
      <w:proofErr w:type="spellEnd"/>
      <w:r w:rsidR="0092488D" w:rsidRPr="0092488D">
        <w:rPr>
          <w:b/>
          <w:bCs/>
        </w:rPr>
        <w:t xml:space="preserve"> </w:t>
      </w:r>
      <w:proofErr w:type="spellStart"/>
      <w:r w:rsidR="0092488D" w:rsidRPr="0092488D">
        <w:rPr>
          <w:b/>
          <w:bCs/>
        </w:rPr>
        <w:t>Cybersecurity</w:t>
      </w:r>
      <w:proofErr w:type="spellEnd"/>
      <w:r w:rsidR="0092488D">
        <w:t xml:space="preserve"> </w:t>
      </w:r>
      <w:r>
        <w:t>completo está disponível para download e permite explorar os resultados do inquérito, avaliar a maturidade da cibersegurança OT das organizações e identificar práticas que podem ajudar a mitigar riscos nos ambientes industriais cada vez mais interligados.</w:t>
      </w:r>
      <w:r w:rsidR="0092488D">
        <w:t xml:space="preserve"> Pode descarregá-lo </w:t>
      </w:r>
      <w:hyperlink r:id="rId7" w:history="1">
        <w:r w:rsidR="0092488D" w:rsidRPr="00F177B4">
          <w:rPr>
            <w:b/>
            <w:color w:val="215E99" w:themeColor="text2" w:themeTint="BF"/>
            <w:u w:val="single"/>
          </w:rPr>
          <w:t>aqui</w:t>
        </w:r>
      </w:hyperlink>
      <w:r w:rsidR="0092488D">
        <w:t xml:space="preserve">. </w:t>
      </w:r>
    </w:p>
    <w:sectPr w:rsidR="00AC68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F206" w14:textId="77777777" w:rsidR="00F443B8" w:rsidRDefault="00F443B8" w:rsidP="00AC6892">
      <w:pPr>
        <w:spacing w:after="0" w:line="240" w:lineRule="auto"/>
      </w:pPr>
      <w:r>
        <w:separator/>
      </w:r>
    </w:p>
  </w:endnote>
  <w:endnote w:type="continuationSeparator" w:id="0">
    <w:p w14:paraId="2D34D41F" w14:textId="77777777" w:rsidR="00F443B8" w:rsidRDefault="00F443B8" w:rsidP="00AC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656D" w14:textId="77777777" w:rsidR="00F443B8" w:rsidRDefault="00F443B8" w:rsidP="00AC6892">
      <w:pPr>
        <w:spacing w:after="0" w:line="240" w:lineRule="auto"/>
      </w:pPr>
      <w:r>
        <w:separator/>
      </w:r>
    </w:p>
  </w:footnote>
  <w:footnote w:type="continuationSeparator" w:id="0">
    <w:p w14:paraId="2FAA41DD" w14:textId="77777777" w:rsidR="00F443B8" w:rsidRDefault="00F443B8" w:rsidP="00AC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13CE" w14:textId="135FC480" w:rsidR="00AC6892" w:rsidRDefault="00EC7B0B">
    <w:pPr>
      <w:pStyle w:val="a"/>
    </w:pPr>
    <w:r>
      <w:rPr>
        <w:rFonts w:ascii="Helvetica" w:eastAsia="MS Mincho" w:hAnsi="Helvetica" w:cs="Times New Roman"/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5C021B4B" wp14:editId="5CF948E8">
          <wp:simplePos x="0" y="0"/>
          <wp:positionH relativeFrom="column">
            <wp:posOffset>4070350</wp:posOffset>
          </wp:positionH>
          <wp:positionV relativeFrom="paragraph">
            <wp:posOffset>31115</wp:posOffset>
          </wp:positionV>
          <wp:extent cx="1905000" cy="219075"/>
          <wp:effectExtent l="0" t="0" r="0" b="9525"/>
          <wp:wrapSquare wrapText="bothSides"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9B3C33B9-A35C-4250-959A-A7334D9D90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tinet_Logo_EmailSig_2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219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ei="http://schemas.microsoft.com/office/word/2026/wordml/cei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92"/>
    <w:rsid w:val="001030E5"/>
    <w:rsid w:val="00147C2A"/>
    <w:rsid w:val="0026018D"/>
    <w:rsid w:val="002634D7"/>
    <w:rsid w:val="002719CB"/>
    <w:rsid w:val="002F61C1"/>
    <w:rsid w:val="00436DAE"/>
    <w:rsid w:val="004F78B1"/>
    <w:rsid w:val="005F3F6F"/>
    <w:rsid w:val="00607792"/>
    <w:rsid w:val="0066235E"/>
    <w:rsid w:val="00666114"/>
    <w:rsid w:val="008719D1"/>
    <w:rsid w:val="008B61DA"/>
    <w:rsid w:val="0092488D"/>
    <w:rsid w:val="009349BC"/>
    <w:rsid w:val="00A12E97"/>
    <w:rsid w:val="00AB5C41"/>
    <w:rsid w:val="00AC6892"/>
    <w:rsid w:val="00BC34E2"/>
    <w:rsid w:val="00C6089E"/>
    <w:rsid w:val="00C97C26"/>
    <w:rsid w:val="00D113B7"/>
    <w:rsid w:val="00E37DB1"/>
    <w:rsid w:val="00EC7B0B"/>
    <w:rsid w:val="00ED5763"/>
    <w:rsid w:val="00F073EA"/>
    <w:rsid w:val="00F177B4"/>
    <w:rsid w:val="00F443B8"/>
    <w:rsid w:val="00F84249"/>
    <w:rsid w:val="00F8438A"/>
    <w:rsid w:val="02DF352A"/>
    <w:rsid w:val="0BC68AAA"/>
    <w:rsid w:val="1B09081D"/>
    <w:rsid w:val="1CA07E85"/>
    <w:rsid w:val="1F8A2F43"/>
    <w:rsid w:val="2DEC7359"/>
    <w:rsid w:val="336A4B2B"/>
    <w:rsid w:val="364229B8"/>
    <w:rsid w:val="3ACBADF2"/>
    <w:rsid w:val="3FF49285"/>
    <w:rsid w:val="468E9CEA"/>
    <w:rsid w:val="491DC414"/>
    <w:rsid w:val="5DE8CF5E"/>
    <w:rsid w:val="6E88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8FDA"/>
  <w15:chartTrackingRefBased/>
  <w15:docId w15:val="{BE63F230-9A41-498C-8759-53CCF9BB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AC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C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C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C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C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C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AC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AC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AC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89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C689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C689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E37DB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7DB1"/>
    <w:rPr>
      <w:color w:val="605E5C"/>
      <w:shd w:val="clear" w:color="auto" w:fill="E1DFDD"/>
    </w:rPr>
  </w:style>
  <w:style w:type="character" w:customStyle="1" w:styleId="Heading1Char">
    <w:name w:val="Heading 1 Char"/>
    <w:basedOn w:val="Tipodeletrapredefinidodopargrafo"/>
    <w:uiPriority w:val="9"/>
    <w:rsid w:val="00C97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Tipodeletrapredefinidodopargrafo"/>
    <w:uiPriority w:val="9"/>
    <w:semiHidden/>
    <w:rsid w:val="00C97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Tipodeletrapredefinidodopargrafo"/>
    <w:uiPriority w:val="9"/>
    <w:semiHidden/>
    <w:rsid w:val="00C97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Tipodeletrapredefinidodopargrafo"/>
    <w:uiPriority w:val="9"/>
    <w:semiHidden/>
    <w:rsid w:val="00C97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Tipodeletrapredefinidodopargrafo"/>
    <w:uiPriority w:val="9"/>
    <w:semiHidden/>
    <w:rsid w:val="00C97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Tipodeletrapredefinidodopargrafo"/>
    <w:uiPriority w:val="9"/>
    <w:semiHidden/>
    <w:rsid w:val="00C97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Tipodeletrapredefinidodopargrafo"/>
    <w:uiPriority w:val="9"/>
    <w:semiHidden/>
    <w:rsid w:val="00C97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Tipodeletrapredefinidodopargrafo"/>
    <w:uiPriority w:val="9"/>
    <w:semiHidden/>
    <w:rsid w:val="00C97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Tipodeletrapredefinidodopargrafo"/>
    <w:uiPriority w:val="9"/>
    <w:semiHidden/>
    <w:rsid w:val="00C97C26"/>
    <w:rPr>
      <w:rFonts w:eastAsiaTheme="majorEastAsia" w:cstheme="majorBidi"/>
      <w:color w:val="272727" w:themeColor="text1" w:themeTint="D8"/>
    </w:rPr>
  </w:style>
  <w:style w:type="paragraph" w:customStyle="1" w:styleId="a">
    <w:link w:val="FooterChar"/>
    <w:uiPriority w:val="99"/>
    <w:unhideWhenUsed/>
    <w:rsid w:val="00C97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Tipodeletrapredefinidodopargrafo"/>
    <w:link w:val="a"/>
    <w:uiPriority w:val="99"/>
    <w:rsid w:val="00C97C26"/>
  </w:style>
  <w:style w:type="character" w:customStyle="1" w:styleId="HeaderChar">
    <w:name w:val="Header Char"/>
    <w:basedOn w:val="Tipodeletrapredefinidodopargrafo"/>
    <w:uiPriority w:val="99"/>
    <w:rsid w:val="00C97C26"/>
  </w:style>
  <w:style w:type="paragraph" w:styleId="Cabealho">
    <w:name w:val="header"/>
    <w:basedOn w:val="Normal"/>
    <w:link w:val="CabealhoCarter"/>
    <w:uiPriority w:val="99"/>
    <w:unhideWhenUsed/>
    <w:rsid w:val="002F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F61C1"/>
  </w:style>
  <w:style w:type="paragraph" w:styleId="Rodap">
    <w:name w:val="footer"/>
    <w:basedOn w:val="Normal"/>
    <w:link w:val="RodapCarter"/>
    <w:uiPriority w:val="99"/>
    <w:unhideWhenUsed/>
    <w:rsid w:val="002F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2F61C1"/>
  </w:style>
  <w:style w:type="character" w:customStyle="1" w:styleId="TitleChar1">
    <w:name w:val="Title Char1"/>
    <w:basedOn w:val="Tipodeletrapredefinidodopargrafo"/>
    <w:uiPriority w:val="10"/>
    <w:rsid w:val="002F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Tipodeletrapredefinidodopargrafo"/>
    <w:uiPriority w:val="11"/>
    <w:rsid w:val="002F6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Tipodeletrapredefinidodopargrafo"/>
    <w:uiPriority w:val="29"/>
    <w:rsid w:val="002F61C1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Tipodeletrapredefinidodopargrafo"/>
    <w:uiPriority w:val="30"/>
    <w:rsid w:val="002F61C1"/>
    <w:rPr>
      <w:i/>
      <w:iCs/>
      <w:color w:val="0F4761" w:themeColor="accent1" w:themeShade="BF"/>
    </w:rPr>
  </w:style>
  <w:style w:type="paragraph" w:styleId="Reviso">
    <w:name w:val="Revision"/>
    <w:hidden/>
    <w:uiPriority w:val="99"/>
    <w:semiHidden/>
    <w:rsid w:val="00436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ortinet.com/resources/reports/state-ot-cybersecur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rtinet.com/resources/reports/state-ot-cybersecurit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869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Rocha</dc:creator>
  <cp:keywords/>
  <dc:description/>
  <cp:lastModifiedBy>Bruna Rocha</cp:lastModifiedBy>
  <cp:revision>3</cp:revision>
  <dcterms:created xsi:type="dcterms:W3CDTF">2026-07-23T08:54:00Z</dcterms:created>
  <dcterms:modified xsi:type="dcterms:W3CDTF">2026-07-23T10:26:00Z</dcterms:modified>
</cp:coreProperties>
</file>