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508EA" w14:textId="68B63125" w:rsidR="001A3170" w:rsidRPr="001A3170" w:rsidRDefault="001A3170" w:rsidP="001A3170">
      <w:pPr>
        <w:jc w:val="right"/>
      </w:pPr>
      <w:r>
        <w:t xml:space="preserve">Warszawa, </w:t>
      </w:r>
      <w:r w:rsidR="009A22D6">
        <w:t>2</w:t>
      </w:r>
      <w:r w:rsidR="005B7C98">
        <w:t>3</w:t>
      </w:r>
      <w:r>
        <w:t>.07.2026</w:t>
      </w:r>
    </w:p>
    <w:p w14:paraId="1BB8A6C5" w14:textId="77777777" w:rsidR="001A3170" w:rsidRDefault="001A3170">
      <w:pPr>
        <w:jc w:val="center"/>
        <w:rPr>
          <w:b/>
          <w:bCs/>
          <w:sz w:val="30"/>
          <w:szCs w:val="30"/>
        </w:rPr>
      </w:pPr>
    </w:p>
    <w:p w14:paraId="00000001" w14:textId="5EC3E1C2" w:rsidR="00B508C5" w:rsidRPr="001A3170" w:rsidRDefault="00A33794">
      <w:pPr>
        <w:jc w:val="center"/>
        <w:rPr>
          <w:b/>
          <w:bCs/>
          <w:sz w:val="28"/>
          <w:szCs w:val="28"/>
        </w:rPr>
      </w:pPr>
      <w:r w:rsidRPr="001A3170">
        <w:rPr>
          <w:b/>
          <w:bCs/>
          <w:sz w:val="28"/>
          <w:szCs w:val="28"/>
        </w:rPr>
        <w:t>Elavon z nową identyfikacją wizualną. W parze z rebrandingiem propozycja dla e-commerce</w:t>
      </w:r>
    </w:p>
    <w:p w14:paraId="00000002" w14:textId="77777777" w:rsidR="00B508C5" w:rsidRDefault="00B508C5">
      <w:pPr>
        <w:jc w:val="both"/>
        <w:rPr>
          <w:b/>
          <w:bCs/>
          <w:sz w:val="26"/>
          <w:szCs w:val="26"/>
        </w:rPr>
      </w:pPr>
    </w:p>
    <w:p w14:paraId="137F0AE6" w14:textId="1023FEA5" w:rsidR="000F3FB0" w:rsidRPr="000F3FB0" w:rsidRDefault="00A33794" w:rsidP="000F3FB0">
      <w:pPr>
        <w:jc w:val="both"/>
        <w:rPr>
          <w:b/>
          <w:bCs/>
          <w:sz w:val="24"/>
          <w:szCs w:val="24"/>
        </w:rPr>
      </w:pPr>
      <w:r w:rsidRPr="001A3170">
        <w:rPr>
          <w:b/>
          <w:bCs/>
          <w:sz w:val="24"/>
          <w:szCs w:val="24"/>
        </w:rPr>
        <w:t xml:space="preserve">Elavon - globalny dostawca usług płatniczych </w:t>
      </w:r>
      <w:r w:rsidR="001A3170">
        <w:rPr>
          <w:b/>
          <w:bCs/>
          <w:sz w:val="24"/>
          <w:szCs w:val="24"/>
        </w:rPr>
        <w:t>należący do</w:t>
      </w:r>
      <w:r w:rsidRPr="001A3170">
        <w:rPr>
          <w:b/>
          <w:bCs/>
          <w:sz w:val="24"/>
          <w:szCs w:val="24"/>
        </w:rPr>
        <w:t xml:space="preserve"> U.S. Bank - </w:t>
      </w:r>
      <w:r w:rsidR="001A3170">
        <w:rPr>
          <w:b/>
          <w:bCs/>
          <w:sz w:val="24"/>
          <w:szCs w:val="24"/>
        </w:rPr>
        <w:t>zaprezentował</w:t>
      </w:r>
      <w:r w:rsidRPr="001A3170">
        <w:rPr>
          <w:b/>
          <w:bCs/>
          <w:sz w:val="24"/>
          <w:szCs w:val="24"/>
        </w:rPr>
        <w:t xml:space="preserve"> odświeżoną identyfikację wizualną oraz nowy kierunek komunikacyjny marki. </w:t>
      </w:r>
      <w:r w:rsidR="000F3FB0" w:rsidRPr="000F3FB0">
        <w:rPr>
          <w:b/>
          <w:bCs/>
          <w:sz w:val="24"/>
          <w:szCs w:val="24"/>
        </w:rPr>
        <w:t>Zmiana wizerunku marki jest kolejnym krokiem po wprowadzeniu pod koniec ubiegłego roku innowacyjnej bramki płatniczej, która łączy wszystkie główne metody płatności, obsługuje transakcje w ponad 80 walutach oraz oferuje ich dynamiczne przeliczanie (DCC) dla akceptantów w całej Polsce.</w:t>
      </w:r>
    </w:p>
    <w:p w14:paraId="44A609DD" w14:textId="6BD5054C" w:rsidR="001A3170" w:rsidRDefault="00A33794" w:rsidP="008E5906">
      <w:pPr>
        <w:jc w:val="both"/>
      </w:pPr>
      <w:r>
        <w:rPr>
          <w:sz w:val="26"/>
          <w:szCs w:val="26"/>
        </w:rPr>
        <w:br/>
      </w:r>
      <w:r w:rsidRPr="001A3170">
        <w:t xml:space="preserve">Nowa identyfikacja Elavon odzwierciedla </w:t>
      </w:r>
      <w:r w:rsidR="001A3170">
        <w:t>ewolucję</w:t>
      </w:r>
      <w:r w:rsidR="001A3170" w:rsidRPr="001A3170">
        <w:t xml:space="preserve"> </w:t>
      </w:r>
      <w:r w:rsidRPr="001A3170">
        <w:t xml:space="preserve">firmy w kierunku nowoczesnego, </w:t>
      </w:r>
      <w:r w:rsidR="001A3170">
        <w:t>opartego na technologii</w:t>
      </w:r>
      <w:r w:rsidR="001A3170" w:rsidRPr="001A3170">
        <w:t xml:space="preserve"> </w:t>
      </w:r>
      <w:r w:rsidRPr="001A3170">
        <w:t xml:space="preserve">partnera dla </w:t>
      </w:r>
      <w:r w:rsidR="001A3170">
        <w:t>przedsiębiorstw</w:t>
      </w:r>
      <w:r w:rsidRPr="001A3170">
        <w:t xml:space="preserve">. Zmiany obejmują zarówno </w:t>
      </w:r>
      <w:r w:rsidR="001A3170">
        <w:t>elementy wizualne</w:t>
      </w:r>
      <w:r w:rsidRPr="001A3170">
        <w:t xml:space="preserve">, jak i </w:t>
      </w:r>
      <w:r w:rsidR="001A3170">
        <w:t>uproszczone, bardziej zorientowa</w:t>
      </w:r>
      <w:r w:rsidR="000E40C4">
        <w:t>n</w:t>
      </w:r>
      <w:r w:rsidR="001A3170">
        <w:t xml:space="preserve">e na kanały cyfrowe podejście do komunikacji, skoncentrowane na potrzebach firm działających w dynamicznym, wielokanałowym środowisku. </w:t>
      </w:r>
    </w:p>
    <w:p w14:paraId="00000005" w14:textId="3F9DA1DD" w:rsidR="00B508C5" w:rsidRPr="001A3170" w:rsidRDefault="00A33794">
      <w:pPr>
        <w:spacing w:before="240" w:after="240" w:line="360" w:lineRule="auto"/>
        <w:jc w:val="both"/>
      </w:pPr>
      <w:r w:rsidRPr="001A3170">
        <w:t xml:space="preserve">- </w:t>
      </w:r>
      <w:r w:rsidRPr="001A3170">
        <w:rPr>
          <w:i/>
          <w:iCs/>
        </w:rPr>
        <w:t xml:space="preserve">Rebranding to naturalny krok w ewolucji marki Elavon - od dostawcy usług płatniczych do partnera technologicznego wspierającego rozwój biznesu naszych klientów. Upraszczamy nie tylko </w:t>
      </w:r>
      <w:r w:rsidR="001A3170">
        <w:rPr>
          <w:i/>
          <w:iCs/>
        </w:rPr>
        <w:t xml:space="preserve">naszą </w:t>
      </w:r>
      <w:r w:rsidRPr="001A3170">
        <w:rPr>
          <w:i/>
          <w:iCs/>
        </w:rPr>
        <w:t>identyfikację wizualną, ale przede wszystkim doświadczenie korzystania z naszych rozwiązań</w:t>
      </w:r>
      <w:r w:rsidR="008E5906" w:rsidRPr="001A3170">
        <w:rPr>
          <w:i/>
          <w:iCs/>
        </w:rPr>
        <w:t>.</w:t>
      </w:r>
      <w:r w:rsidRPr="001A3170">
        <w:rPr>
          <w:i/>
          <w:iCs/>
        </w:rPr>
        <w:t xml:space="preserve"> </w:t>
      </w:r>
      <w:r w:rsidRPr="001A3170">
        <w:t xml:space="preserve">- mówi </w:t>
      </w:r>
      <w:r w:rsidRPr="001A3170">
        <w:rPr>
          <w:b/>
          <w:bCs/>
        </w:rPr>
        <w:t>Rafał Gołębiewski, Head of SMB Poland, Germany and Nordics w Elavon.</w:t>
      </w:r>
      <w:r w:rsidRPr="001A3170">
        <w:t xml:space="preserve"> -</w:t>
      </w:r>
      <w:r w:rsidRPr="001A3170">
        <w:rPr>
          <w:i/>
          <w:iCs/>
        </w:rPr>
        <w:t xml:space="preserve"> Widzimy, że </w:t>
      </w:r>
      <w:r w:rsidR="00685DC5">
        <w:rPr>
          <w:i/>
          <w:iCs/>
        </w:rPr>
        <w:t xml:space="preserve">jednym z </w:t>
      </w:r>
      <w:r w:rsidRPr="001A3170">
        <w:rPr>
          <w:i/>
          <w:iCs/>
        </w:rPr>
        <w:t>kluczowy</w:t>
      </w:r>
      <w:r w:rsidR="00685DC5">
        <w:rPr>
          <w:i/>
          <w:iCs/>
        </w:rPr>
        <w:t>ch</w:t>
      </w:r>
      <w:r w:rsidRPr="001A3170">
        <w:rPr>
          <w:i/>
          <w:iCs/>
        </w:rPr>
        <w:t xml:space="preserve"> wyzwa</w:t>
      </w:r>
      <w:r w:rsidR="00685DC5">
        <w:rPr>
          <w:i/>
          <w:iCs/>
        </w:rPr>
        <w:t>ń</w:t>
      </w:r>
      <w:r w:rsidRPr="001A3170">
        <w:rPr>
          <w:i/>
          <w:iCs/>
        </w:rPr>
        <w:t xml:space="preserve"> dla </w:t>
      </w:r>
      <w:r w:rsidR="00685DC5">
        <w:rPr>
          <w:i/>
          <w:iCs/>
        </w:rPr>
        <w:t>przedsiębiorstw</w:t>
      </w:r>
      <w:r w:rsidRPr="001A3170">
        <w:rPr>
          <w:i/>
          <w:iCs/>
        </w:rPr>
        <w:t xml:space="preserve"> jest dziś złożoność systemów płatniczych oraz rosnące oczekiwania klientów. Dlatego </w:t>
      </w:r>
      <w:r w:rsidR="00685DC5">
        <w:rPr>
          <w:i/>
          <w:iCs/>
        </w:rPr>
        <w:t>skupiamy się</w:t>
      </w:r>
      <w:r w:rsidR="00685DC5" w:rsidRPr="001A3170">
        <w:rPr>
          <w:i/>
          <w:iCs/>
        </w:rPr>
        <w:t xml:space="preserve"> </w:t>
      </w:r>
      <w:r w:rsidRPr="001A3170">
        <w:rPr>
          <w:i/>
          <w:iCs/>
        </w:rPr>
        <w:t>na integracj</w:t>
      </w:r>
      <w:r w:rsidR="00685DC5">
        <w:rPr>
          <w:i/>
          <w:iCs/>
        </w:rPr>
        <w:t>i</w:t>
      </w:r>
      <w:r w:rsidRPr="001A3170">
        <w:rPr>
          <w:i/>
          <w:iCs/>
        </w:rPr>
        <w:t>, elastycznoś</w:t>
      </w:r>
      <w:r w:rsidR="00685DC5">
        <w:rPr>
          <w:i/>
          <w:iCs/>
        </w:rPr>
        <w:t>ci</w:t>
      </w:r>
      <w:r w:rsidRPr="001A3170">
        <w:rPr>
          <w:i/>
          <w:iCs/>
        </w:rPr>
        <w:t xml:space="preserve"> i prosto</w:t>
      </w:r>
      <w:r w:rsidR="00685DC5">
        <w:rPr>
          <w:i/>
          <w:iCs/>
        </w:rPr>
        <w:t>cie</w:t>
      </w:r>
      <w:r w:rsidR="008E5906" w:rsidRPr="001A3170">
        <w:rPr>
          <w:i/>
          <w:iCs/>
        </w:rPr>
        <w:t>.</w:t>
      </w:r>
      <w:r w:rsidRPr="001A3170">
        <w:rPr>
          <w:i/>
          <w:iCs/>
        </w:rPr>
        <w:t xml:space="preserve"> </w:t>
      </w:r>
      <w:r w:rsidRPr="001A3170">
        <w:t xml:space="preserve">- dodaje </w:t>
      </w:r>
      <w:r w:rsidRPr="001A3170">
        <w:rPr>
          <w:b/>
          <w:bCs/>
        </w:rPr>
        <w:t>Rafał Gołębiewski</w:t>
      </w:r>
      <w:r w:rsidRPr="001A3170">
        <w:t>.</w:t>
      </w:r>
    </w:p>
    <w:p w14:paraId="00000006" w14:textId="3AC79B32" w:rsidR="00B508C5" w:rsidRPr="001A3170" w:rsidRDefault="00A33794">
      <w:pPr>
        <w:spacing w:after="240" w:line="360" w:lineRule="auto"/>
        <w:jc w:val="both"/>
        <w:rPr>
          <w:b/>
          <w:bCs/>
        </w:rPr>
      </w:pPr>
      <w:r w:rsidRPr="001A3170">
        <w:rPr>
          <w:b/>
          <w:bCs/>
        </w:rPr>
        <w:t>Elavon jako część U.S.</w:t>
      </w:r>
      <w:r w:rsidR="008E5906" w:rsidRPr="001A3170">
        <w:rPr>
          <w:b/>
          <w:bCs/>
        </w:rPr>
        <w:t xml:space="preserve"> </w:t>
      </w:r>
      <w:r w:rsidRPr="001A3170">
        <w:rPr>
          <w:b/>
          <w:bCs/>
        </w:rPr>
        <w:t>Bank</w:t>
      </w:r>
    </w:p>
    <w:p w14:paraId="00000008" w14:textId="4FECB6DD" w:rsidR="00B508C5" w:rsidRPr="001A3170" w:rsidRDefault="000E40C4">
      <w:pPr>
        <w:spacing w:before="240" w:after="240" w:line="360" w:lineRule="auto"/>
        <w:jc w:val="both"/>
      </w:pPr>
      <w:r w:rsidRPr="000E40C4">
        <w:t>Nowa identyfikacja wizualna podkreśla technologiczny charakter marki, jednocześnie zachowując jej związek z U.S. Bank, do którego nawiązuje charakterystyczny symbol tarczy. To jednak nie tylko zmiana logo czy kolorystyki. Rebranding odzwierciedla szerszy kierunek rozwoju firmy, która stawia na proste, zintegrowane rozwiązania płatnicze. Celem jest dostarczanie narzędzi, które są intuicyjne w obsłudze, łatwo rozwijają się wraz z biznesem i odpowiadają na potrzeby zarówno małych firm, jak i dużych przedsiębiorstw.</w:t>
      </w:r>
      <w:r>
        <w:t xml:space="preserve"> </w:t>
      </w:r>
      <w:r w:rsidRPr="001A3170">
        <w:t xml:space="preserve">Elavon </w:t>
      </w:r>
      <w:r w:rsidR="00A51125">
        <w:t>to</w:t>
      </w:r>
      <w:r w:rsidRPr="001A3170">
        <w:t xml:space="preserve"> globalny dostawc</w:t>
      </w:r>
      <w:r w:rsidR="00A51125">
        <w:t>a</w:t>
      </w:r>
      <w:r w:rsidRPr="001A3170">
        <w:t xml:space="preserve"> usług płatniczych, specjalizujący się w obsłudze transakcji bezgotówkowych dla handlu</w:t>
      </w:r>
      <w:r w:rsidR="00A51125">
        <w:t xml:space="preserve"> detalicznego</w:t>
      </w:r>
      <w:r w:rsidRPr="001A3170">
        <w:t>,</w:t>
      </w:r>
      <w:r w:rsidR="00A51125">
        <w:t xml:space="preserve"> sektora</w:t>
      </w:r>
      <w:r w:rsidRPr="001A3170">
        <w:t xml:space="preserve"> usług i e-commerce. Firma od lat</w:t>
      </w:r>
      <w:r w:rsidR="00A51125">
        <w:t xml:space="preserve"> konsekwentnie</w:t>
      </w:r>
      <w:r w:rsidRPr="001A3170">
        <w:t xml:space="preserve"> rozwija swoją obecność na polskim rynku, wspierając przedsiębiorców w transformacji cyfrowej i wdrażaniu nowoczesnych metod płatności. Jako część U.S. Bank - </w:t>
      </w:r>
      <w:r w:rsidRPr="001A3170">
        <w:lastRenderedPageBreak/>
        <w:t>jednej z największych instytucji finansowych w Stanach Zjednoczonych, obecnej w Europie od 25 lat - Elavon korzysta z silnego zaplecza technologicznego i eksperckiego. Odświeżona marka symbolizuje kolejny etap rozwoju w regionie oraz umacnia pozycję firmy jako zaufanego partnera dla biznesu poszukującego nowoczesnych i bezpiecznych rozwiązań płatniczych.</w:t>
      </w:r>
    </w:p>
    <w:p w14:paraId="00000009" w14:textId="77777777" w:rsidR="00B508C5" w:rsidRPr="001A3170" w:rsidRDefault="00A33794">
      <w:pPr>
        <w:spacing w:line="282" w:lineRule="auto"/>
        <w:jc w:val="both"/>
        <w:rPr>
          <w:b/>
          <w:bCs/>
        </w:rPr>
      </w:pPr>
      <w:r w:rsidRPr="001A3170">
        <w:rPr>
          <w:b/>
          <w:bCs/>
        </w:rPr>
        <w:t>Technologia i prostota w centrum nowej marki</w:t>
      </w:r>
    </w:p>
    <w:p w14:paraId="0A27041B" w14:textId="4F5AA8C2" w:rsidR="000E40C4" w:rsidRPr="000E40C4" w:rsidRDefault="000E40C4" w:rsidP="000E40C4">
      <w:pPr>
        <w:spacing w:before="240" w:after="240" w:line="360" w:lineRule="auto"/>
        <w:jc w:val="both"/>
        <w:rPr>
          <w:lang w:val="pl-PL"/>
        </w:rPr>
      </w:pPr>
      <w:r w:rsidRPr="000E40C4">
        <w:rPr>
          <w:lang w:val="pl-PL"/>
        </w:rPr>
        <w:t xml:space="preserve">Odświeżona identyfikacja wizualna oraz wprowadzenie </w:t>
      </w:r>
      <w:r w:rsidR="009A22D6">
        <w:rPr>
          <w:lang w:val="pl-PL"/>
        </w:rPr>
        <w:t>b</w:t>
      </w:r>
      <w:r w:rsidRPr="000E40C4">
        <w:rPr>
          <w:lang w:val="pl-PL"/>
        </w:rPr>
        <w:t xml:space="preserve">ramki płatniczej </w:t>
      </w:r>
      <w:proofErr w:type="spellStart"/>
      <w:r w:rsidRPr="000E40C4">
        <w:rPr>
          <w:lang w:val="pl-PL"/>
        </w:rPr>
        <w:t>Elavon</w:t>
      </w:r>
      <w:proofErr w:type="spellEnd"/>
      <w:r w:rsidRPr="000E40C4">
        <w:rPr>
          <w:lang w:val="pl-PL"/>
        </w:rPr>
        <w:t xml:space="preserve"> pokazują, że firma stawia na rozwój na polskim rynku e-commerce, gdzie już ponad 90 proc. transakcji odbywa się online. </w:t>
      </w:r>
      <w:r w:rsidR="00D75366">
        <w:rPr>
          <w:lang w:val="pl-PL"/>
        </w:rPr>
        <w:t>Bramka płatnicza</w:t>
      </w:r>
      <w:r w:rsidRPr="000E40C4">
        <w:rPr>
          <w:lang w:val="pl-PL"/>
        </w:rPr>
        <w:t xml:space="preserve"> pozwala przedsiębiorcom przyjmować wszystkie najpopularniejsze metody płatności – od kart i BLIKA, przez szybkie przelewy, po portfele cyfrowe, takie jak Google Pay i Apple Pay. Wszystkie płatności są obsługiwane w jednym miejscu, w ramach jednej umowy i jednego rozliczenia, co znacząco ułatwia codzienne zarządzanie sprzedażą.</w:t>
      </w:r>
    </w:p>
    <w:p w14:paraId="15D53DDA" w14:textId="77777777" w:rsidR="000E40C4" w:rsidRPr="000E40C4" w:rsidRDefault="000E40C4" w:rsidP="000E40C4">
      <w:pPr>
        <w:spacing w:before="240" w:after="240" w:line="360" w:lineRule="auto"/>
        <w:jc w:val="both"/>
        <w:rPr>
          <w:lang w:val="pl-PL"/>
        </w:rPr>
      </w:pPr>
      <w:r w:rsidRPr="000E40C4">
        <w:rPr>
          <w:lang w:val="pl-PL"/>
        </w:rPr>
        <w:t>Nowe rozwiązanie pomaga również lepiej chronić firmy przed oszustwami. Dzięki analizie transakcji ze wszystkich kanałów sprzedaży sprzedawcy mogą szybciej wykrywać podejrzane działania i skuteczniej reagować na potencjalne zagrożenia. To nie tylko większe bezpieczeństwo dla biznesu, ale także mniej błędnych blokad płatności, sprawniejsza obsługa klientów i większe zaufanie do sklepu. Jednocześnie platforma została zaprojektowana tak, aby mogła rozwijać się razem z rosnącym biznesem.</w:t>
      </w:r>
    </w:p>
    <w:p w14:paraId="0000000C" w14:textId="77777777" w:rsidR="00B508C5" w:rsidRDefault="00B508C5">
      <w:pPr>
        <w:spacing w:before="240" w:after="240" w:line="360" w:lineRule="auto"/>
        <w:jc w:val="both"/>
        <w:rPr>
          <w:sz w:val="24"/>
          <w:szCs w:val="24"/>
        </w:rPr>
      </w:pPr>
    </w:p>
    <w:p w14:paraId="14AFA55E" w14:textId="77777777" w:rsidR="008E5906" w:rsidRDefault="008E5906">
      <w:pPr>
        <w:spacing w:before="240" w:after="240" w:line="360" w:lineRule="auto"/>
        <w:jc w:val="both"/>
        <w:rPr>
          <w:b/>
          <w:bCs/>
          <w:sz w:val="18"/>
          <w:szCs w:val="18"/>
        </w:rPr>
      </w:pPr>
      <w:r>
        <w:rPr>
          <w:b/>
          <w:bCs/>
          <w:sz w:val="18"/>
          <w:szCs w:val="18"/>
        </w:rPr>
        <w:t>O Elavon</w:t>
      </w:r>
    </w:p>
    <w:p w14:paraId="3AE48196" w14:textId="77777777" w:rsidR="000E40C4" w:rsidRPr="000E40C4" w:rsidRDefault="000E40C4" w:rsidP="000E40C4">
      <w:pPr>
        <w:spacing w:before="240" w:after="240" w:line="360" w:lineRule="auto"/>
        <w:jc w:val="both"/>
        <w:rPr>
          <w:sz w:val="18"/>
          <w:szCs w:val="18"/>
        </w:rPr>
      </w:pPr>
      <w:r w:rsidRPr="000E40C4">
        <w:rPr>
          <w:sz w:val="18"/>
          <w:szCs w:val="18"/>
        </w:rPr>
        <w:t>Elavon, spółka zależna należąca w całości do U.S. Bank, dostarcza bezpieczne i skalowalne rozwiązania płatnicze oraz dedykowane wsparcie dla przedsiębiorstw w Stanach Zjednoczonych, Europie i Kanadzie.</w:t>
      </w:r>
    </w:p>
    <w:p w14:paraId="13A29C44" w14:textId="5994E7B7" w:rsidR="000E40C4" w:rsidRPr="000E40C4" w:rsidRDefault="00215614" w:rsidP="000E40C4">
      <w:pPr>
        <w:spacing w:before="240" w:after="240" w:line="360" w:lineRule="auto"/>
        <w:jc w:val="both"/>
        <w:rPr>
          <w:sz w:val="18"/>
          <w:szCs w:val="18"/>
        </w:rPr>
      </w:pPr>
      <w:r>
        <w:rPr>
          <w:sz w:val="18"/>
          <w:szCs w:val="18"/>
        </w:rPr>
        <w:t>Elavon jest w</w:t>
      </w:r>
      <w:r w:rsidR="000E40C4">
        <w:rPr>
          <w:sz w:val="18"/>
          <w:szCs w:val="18"/>
        </w:rPr>
        <w:t>iodący</w:t>
      </w:r>
      <w:r>
        <w:rPr>
          <w:sz w:val="18"/>
          <w:szCs w:val="18"/>
        </w:rPr>
        <w:t>m</w:t>
      </w:r>
      <w:r w:rsidR="000E40C4" w:rsidRPr="000E40C4">
        <w:rPr>
          <w:sz w:val="18"/>
          <w:szCs w:val="18"/>
        </w:rPr>
        <w:t xml:space="preserve"> dostawc</w:t>
      </w:r>
      <w:r>
        <w:rPr>
          <w:sz w:val="18"/>
          <w:szCs w:val="18"/>
        </w:rPr>
        <w:t>ą</w:t>
      </w:r>
      <w:r w:rsidR="000E40C4" w:rsidRPr="000E40C4">
        <w:rPr>
          <w:sz w:val="18"/>
          <w:szCs w:val="18"/>
        </w:rPr>
        <w:t xml:space="preserve"> </w:t>
      </w:r>
      <w:r w:rsidR="000E40C4">
        <w:rPr>
          <w:sz w:val="18"/>
          <w:szCs w:val="18"/>
        </w:rPr>
        <w:t xml:space="preserve">usług </w:t>
      </w:r>
      <w:r w:rsidR="000E40C4" w:rsidRPr="000E40C4">
        <w:rPr>
          <w:sz w:val="18"/>
          <w:szCs w:val="18"/>
        </w:rPr>
        <w:t>dla linii lotniczych oraz jed</w:t>
      </w:r>
      <w:r>
        <w:rPr>
          <w:sz w:val="18"/>
          <w:szCs w:val="18"/>
        </w:rPr>
        <w:t>nym</w:t>
      </w:r>
      <w:r w:rsidR="000E40C4" w:rsidRPr="000E40C4">
        <w:rPr>
          <w:sz w:val="18"/>
          <w:szCs w:val="18"/>
        </w:rPr>
        <w:t xml:space="preserve"> z pięciu największych dostawców w branżach hotelarskiej, opieki zdrowotnej, handlu detalicznego oraz sektora publicznego i edukacji, Elavon oferuje innowacyjne rozwiązania płatnicze zaprojektowane tak, aby rozwiązywać problemy zarówno najmniejszych firm, jak i największych globalnych przedsiębiorstw.</w:t>
      </w:r>
    </w:p>
    <w:p w14:paraId="60519F17" w14:textId="77777777" w:rsidR="000E40C4" w:rsidRPr="000E40C4" w:rsidRDefault="000E40C4" w:rsidP="000E40C4">
      <w:pPr>
        <w:spacing w:before="240" w:after="240" w:line="360" w:lineRule="auto"/>
        <w:jc w:val="both"/>
        <w:rPr>
          <w:sz w:val="18"/>
          <w:szCs w:val="18"/>
        </w:rPr>
      </w:pPr>
      <w:r w:rsidRPr="000E40C4">
        <w:rPr>
          <w:sz w:val="18"/>
          <w:szCs w:val="18"/>
        </w:rPr>
        <w:t xml:space="preserve">U.S. Bank Europe Designated Activity Company (spółka z ograniczoną odpowiedzialnością o wyznaczonym przedmiocie działalności), Oddział w Polsce, z siedzibą w Warszawie przy ul. Puławskiej 17, 02-515 Warszawa, Polska, wpisana do rejestru przedsiębiorców Krajowego Rejestru Sądowego prowadzonego przez Sąd Rejonowy dla m.st. Warszawy w Warszawie, XIII Wydział Gospodarczy Krajowego Rejestru Sądowego pod numerem KRS 287836, numerem REGON 300649197, numerem NIP 2090000825. </w:t>
      </w:r>
    </w:p>
    <w:p w14:paraId="00000010" w14:textId="788BF6B9" w:rsidR="00B508C5" w:rsidRDefault="000E40C4" w:rsidP="000E40C4">
      <w:pPr>
        <w:spacing w:before="240" w:after="240" w:line="360" w:lineRule="auto"/>
        <w:jc w:val="both"/>
        <w:rPr>
          <w:sz w:val="18"/>
          <w:szCs w:val="18"/>
        </w:rPr>
      </w:pPr>
      <w:r w:rsidRPr="000E40C4">
        <w:rPr>
          <w:sz w:val="18"/>
          <w:szCs w:val="18"/>
        </w:rPr>
        <w:lastRenderedPageBreak/>
        <w:t>Kapitał zakładowy spółki U.S. Bank Europe Designated Activity Company wynosi 6 400 001,00 EUR.</w:t>
      </w:r>
      <w:r>
        <w:rPr>
          <w:sz w:val="18"/>
          <w:szCs w:val="18"/>
        </w:rPr>
        <w:t xml:space="preserve"> </w:t>
      </w:r>
      <w:r w:rsidRPr="000E40C4">
        <w:rPr>
          <w:sz w:val="18"/>
          <w:szCs w:val="18"/>
        </w:rPr>
        <w:t>Spółka U.S. Bank Europe DAC prowadzi działalność pod nazwą handlową Elavon Merchant Services i podlega nadzorowi Centralnego Banku Irlandii.</w:t>
      </w:r>
    </w:p>
    <w:p w14:paraId="68FE22EA" w14:textId="77777777" w:rsidR="00233C42" w:rsidRPr="00233C42" w:rsidRDefault="00233C42" w:rsidP="00233C42">
      <w:pPr>
        <w:pStyle w:val="NormalnyWeb"/>
        <w:spacing w:before="0" w:beforeAutospacing="0" w:after="0" w:afterAutospacing="0"/>
        <w:jc w:val="right"/>
        <w:rPr>
          <w:rFonts w:ascii="Arial" w:eastAsia="Arial" w:hAnsi="Arial" w:cs="Arial"/>
          <w:sz w:val="18"/>
          <w:szCs w:val="18"/>
          <w:lang w:val="pl"/>
        </w:rPr>
      </w:pPr>
      <w:r w:rsidRPr="00233C42">
        <w:rPr>
          <w:rFonts w:ascii="Arial" w:eastAsia="Arial" w:hAnsi="Arial" w:cs="Arial"/>
          <w:sz w:val="18"/>
          <w:szCs w:val="18"/>
          <w:lang w:val="pl"/>
        </w:rPr>
        <w:t>Kontakt dla mediów:</w:t>
      </w:r>
    </w:p>
    <w:p w14:paraId="788E4CA3" w14:textId="77777777" w:rsidR="00233C42" w:rsidRPr="000B53D6" w:rsidRDefault="00233C42" w:rsidP="00233C42">
      <w:pPr>
        <w:spacing w:line="240" w:lineRule="auto"/>
        <w:jc w:val="right"/>
        <w:rPr>
          <w:sz w:val="18"/>
          <w:szCs w:val="18"/>
        </w:rPr>
      </w:pPr>
      <w:r w:rsidRPr="000B53D6">
        <w:rPr>
          <w:sz w:val="18"/>
          <w:szCs w:val="18"/>
        </w:rPr>
        <w:t>Michał Zębik</w:t>
      </w:r>
    </w:p>
    <w:p w14:paraId="061EFD0F" w14:textId="77777777" w:rsidR="00233C42" w:rsidRPr="003E4FC8" w:rsidRDefault="00233C42" w:rsidP="00233C42">
      <w:pPr>
        <w:spacing w:line="240" w:lineRule="auto"/>
        <w:jc w:val="right"/>
        <w:rPr>
          <w:sz w:val="18"/>
          <w:szCs w:val="18"/>
        </w:rPr>
      </w:pPr>
      <w:r w:rsidRPr="003E4FC8">
        <w:rPr>
          <w:sz w:val="18"/>
          <w:szCs w:val="18"/>
        </w:rPr>
        <w:t xml:space="preserve">Tel. </w:t>
      </w:r>
      <w:r>
        <w:rPr>
          <w:sz w:val="18"/>
          <w:szCs w:val="18"/>
        </w:rPr>
        <w:t>+48 796 996 253</w:t>
      </w:r>
    </w:p>
    <w:p w14:paraId="6DDED507" w14:textId="77777777" w:rsidR="00233C42" w:rsidRPr="003E4FC8" w:rsidRDefault="00233C42" w:rsidP="00233C42">
      <w:pPr>
        <w:spacing w:line="240" w:lineRule="auto"/>
        <w:jc w:val="right"/>
        <w:rPr>
          <w:sz w:val="18"/>
          <w:szCs w:val="18"/>
        </w:rPr>
      </w:pPr>
      <w:r w:rsidRPr="003E4FC8">
        <w:rPr>
          <w:sz w:val="18"/>
          <w:szCs w:val="18"/>
        </w:rPr>
        <w:t>michal.zebik@goodonepr.pl</w:t>
      </w:r>
    </w:p>
    <w:p w14:paraId="0898CD06" w14:textId="77777777" w:rsidR="00233C42" w:rsidRPr="008E5906" w:rsidRDefault="00233C42" w:rsidP="000E40C4">
      <w:pPr>
        <w:spacing w:before="240" w:after="240" w:line="360" w:lineRule="auto"/>
        <w:jc w:val="both"/>
        <w:rPr>
          <w:sz w:val="18"/>
          <w:szCs w:val="18"/>
        </w:rPr>
      </w:pPr>
    </w:p>
    <w:sectPr w:rsidR="00233C42" w:rsidRPr="008E5906">
      <w:headerReference w:type="default" r:id="rId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B1625" w14:textId="77777777" w:rsidR="00F65B6A" w:rsidRDefault="00F65B6A" w:rsidP="008E5906">
      <w:pPr>
        <w:spacing w:line="240" w:lineRule="auto"/>
      </w:pPr>
      <w:r>
        <w:separator/>
      </w:r>
    </w:p>
  </w:endnote>
  <w:endnote w:type="continuationSeparator" w:id="0">
    <w:p w14:paraId="1AD24E61" w14:textId="77777777" w:rsidR="00F65B6A" w:rsidRDefault="00F65B6A" w:rsidP="008E5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D8975EC-5DA9-46FF-879C-63B142E445AC}"/>
  </w:font>
  <w:font w:name="Cambria">
    <w:panose1 w:val="02040503050406030204"/>
    <w:charset w:val="EE"/>
    <w:family w:val="roman"/>
    <w:pitch w:val="variable"/>
    <w:sig w:usb0="E00006FF" w:usb1="420024FF" w:usb2="02000000" w:usb3="00000000" w:csb0="0000019F" w:csb1="00000000"/>
    <w:embedRegular r:id="rId2" w:fontKey="{E137B59A-9062-4F58-B76A-F88B404C86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F1061" w14:textId="77777777" w:rsidR="00F65B6A" w:rsidRDefault="00F65B6A" w:rsidP="008E5906">
      <w:pPr>
        <w:spacing w:line="240" w:lineRule="auto"/>
      </w:pPr>
      <w:r>
        <w:separator/>
      </w:r>
    </w:p>
  </w:footnote>
  <w:footnote w:type="continuationSeparator" w:id="0">
    <w:p w14:paraId="7F4670D2" w14:textId="77777777" w:rsidR="00F65B6A" w:rsidRDefault="00F65B6A" w:rsidP="008E59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9996A" w14:textId="152130A8" w:rsidR="008E5906" w:rsidRDefault="008E5906" w:rsidP="008E5906">
    <w:pPr>
      <w:pStyle w:val="Nagwek"/>
      <w:jc w:val="right"/>
    </w:pPr>
    <w:r w:rsidRPr="008E5906">
      <w:rPr>
        <w:noProof/>
      </w:rPr>
      <w:drawing>
        <wp:inline distT="0" distB="0" distL="0" distR="0" wp14:anchorId="35544E7C" wp14:editId="1B7E50B1">
          <wp:extent cx="1333500" cy="750094"/>
          <wp:effectExtent l="0" t="0" r="0" b="0"/>
          <wp:docPr id="2" name="Picture 2" descr="Elavon Logo, symbol, meaning, history, PNG, brand">
            <a:extLst xmlns:a="http://schemas.openxmlformats.org/drawingml/2006/main">
              <a:ext uri="{FF2B5EF4-FFF2-40B4-BE49-F238E27FC236}">
                <a16:creationId xmlns:a16="http://schemas.microsoft.com/office/drawing/2014/main" id="{8A9AD086-DE89-60FE-70BB-96F6AFF37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avon Logo, symbol, meaning, history, PNG, brand">
                    <a:extLst>
                      <a:ext uri="{FF2B5EF4-FFF2-40B4-BE49-F238E27FC236}">
                        <a16:creationId xmlns:a16="http://schemas.microsoft.com/office/drawing/2014/main" id="{8A9AD086-DE89-60FE-70BB-96F6AFF37B1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464" cy="754574"/>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8C5"/>
    <w:rsid w:val="000E40C4"/>
    <w:rsid w:val="000E5617"/>
    <w:rsid w:val="000F3FB0"/>
    <w:rsid w:val="001A3170"/>
    <w:rsid w:val="001F19ED"/>
    <w:rsid w:val="00215614"/>
    <w:rsid w:val="00233C42"/>
    <w:rsid w:val="002A586C"/>
    <w:rsid w:val="00366239"/>
    <w:rsid w:val="00421410"/>
    <w:rsid w:val="004D4A98"/>
    <w:rsid w:val="005B7C98"/>
    <w:rsid w:val="005F6C7E"/>
    <w:rsid w:val="00685DC5"/>
    <w:rsid w:val="008E5906"/>
    <w:rsid w:val="009A22D6"/>
    <w:rsid w:val="00A33794"/>
    <w:rsid w:val="00A51125"/>
    <w:rsid w:val="00AB19CE"/>
    <w:rsid w:val="00B32815"/>
    <w:rsid w:val="00B508C5"/>
    <w:rsid w:val="00B813D1"/>
    <w:rsid w:val="00CB78F4"/>
    <w:rsid w:val="00CF6DAB"/>
    <w:rsid w:val="00D75366"/>
    <w:rsid w:val="00EF0E99"/>
    <w:rsid w:val="00F65B6A"/>
    <w:rsid w:val="00F73055"/>
    <w:rsid w:val="00F86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524D8"/>
  <w15:docId w15:val="{A62F779E-5876-4C2F-AF93-68BED350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8E5906"/>
    <w:pPr>
      <w:tabs>
        <w:tab w:val="center" w:pos="4536"/>
        <w:tab w:val="right" w:pos="9072"/>
      </w:tabs>
      <w:spacing w:line="240" w:lineRule="auto"/>
    </w:pPr>
  </w:style>
  <w:style w:type="character" w:customStyle="1" w:styleId="NagwekZnak">
    <w:name w:val="Nagłówek Znak"/>
    <w:basedOn w:val="Domylnaczcionkaakapitu"/>
    <w:link w:val="Nagwek"/>
    <w:uiPriority w:val="99"/>
    <w:rsid w:val="008E5906"/>
  </w:style>
  <w:style w:type="paragraph" w:styleId="Stopka">
    <w:name w:val="footer"/>
    <w:basedOn w:val="Normalny"/>
    <w:link w:val="StopkaZnak"/>
    <w:uiPriority w:val="99"/>
    <w:unhideWhenUsed/>
    <w:rsid w:val="008E5906"/>
    <w:pPr>
      <w:tabs>
        <w:tab w:val="center" w:pos="4536"/>
        <w:tab w:val="right" w:pos="9072"/>
      </w:tabs>
      <w:spacing w:line="240" w:lineRule="auto"/>
    </w:pPr>
  </w:style>
  <w:style w:type="character" w:customStyle="1" w:styleId="StopkaZnak">
    <w:name w:val="Stopka Znak"/>
    <w:basedOn w:val="Domylnaczcionkaakapitu"/>
    <w:link w:val="Stopka"/>
    <w:uiPriority w:val="99"/>
    <w:rsid w:val="008E5906"/>
  </w:style>
  <w:style w:type="paragraph" w:styleId="Poprawka">
    <w:name w:val="Revision"/>
    <w:hidden/>
    <w:uiPriority w:val="99"/>
    <w:semiHidden/>
    <w:rsid w:val="001A3170"/>
    <w:pPr>
      <w:spacing w:line="240" w:lineRule="auto"/>
    </w:pPr>
  </w:style>
  <w:style w:type="character" w:styleId="Odwoaniedokomentarza">
    <w:name w:val="annotation reference"/>
    <w:basedOn w:val="Domylnaczcionkaakapitu"/>
    <w:uiPriority w:val="99"/>
    <w:semiHidden/>
    <w:unhideWhenUsed/>
    <w:rsid w:val="00EF0E99"/>
    <w:rPr>
      <w:sz w:val="16"/>
      <w:szCs w:val="16"/>
    </w:rPr>
  </w:style>
  <w:style w:type="paragraph" w:styleId="Tekstkomentarza">
    <w:name w:val="annotation text"/>
    <w:basedOn w:val="Normalny"/>
    <w:link w:val="TekstkomentarzaZnak"/>
    <w:uiPriority w:val="99"/>
    <w:semiHidden/>
    <w:unhideWhenUsed/>
    <w:rsid w:val="00EF0E9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0E99"/>
    <w:rPr>
      <w:sz w:val="20"/>
      <w:szCs w:val="20"/>
    </w:rPr>
  </w:style>
  <w:style w:type="paragraph" w:styleId="Tematkomentarza">
    <w:name w:val="annotation subject"/>
    <w:basedOn w:val="Tekstkomentarza"/>
    <w:next w:val="Tekstkomentarza"/>
    <w:link w:val="TematkomentarzaZnak"/>
    <w:uiPriority w:val="99"/>
    <w:semiHidden/>
    <w:unhideWhenUsed/>
    <w:rsid w:val="00EF0E99"/>
    <w:rPr>
      <w:b/>
      <w:bCs/>
    </w:rPr>
  </w:style>
  <w:style w:type="character" w:customStyle="1" w:styleId="TematkomentarzaZnak">
    <w:name w:val="Temat komentarza Znak"/>
    <w:basedOn w:val="TekstkomentarzaZnak"/>
    <w:link w:val="Tematkomentarza"/>
    <w:uiPriority w:val="99"/>
    <w:semiHidden/>
    <w:rsid w:val="00EF0E99"/>
    <w:rPr>
      <w:b/>
      <w:bCs/>
      <w:sz w:val="20"/>
      <w:szCs w:val="20"/>
    </w:rPr>
  </w:style>
  <w:style w:type="paragraph" w:styleId="NormalnyWeb">
    <w:name w:val="Normal (Web)"/>
    <w:basedOn w:val="Normalny"/>
    <w:uiPriority w:val="99"/>
    <w:semiHidden/>
    <w:unhideWhenUsed/>
    <w:rsid w:val="00233C42"/>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740</Words>
  <Characters>4446</Characters>
  <Application>Microsoft Office Word</Application>
  <DocSecurity>0</DocSecurity>
  <Lines>37</Lines>
  <Paragraphs>10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Chojnacki</dc:creator>
  <cp:lastModifiedBy>Michał Zębik</cp:lastModifiedBy>
  <cp:revision>6</cp:revision>
  <dcterms:created xsi:type="dcterms:W3CDTF">2026-07-21T12:28:00Z</dcterms:created>
  <dcterms:modified xsi:type="dcterms:W3CDTF">2026-07-22T08:22:00Z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2026-07-21T12:28:27Z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5faf6010-108f-46b2-94d2-abf30925c909</vt:lpwstr>
  </property>
  <property fmtid="{D5CDD505-2E9C-101B-9397-08002B2CF9AE}" pid="8" name="MSIP_Label_320df1db-9955-4087-a541-42c2f5a9332e_ContentBits">
    <vt:lpwstr>0</vt:lpwstr>
  </property>
  <property fmtid="{D5CDD505-2E9C-101B-9397-08002B2CF9AE}" pid="9" name="MSIP_Label_320df1db-9955-4087-a541-42c2f5a9332e_Tag">
    <vt:lpwstr>10, 3, 0, 1</vt:lpwstr>
  </property>
</Properties>
</file>