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CA0" w14:textId="15141545" w:rsidR="00C767C4" w:rsidRPr="00B32B49" w:rsidRDefault="00B32B49" w:rsidP="00CA25C3">
      <w:pPr>
        <w:spacing w:after="0"/>
        <w:ind w:left="0" w:right="0"/>
      </w:pPr>
      <w:r w:rsidRPr="00B32B49">
        <w:t>INFORMACJA PRASOWA</w:t>
      </w:r>
    </w:p>
    <w:p w14:paraId="5467A069" w14:textId="77777777" w:rsidR="00C21CB7" w:rsidRDefault="00C21CB7" w:rsidP="00C21CB7">
      <w:pPr>
        <w:spacing w:after="0" w:line="276" w:lineRule="auto"/>
        <w:ind w:left="0" w:right="0"/>
        <w:jc w:val="center"/>
        <w:rPr>
          <w:b/>
          <w:bCs/>
        </w:rPr>
      </w:pPr>
      <w:r w:rsidRPr="00C21CB7">
        <w:rPr>
          <w:b/>
          <w:bCs/>
        </w:rPr>
        <w:t>Tenis, badminton i ping-pong ćwiczą nie tylko ciało. Co dzieje się wtedy w mózgu?</w:t>
      </w:r>
    </w:p>
    <w:p w14:paraId="581882C3" w14:textId="713A63D4" w:rsidR="00C21CB7" w:rsidRDefault="004E2592" w:rsidP="003F3BC6">
      <w:pPr>
        <w:spacing w:after="0" w:line="276" w:lineRule="auto"/>
        <w:ind w:left="0" w:right="0"/>
        <w:rPr>
          <w:b/>
          <w:bCs/>
        </w:rPr>
      </w:pPr>
      <w:r w:rsidRPr="004E2592">
        <w:rPr>
          <w:b/>
          <w:bCs/>
        </w:rPr>
        <w:t xml:space="preserve">Sport uprawiamy zwykle z myślą o kondycji, sile i zdrowiu ciała. Okazuje się jednak, że sporty rakietowe, takie jak tenis, badminton, padel czy tenis stołowy, mogą również wspierać pracę mózgu. Podczas gry intensywnie angażujemy uwagę, pamięć roboczą, refleks, zdolność podejmowania szybkich decyzji oraz koordynację wzrokowo-ruchową. Małgorzata Ordon, </w:t>
      </w:r>
      <w:r w:rsidR="00BA2B94">
        <w:rPr>
          <w:b/>
          <w:bCs/>
        </w:rPr>
        <w:t>neuro</w:t>
      </w:r>
      <w:r w:rsidR="008D1056">
        <w:rPr>
          <w:b/>
          <w:bCs/>
        </w:rPr>
        <w:t>psycholog</w:t>
      </w:r>
      <w:r w:rsidRPr="004E2592">
        <w:rPr>
          <w:b/>
          <w:bCs/>
        </w:rPr>
        <w:t xml:space="preserve"> z</w:t>
      </w:r>
      <w:r w:rsidR="008D1056">
        <w:rPr>
          <w:b/>
          <w:bCs/>
        </w:rPr>
        <w:t xml:space="preserve"> Poradni Zdrowia Psychicznego Harmonia</w:t>
      </w:r>
      <w:r w:rsidRPr="004E2592">
        <w:rPr>
          <w:b/>
          <w:bCs/>
        </w:rPr>
        <w:t xml:space="preserve"> Grupy LUX MED, wyjaśnia</w:t>
      </w:r>
      <w:r w:rsidR="00FE7515" w:rsidRPr="00FE7515">
        <w:rPr>
          <w:sz w:val="16"/>
          <w:szCs w:val="14"/>
        </w:rPr>
        <w:t xml:space="preserve">, </w:t>
      </w:r>
      <w:r w:rsidR="00FE7515" w:rsidRPr="00FE7515">
        <w:rPr>
          <w:b/>
          <w:bCs/>
        </w:rPr>
        <w:t>dlaczego kort może być wymagającą salą treningową również dla mózgu</w:t>
      </w:r>
      <w:r w:rsidRPr="004E2592">
        <w:rPr>
          <w:b/>
          <w:bCs/>
        </w:rPr>
        <w:t>.</w:t>
      </w:r>
    </w:p>
    <w:p w14:paraId="3670206C" w14:textId="77777777" w:rsidR="00860C9B" w:rsidRPr="00860C9B" w:rsidRDefault="00860C9B" w:rsidP="00860C9B">
      <w:pPr>
        <w:pStyle w:val="Podpis"/>
        <w:ind w:left="0" w:right="0"/>
        <w:rPr>
          <w:sz w:val="24"/>
          <w:szCs w:val="24"/>
        </w:rPr>
      </w:pPr>
      <w:r w:rsidRPr="00860C9B">
        <w:rPr>
          <w:sz w:val="24"/>
          <w:szCs w:val="24"/>
        </w:rPr>
        <w:t>Każda z tych dyscyplin ma inne zasady i tempo. Łączy je konieczność reagowania na zachowanie przeciwnika oraz tor piłki lub lotki. W padlu dochodzą do tego odbicia od ścian i współpraca z partnerem, ponieważ najczęściej gra się w parach. W efekcie podczas jednej wymiany mózg wykonuje kilka zadań niemal równocześnie.</w:t>
      </w:r>
    </w:p>
    <w:p w14:paraId="26A9F176" w14:textId="4A6BF6CF" w:rsidR="00860C9B" w:rsidRPr="00B85516" w:rsidRDefault="00B85516" w:rsidP="00860C9B">
      <w:pPr>
        <w:pStyle w:val="Podpis"/>
        <w:ind w:left="0" w:right="0"/>
        <w:rPr>
          <w:b/>
          <w:bCs w:val="0"/>
          <w:sz w:val="24"/>
          <w:szCs w:val="24"/>
        </w:rPr>
      </w:pPr>
      <w:r>
        <w:rPr>
          <w:b/>
          <w:bCs w:val="0"/>
          <w:sz w:val="24"/>
          <w:szCs w:val="24"/>
        </w:rPr>
        <w:t>Dlaczego warto grać w tenisa, padla czy ping-ponga?</w:t>
      </w:r>
    </w:p>
    <w:p w14:paraId="19CE4BD9" w14:textId="2EA22D9A" w:rsidR="00860C9B" w:rsidRPr="00860C9B" w:rsidRDefault="00860C9B" w:rsidP="00860C9B">
      <w:pPr>
        <w:pStyle w:val="Podpis"/>
        <w:ind w:left="0" w:right="0"/>
        <w:rPr>
          <w:sz w:val="24"/>
          <w:szCs w:val="24"/>
        </w:rPr>
      </w:pPr>
      <w:r w:rsidRPr="00860C9B">
        <w:rPr>
          <w:sz w:val="24"/>
          <w:szCs w:val="24"/>
        </w:rPr>
        <w:t xml:space="preserve">– Sporty rakietowe zaliczane są do tzw. sportów open-skill, czyli rozgrywanych w dynamicznym i nieprzewidywalnym środowisku. Oznacza to, że zawodnik nie wykonuje wcześniej zaprogramowanego ruchu, lecz podczas każdej wymiany musi nieustannie dostosowywać swoje działania do zmieniającej się sytuacji. Mózg w ułamku sekundy analizuje położenie piłki lub lotki, obserwuje ustawienie przeciwnika, ocenia prędkość, kierunek i rotację uderzenia, przewiduje miejsce odbicia, wybiera najlepszą strategię oraz planuje precyzyjną reakcję ruchową. Równocześnie musi zahamować niewłaściwe lub spóźnione reakcje i błyskawicznie zastąpić je bardziej trafnym działaniem. Wszystkie te procesy zachodzą praktycznie jednocześnie i właśnie dlatego sporty rakietowe należą do najbardziej wymagających aktywności z punktu widzenia pracy mózgu – mówi Małgorzata Ordon, </w:t>
      </w:r>
      <w:r w:rsidR="00BA2B94">
        <w:rPr>
          <w:sz w:val="24"/>
          <w:szCs w:val="24"/>
        </w:rPr>
        <w:t>neuro</w:t>
      </w:r>
      <w:r w:rsidRPr="00860C9B">
        <w:rPr>
          <w:sz w:val="24"/>
          <w:szCs w:val="24"/>
        </w:rPr>
        <w:t>psycholożka z Grupy LUX MED.</w:t>
      </w:r>
    </w:p>
    <w:p w14:paraId="1A409189" w14:textId="77777777" w:rsidR="00860C9B" w:rsidRPr="00860C9B" w:rsidRDefault="00860C9B" w:rsidP="00860C9B">
      <w:pPr>
        <w:pStyle w:val="Podpis"/>
        <w:ind w:left="0" w:right="0"/>
        <w:rPr>
          <w:sz w:val="24"/>
          <w:szCs w:val="24"/>
        </w:rPr>
      </w:pPr>
    </w:p>
    <w:p w14:paraId="3A1BF61C" w14:textId="77777777" w:rsidR="00860C9B" w:rsidRPr="00860C9B" w:rsidRDefault="00860C9B" w:rsidP="00860C9B">
      <w:pPr>
        <w:pStyle w:val="Podpis"/>
        <w:ind w:left="0" w:right="0"/>
        <w:rPr>
          <w:sz w:val="24"/>
          <w:szCs w:val="24"/>
        </w:rPr>
      </w:pPr>
      <w:r w:rsidRPr="00860C9B">
        <w:rPr>
          <w:sz w:val="24"/>
          <w:szCs w:val="24"/>
        </w:rPr>
        <w:t>Potwierdzają to wyniki przeglądu systematycznego opublikowanego w 2024 roku. Sporty rozgrywane w zmiennych warunkach mogą szczególnie wspierać kontrolę reakcji i elastyczność poznawczą, czyli zdolność szybkiego dostosowania działania do nowej sytuacji.</w:t>
      </w:r>
    </w:p>
    <w:p w14:paraId="5DBD52A2" w14:textId="77777777" w:rsidR="00860C9B" w:rsidRPr="00860C9B" w:rsidRDefault="00860C9B" w:rsidP="00860C9B">
      <w:pPr>
        <w:pStyle w:val="Podpis"/>
        <w:ind w:left="0" w:right="0"/>
        <w:rPr>
          <w:sz w:val="24"/>
          <w:szCs w:val="24"/>
        </w:rPr>
      </w:pPr>
    </w:p>
    <w:p w14:paraId="083CF259" w14:textId="290F8AC8" w:rsidR="00860C9B" w:rsidRPr="00860C9B" w:rsidRDefault="00860C9B" w:rsidP="00860C9B">
      <w:pPr>
        <w:pStyle w:val="Podpis"/>
        <w:ind w:left="0" w:right="0"/>
        <w:rPr>
          <w:sz w:val="24"/>
          <w:szCs w:val="24"/>
        </w:rPr>
      </w:pPr>
      <w:r w:rsidRPr="00860C9B">
        <w:rPr>
          <w:sz w:val="24"/>
          <w:szCs w:val="24"/>
        </w:rPr>
        <w:lastRenderedPageBreak/>
        <w:t>Nie oznacza to, że tenis czy badminton są po prostu „lepsze dla mózgu” od biegania, pływania lub jazdy na rowerze. Aktywności te angażują organizm w inny sposób. W sportach rakietowych wysiłkowi fizycznemu stale towarzyszą obserwacja przeciwnika, analiza sytuacji i wybór odpowiedniej reakcji.</w:t>
      </w:r>
    </w:p>
    <w:p w14:paraId="53789505" w14:textId="41D2D7E6" w:rsidR="00860C9B" w:rsidRPr="00CE5EB4" w:rsidRDefault="00860C9B" w:rsidP="00860C9B">
      <w:pPr>
        <w:pStyle w:val="Podpis"/>
        <w:ind w:left="0" w:right="0"/>
        <w:rPr>
          <w:b/>
          <w:bCs w:val="0"/>
          <w:sz w:val="24"/>
          <w:szCs w:val="24"/>
        </w:rPr>
      </w:pPr>
      <w:r w:rsidRPr="00CE5EB4">
        <w:rPr>
          <w:b/>
          <w:bCs w:val="0"/>
          <w:sz w:val="24"/>
          <w:szCs w:val="24"/>
        </w:rPr>
        <w:t>Jak oko, mózg i ręka współpracują podczas gry?</w:t>
      </w:r>
    </w:p>
    <w:p w14:paraId="2FB9A259" w14:textId="203BDE28" w:rsidR="00860C9B" w:rsidRPr="00860C9B" w:rsidRDefault="00860C9B" w:rsidP="00860C9B">
      <w:pPr>
        <w:pStyle w:val="Podpis"/>
        <w:ind w:left="0" w:right="0"/>
        <w:rPr>
          <w:sz w:val="24"/>
          <w:szCs w:val="24"/>
        </w:rPr>
      </w:pPr>
      <w:r w:rsidRPr="00860C9B">
        <w:rPr>
          <w:sz w:val="24"/>
          <w:szCs w:val="24"/>
        </w:rPr>
        <w:t>Trafienie rakietą w szybko poruszającą się piłkę wymaga sprawnej współpracy wzroku, uwagi i układu ruchu.</w:t>
      </w:r>
    </w:p>
    <w:p w14:paraId="7F960CA4" w14:textId="1D5E00C7" w:rsidR="00860C9B" w:rsidRPr="00860C9B" w:rsidRDefault="00860C9B" w:rsidP="00860C9B">
      <w:pPr>
        <w:pStyle w:val="Podpis"/>
        <w:ind w:left="0" w:right="0"/>
        <w:rPr>
          <w:sz w:val="24"/>
          <w:szCs w:val="24"/>
        </w:rPr>
      </w:pPr>
      <w:r w:rsidRPr="00860C9B">
        <w:rPr>
          <w:sz w:val="24"/>
          <w:szCs w:val="24"/>
        </w:rPr>
        <w:t xml:space="preserve">– Podczas gry niezwykle ważna jest współpraca wzroku, uwagi oraz układu ruchu. Wzrok nie służy jedynie do śledzenia piłki. Mózg jednocześnie analizuje położenie przeciwnika, ustawienie własnego ciała, odległość od piłki oraz przewiduje, gdzie znajdzie się ona za ułamek sekundy. Informacje wzrokowe trafiają następnie do obszarów odpowiedzialnych za planowanie ruchu, które przygotowują odpowiednią reakcję mięśni. Uwaga wybiera najważniejsze bodźce i eliminuje te, które mogłyby rozpraszać zawodnika – wyjaśnia </w:t>
      </w:r>
      <w:r w:rsidR="00BA2B94">
        <w:rPr>
          <w:sz w:val="24"/>
          <w:szCs w:val="24"/>
        </w:rPr>
        <w:t>ekspertka</w:t>
      </w:r>
      <w:r w:rsidRPr="00860C9B">
        <w:rPr>
          <w:sz w:val="24"/>
          <w:szCs w:val="24"/>
        </w:rPr>
        <w:t>.</w:t>
      </w:r>
    </w:p>
    <w:p w14:paraId="720CABE3" w14:textId="65E3D8B5" w:rsidR="00860C9B" w:rsidRPr="00860C9B" w:rsidRDefault="00860C9B" w:rsidP="00860C9B">
      <w:pPr>
        <w:pStyle w:val="Podpis"/>
        <w:ind w:left="0" w:right="0"/>
        <w:rPr>
          <w:sz w:val="24"/>
          <w:szCs w:val="24"/>
        </w:rPr>
      </w:pPr>
      <w:r w:rsidRPr="00860C9B">
        <w:rPr>
          <w:sz w:val="24"/>
          <w:szCs w:val="24"/>
        </w:rPr>
        <w:t xml:space="preserve">Badania prowadzone z wykorzystaniem EEG podczas rzeczywistej gry w tenisa stołowego pokazały aktywność obszarów związanych z przetwarzaniem informacji wzrokowych, przewidywaniem toru piłki i przygotowaniem reakcji ruchowej. </w:t>
      </w:r>
    </w:p>
    <w:p w14:paraId="6B2B0505" w14:textId="77777777" w:rsidR="00860C9B" w:rsidRPr="00860C9B" w:rsidRDefault="00860C9B" w:rsidP="00860C9B">
      <w:pPr>
        <w:pStyle w:val="Podpis"/>
        <w:ind w:left="0" w:right="0"/>
        <w:rPr>
          <w:sz w:val="24"/>
          <w:szCs w:val="24"/>
        </w:rPr>
      </w:pPr>
    </w:p>
    <w:p w14:paraId="06213479" w14:textId="77777777" w:rsidR="00860C9B" w:rsidRPr="00DB60A1" w:rsidRDefault="00860C9B" w:rsidP="00860C9B">
      <w:pPr>
        <w:pStyle w:val="Podpis"/>
        <w:ind w:left="0" w:right="0"/>
        <w:rPr>
          <w:b/>
          <w:bCs w:val="0"/>
          <w:sz w:val="24"/>
          <w:szCs w:val="24"/>
        </w:rPr>
      </w:pPr>
      <w:r w:rsidRPr="00DB60A1">
        <w:rPr>
          <w:b/>
          <w:bCs w:val="0"/>
          <w:sz w:val="24"/>
          <w:szCs w:val="24"/>
        </w:rPr>
        <w:t>Czy dzieci i seniorzy zyskują na grze coś innego?</w:t>
      </w:r>
    </w:p>
    <w:p w14:paraId="27ACB146" w14:textId="77777777" w:rsidR="00860C9B" w:rsidRPr="00860C9B" w:rsidRDefault="00860C9B" w:rsidP="00860C9B">
      <w:pPr>
        <w:pStyle w:val="Podpis"/>
        <w:ind w:left="0" w:right="0"/>
        <w:rPr>
          <w:sz w:val="24"/>
          <w:szCs w:val="24"/>
        </w:rPr>
      </w:pPr>
      <w:r w:rsidRPr="00860C9B">
        <w:rPr>
          <w:sz w:val="24"/>
          <w:szCs w:val="24"/>
        </w:rPr>
        <w:t>U dzieci sporty rakietowe mogą wspierać rozwój pamięci roboczej, koordynacji wzrokowo-ruchowej oraz zdolności uczenia się nowych schematów ruchowych. Roczna obserwacja dzieci w wieku od 6 do 11 lat wykazała związek między częstszą grą w tenisa a korzystniejszym rozwojem części funkcji wykonawczych, szczególnie pamięci roboczej.</w:t>
      </w:r>
    </w:p>
    <w:p w14:paraId="1CF685CB" w14:textId="77777777" w:rsidR="00860C9B" w:rsidRPr="00860C9B" w:rsidRDefault="00860C9B" w:rsidP="00860C9B">
      <w:pPr>
        <w:pStyle w:val="Podpis"/>
        <w:ind w:left="0" w:right="0"/>
        <w:rPr>
          <w:sz w:val="24"/>
          <w:szCs w:val="24"/>
        </w:rPr>
      </w:pPr>
      <w:r w:rsidRPr="00860C9B">
        <w:rPr>
          <w:sz w:val="24"/>
          <w:szCs w:val="24"/>
        </w:rPr>
        <w:t>Dla dorosłych gra jest połączeniem wysiłku fizycznego z treningiem uwagi, refleksu i podejmowania decyzji. Z kolei w badaniu z udziałem seniorów sześciomiesięczny trening tenisa stołowego poprawiał zdolność przełączania się między zadaniami oraz wiązał się ze zmianami aktywności elektrycznej mózgu.</w:t>
      </w:r>
    </w:p>
    <w:p w14:paraId="30804A34" w14:textId="7FE4BBC1" w:rsidR="00860C9B" w:rsidRPr="00860C9B" w:rsidRDefault="00860C9B" w:rsidP="00860C9B">
      <w:pPr>
        <w:pStyle w:val="Podpis"/>
        <w:ind w:left="0" w:right="0"/>
        <w:rPr>
          <w:sz w:val="24"/>
          <w:szCs w:val="24"/>
        </w:rPr>
      </w:pPr>
      <w:r w:rsidRPr="00860C9B">
        <w:rPr>
          <w:sz w:val="24"/>
          <w:szCs w:val="24"/>
        </w:rPr>
        <w:t xml:space="preserve">Znaczenie może mieć także kontakt z drugim graczem. Przeciwnik zmienia przebieg każdej wymiany, dlatego trzeba obserwować jego zachowanie, zapamiętywać wcześniejsze zagrania i na bieżąco </w:t>
      </w:r>
      <w:r w:rsidRPr="00860C9B">
        <w:rPr>
          <w:sz w:val="24"/>
          <w:szCs w:val="24"/>
        </w:rPr>
        <w:lastRenderedPageBreak/>
        <w:t>modyfikować własną strategię. W deblu lub padlu dochodzi do tego współpraca z partnerem i kontrolowanie większej liczby elementów jednocześnie.</w:t>
      </w:r>
    </w:p>
    <w:p w14:paraId="44AB696F" w14:textId="77777777" w:rsidR="00860C9B" w:rsidRPr="00DB60A1" w:rsidRDefault="00860C9B" w:rsidP="00860C9B">
      <w:pPr>
        <w:pStyle w:val="Podpis"/>
        <w:ind w:left="0" w:right="0"/>
        <w:rPr>
          <w:b/>
          <w:bCs w:val="0"/>
          <w:sz w:val="24"/>
          <w:szCs w:val="24"/>
        </w:rPr>
      </w:pPr>
      <w:r w:rsidRPr="00DB60A1">
        <w:rPr>
          <w:b/>
          <w:bCs w:val="0"/>
          <w:sz w:val="24"/>
          <w:szCs w:val="24"/>
        </w:rPr>
        <w:t>Czy sporty rakietowe chronią przed demencją?</w:t>
      </w:r>
    </w:p>
    <w:p w14:paraId="755B761E" w14:textId="1A92582B" w:rsidR="00860C9B" w:rsidRPr="00860C9B" w:rsidRDefault="00860C9B" w:rsidP="00860C9B">
      <w:pPr>
        <w:pStyle w:val="Podpis"/>
        <w:ind w:left="0" w:right="0"/>
        <w:rPr>
          <w:sz w:val="24"/>
          <w:szCs w:val="24"/>
        </w:rPr>
      </w:pPr>
      <w:r w:rsidRPr="00860C9B">
        <w:rPr>
          <w:sz w:val="24"/>
          <w:szCs w:val="24"/>
        </w:rPr>
        <w:t>Wyniki badań są obiecujące, ale nie pozwalają jeszcze przypisywać sportom rakietowym działania zapobiegającego konkretnym chorobom neurologicznym.</w:t>
      </w:r>
    </w:p>
    <w:p w14:paraId="3467EE9B" w14:textId="50CF58D4" w:rsidR="00AC7BCD" w:rsidRPr="00DB60A1" w:rsidRDefault="00860C9B" w:rsidP="00860C9B">
      <w:pPr>
        <w:pStyle w:val="Podpis"/>
        <w:ind w:left="0" w:right="0"/>
        <w:rPr>
          <w:sz w:val="24"/>
          <w:szCs w:val="24"/>
        </w:rPr>
      </w:pPr>
      <w:r w:rsidRPr="00860C9B">
        <w:rPr>
          <w:sz w:val="24"/>
          <w:szCs w:val="24"/>
        </w:rPr>
        <w:t>– Mimo bardzo obiecujących wyników należy zachować ostrożność w interpretacji badań. Obecnie możemy powiedzieć, że sporty rakietowe mogą wspierać uwagę, funkcje wykonawcze, pamięć roboczą, kontrolę reakcji, koordynację wzrokowo-ruchową oraz elastyczność poznawczą. Nie dysponujemy jednak</w:t>
      </w:r>
      <w:r w:rsidRPr="00860C9B">
        <w:rPr>
          <w:sz w:val="16"/>
          <w:szCs w:val="14"/>
        </w:rPr>
        <w:t xml:space="preserve"> </w:t>
      </w:r>
      <w:r w:rsidRPr="00DB60A1">
        <w:rPr>
          <w:sz w:val="24"/>
          <w:szCs w:val="24"/>
        </w:rPr>
        <w:t>wystarczającymi dowodami naukowymi, aby twierdzić, że tenis, badminton czy tenis stołowy zapobiegają demencji lub chorobie Alzheimera. Większość dostępnych badań obejmuje niewielkie grupy uczestników lub ma charakter obserwacyjny, dlatego potrzebne są dalsze, długoterminowe badania kliniczne – podsumowuje Małgorzata Ordon.</w:t>
      </w:r>
    </w:p>
    <w:p w14:paraId="09D80C66" w14:textId="5AD21D86" w:rsidR="00521367" w:rsidRPr="00D5008D" w:rsidRDefault="000A48DA" w:rsidP="00521367">
      <w:pPr>
        <w:pStyle w:val="Podpis"/>
        <w:ind w:left="0" w:right="0"/>
        <w:rPr>
          <w:b/>
          <w:bCs w:val="0"/>
          <w:sz w:val="16"/>
          <w:szCs w:val="14"/>
        </w:rPr>
      </w:pPr>
      <w:r w:rsidRPr="00DB60A1">
        <w:rPr>
          <w:sz w:val="24"/>
          <w:szCs w:val="24"/>
        </w:rPr>
        <w:br/>
      </w:r>
      <w:r w:rsidR="00AE575A" w:rsidRPr="00CE094D">
        <w:rPr>
          <w:b/>
          <w:bCs w:val="0"/>
          <w:sz w:val="16"/>
          <w:szCs w:val="14"/>
        </w:rPr>
        <w:t>Więcej o Grupie LUX MED:</w:t>
      </w:r>
    </w:p>
    <w:p w14:paraId="623B9554" w14:textId="37A9D834" w:rsidR="00A66B18" w:rsidRPr="00A77381" w:rsidRDefault="00521367" w:rsidP="00521367">
      <w:pPr>
        <w:pStyle w:val="Podpis"/>
        <w:ind w:left="0" w:right="0"/>
        <w:rPr>
          <w:sz w:val="16"/>
          <w:szCs w:val="14"/>
        </w:rPr>
      </w:pPr>
      <w:r w:rsidRPr="00521367">
        <w:rPr>
          <w:sz w:val="16"/>
          <w:szCs w:val="14"/>
        </w:rPr>
        <w:t xml:space="preserve">Grupa LUX MED jest liderem rynku prywatnych usług zdrowotnych w Polsce i częścią Bupa,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niespełna 4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Paralimpijskiego. </w:t>
      </w:r>
      <w:r w:rsidR="00AE575A" w:rsidRPr="00CE094D">
        <w:rPr>
          <w:rFonts w:ascii="Calibri" w:eastAsia="Franklin Gothic Book" w:hAnsi="Calibri" w:cs="Calibri"/>
          <w:sz w:val="16"/>
          <w:szCs w:val="16"/>
        </w:rPr>
        <w:t xml:space="preserve">Więcej informacji: </w:t>
      </w:r>
      <w:hyperlink r:id="rId11" w:tgtFrame="_top">
        <w:r w:rsidR="00AE575A" w:rsidRPr="00CE094D">
          <w:rPr>
            <w:rStyle w:val="Hipercze"/>
            <w:rFonts w:ascii="Calibri" w:eastAsia="Franklin Gothic Book" w:hAnsi="Calibri" w:cs="Calibri"/>
            <w:color w:val="595959" w:themeColor="text1" w:themeTint="A6"/>
            <w:sz w:val="16"/>
            <w:szCs w:val="16"/>
          </w:rPr>
          <w:t>www.luxmed.pl</w:t>
        </w:r>
      </w:hyperlink>
      <w:r w:rsidR="00811D6B">
        <w:t xml:space="preserve"> </w:t>
      </w:r>
    </w:p>
    <w:sectPr w:rsidR="00A66B18" w:rsidRPr="00A77381" w:rsidSect="00597BF1">
      <w:headerReference w:type="default" r:id="rId12"/>
      <w:footerReference w:type="default" r:id="rId13"/>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0B1F" w14:textId="77777777" w:rsidR="002751CA" w:rsidRDefault="002751CA" w:rsidP="00A66B18">
      <w:pPr>
        <w:spacing w:before="0" w:after="0"/>
      </w:pPr>
      <w:r>
        <w:separator/>
      </w:r>
    </w:p>
  </w:endnote>
  <w:endnote w:type="continuationSeparator" w:id="0">
    <w:p w14:paraId="46031897" w14:textId="77777777" w:rsidR="002751CA" w:rsidRDefault="002751C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85EB" w14:textId="77777777" w:rsidR="002751CA" w:rsidRDefault="002751CA" w:rsidP="00A66B18">
      <w:pPr>
        <w:spacing w:before="0" w:after="0"/>
      </w:pPr>
      <w:r>
        <w:separator/>
      </w:r>
    </w:p>
  </w:footnote>
  <w:footnote w:type="continuationSeparator" w:id="0">
    <w:p w14:paraId="7F46DBA9" w14:textId="77777777" w:rsidR="002751CA" w:rsidRDefault="002751C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FE6CFEE">
              <wp:simplePos x="0" y="0"/>
              <wp:positionH relativeFrom="column">
                <wp:posOffset>3939101</wp:posOffset>
              </wp:positionH>
              <wp:positionV relativeFrom="paragraph">
                <wp:posOffset>-24765</wp:posOffset>
              </wp:positionV>
              <wp:extent cx="2360930" cy="140462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99D91C" w14:textId="66766167" w:rsidR="00B24126" w:rsidRPr="009A0C4E" w:rsidRDefault="009A0C4E" w:rsidP="00871952">
                          <w:pPr>
                            <w:spacing w:line="240" w:lineRule="auto"/>
                            <w:ind w:right="40"/>
                            <w:jc w:val="right"/>
                            <w:rPr>
                              <w:sz w:val="16"/>
                              <w:szCs w:val="16"/>
                            </w:rPr>
                          </w:pPr>
                          <w:r w:rsidRPr="009A0C4E">
                            <w:rPr>
                              <w:sz w:val="16"/>
                              <w:szCs w:val="16"/>
                            </w:rPr>
                            <w:t xml:space="preserve">Warszawa </w:t>
                          </w:r>
                          <w:r w:rsidR="00C21CB7">
                            <w:rPr>
                              <w:sz w:val="16"/>
                              <w:szCs w:val="16"/>
                            </w:rPr>
                            <w:t>22</w:t>
                          </w:r>
                          <w:r w:rsidR="00B24126" w:rsidRPr="009A0C4E">
                            <w:rPr>
                              <w:sz w:val="16"/>
                              <w:szCs w:val="16"/>
                            </w:rPr>
                            <w:t>.</w:t>
                          </w:r>
                          <w:r w:rsidR="002006D6">
                            <w:rPr>
                              <w:sz w:val="16"/>
                              <w:szCs w:val="16"/>
                            </w:rPr>
                            <w:t>0</w:t>
                          </w:r>
                          <w:r w:rsidR="00A4151D">
                            <w:rPr>
                              <w:sz w:val="16"/>
                              <w:szCs w:val="16"/>
                            </w:rPr>
                            <w:t>7</w:t>
                          </w:r>
                          <w:r w:rsidR="00B24126" w:rsidRPr="009A0C4E">
                            <w:rPr>
                              <w:sz w:val="16"/>
                              <w:szCs w:val="16"/>
                            </w:rPr>
                            <w:t>.202</w:t>
                          </w:r>
                          <w:r w:rsidR="00996D74">
                            <w:rPr>
                              <w:sz w:val="16"/>
                              <w:szCs w:val="1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1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D9lyQuEAAAAKAQAADwAAAAAAAAAAAAAAAABoBAAAZHJzL2Rvd25yZXYueG1sUEsFBgAAAAAEAAQA&#10;8wAAAHYFAAAAAA==&#10;" stroked="f">
              <v:textbox style="mso-fit-shape-to-text:t">
                <w:txbxContent>
                  <w:p w14:paraId="2399D91C" w14:textId="66766167" w:rsidR="00B24126" w:rsidRPr="009A0C4E" w:rsidRDefault="009A0C4E" w:rsidP="00871952">
                    <w:pPr>
                      <w:spacing w:line="240" w:lineRule="auto"/>
                      <w:ind w:right="40"/>
                      <w:jc w:val="right"/>
                      <w:rPr>
                        <w:sz w:val="16"/>
                        <w:szCs w:val="16"/>
                      </w:rPr>
                    </w:pPr>
                    <w:r w:rsidRPr="009A0C4E">
                      <w:rPr>
                        <w:sz w:val="16"/>
                        <w:szCs w:val="16"/>
                      </w:rPr>
                      <w:t xml:space="preserve">Warszawa </w:t>
                    </w:r>
                    <w:r w:rsidR="00C21CB7">
                      <w:rPr>
                        <w:sz w:val="16"/>
                        <w:szCs w:val="16"/>
                      </w:rPr>
                      <w:t>22</w:t>
                    </w:r>
                    <w:r w:rsidR="00B24126" w:rsidRPr="009A0C4E">
                      <w:rPr>
                        <w:sz w:val="16"/>
                        <w:szCs w:val="16"/>
                      </w:rPr>
                      <w:t>.</w:t>
                    </w:r>
                    <w:r w:rsidR="002006D6">
                      <w:rPr>
                        <w:sz w:val="16"/>
                        <w:szCs w:val="16"/>
                      </w:rPr>
                      <w:t>0</w:t>
                    </w:r>
                    <w:r w:rsidR="00A4151D">
                      <w:rPr>
                        <w:sz w:val="16"/>
                        <w:szCs w:val="16"/>
                      </w:rPr>
                      <w:t>7</w:t>
                    </w:r>
                    <w:r w:rsidR="00B24126" w:rsidRPr="009A0C4E">
                      <w:rPr>
                        <w:sz w:val="16"/>
                        <w:szCs w:val="16"/>
                      </w:rPr>
                      <w:t>.202</w:t>
                    </w:r>
                    <w:r w:rsidR="00996D74">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1"/>
  </w:num>
  <w:num w:numId="2" w16cid:durableId="484974015">
    <w:abstractNumId w:val="4"/>
  </w:num>
  <w:num w:numId="3" w16cid:durableId="1002439942">
    <w:abstractNumId w:val="7"/>
  </w:num>
  <w:num w:numId="4" w16cid:durableId="607809696">
    <w:abstractNumId w:val="2"/>
  </w:num>
  <w:num w:numId="5" w16cid:durableId="173884892">
    <w:abstractNumId w:val="0"/>
  </w:num>
  <w:num w:numId="6" w16cid:durableId="182598671">
    <w:abstractNumId w:val="5"/>
  </w:num>
  <w:num w:numId="7" w16cid:durableId="1266228797">
    <w:abstractNumId w:val="3"/>
  </w:num>
  <w:num w:numId="8" w16cid:durableId="177669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14691"/>
    <w:rsid w:val="000206BB"/>
    <w:rsid w:val="000218D9"/>
    <w:rsid w:val="000278EA"/>
    <w:rsid w:val="000302C1"/>
    <w:rsid w:val="00036649"/>
    <w:rsid w:val="00046764"/>
    <w:rsid w:val="00052A12"/>
    <w:rsid w:val="00056D29"/>
    <w:rsid w:val="000676BD"/>
    <w:rsid w:val="00077D99"/>
    <w:rsid w:val="000819F8"/>
    <w:rsid w:val="00083BAA"/>
    <w:rsid w:val="00083CBF"/>
    <w:rsid w:val="000857E3"/>
    <w:rsid w:val="00090E37"/>
    <w:rsid w:val="000A2DB3"/>
    <w:rsid w:val="000A3441"/>
    <w:rsid w:val="000A48DA"/>
    <w:rsid w:val="000B5FA5"/>
    <w:rsid w:val="000B6D07"/>
    <w:rsid w:val="000C1231"/>
    <w:rsid w:val="000C4D00"/>
    <w:rsid w:val="000C6BEE"/>
    <w:rsid w:val="000D2E03"/>
    <w:rsid w:val="000D4B75"/>
    <w:rsid w:val="000D7D9C"/>
    <w:rsid w:val="000E30B7"/>
    <w:rsid w:val="000E7D37"/>
    <w:rsid w:val="000F038B"/>
    <w:rsid w:val="00101E27"/>
    <w:rsid w:val="00105BFB"/>
    <w:rsid w:val="0010680C"/>
    <w:rsid w:val="00152B0B"/>
    <w:rsid w:val="00152B5B"/>
    <w:rsid w:val="001541FF"/>
    <w:rsid w:val="00154564"/>
    <w:rsid w:val="00155A23"/>
    <w:rsid w:val="00165C49"/>
    <w:rsid w:val="001766D6"/>
    <w:rsid w:val="00180E46"/>
    <w:rsid w:val="001815DC"/>
    <w:rsid w:val="0018596B"/>
    <w:rsid w:val="00192419"/>
    <w:rsid w:val="0019608B"/>
    <w:rsid w:val="001A0951"/>
    <w:rsid w:val="001B1566"/>
    <w:rsid w:val="001C270D"/>
    <w:rsid w:val="001C3320"/>
    <w:rsid w:val="001C404B"/>
    <w:rsid w:val="001D0B5A"/>
    <w:rsid w:val="001D166D"/>
    <w:rsid w:val="001D4D91"/>
    <w:rsid w:val="001D6F3E"/>
    <w:rsid w:val="001E2320"/>
    <w:rsid w:val="001E52D1"/>
    <w:rsid w:val="001E5C38"/>
    <w:rsid w:val="001E61EB"/>
    <w:rsid w:val="001E7055"/>
    <w:rsid w:val="001F1DB8"/>
    <w:rsid w:val="001F3E3E"/>
    <w:rsid w:val="002006D6"/>
    <w:rsid w:val="00203E4B"/>
    <w:rsid w:val="00204940"/>
    <w:rsid w:val="00205A88"/>
    <w:rsid w:val="0020798D"/>
    <w:rsid w:val="00213552"/>
    <w:rsid w:val="0021425D"/>
    <w:rsid w:val="00214E28"/>
    <w:rsid w:val="002152EA"/>
    <w:rsid w:val="00220C97"/>
    <w:rsid w:val="002277C3"/>
    <w:rsid w:val="00231F7A"/>
    <w:rsid w:val="002337A9"/>
    <w:rsid w:val="002405DF"/>
    <w:rsid w:val="00246927"/>
    <w:rsid w:val="00246948"/>
    <w:rsid w:val="0025613D"/>
    <w:rsid w:val="00256390"/>
    <w:rsid w:val="00263CF0"/>
    <w:rsid w:val="002733A6"/>
    <w:rsid w:val="002751CA"/>
    <w:rsid w:val="002919E3"/>
    <w:rsid w:val="0029626D"/>
    <w:rsid w:val="002A4932"/>
    <w:rsid w:val="002A5721"/>
    <w:rsid w:val="002C41FC"/>
    <w:rsid w:val="002C524B"/>
    <w:rsid w:val="002C58C4"/>
    <w:rsid w:val="002E0A7B"/>
    <w:rsid w:val="002E3348"/>
    <w:rsid w:val="002E5F3D"/>
    <w:rsid w:val="002F6E31"/>
    <w:rsid w:val="003105B5"/>
    <w:rsid w:val="00315E8F"/>
    <w:rsid w:val="00326380"/>
    <w:rsid w:val="00331C3E"/>
    <w:rsid w:val="00345F95"/>
    <w:rsid w:val="00350806"/>
    <w:rsid w:val="00352B81"/>
    <w:rsid w:val="00362A8D"/>
    <w:rsid w:val="00364BC6"/>
    <w:rsid w:val="00366714"/>
    <w:rsid w:val="00381AAF"/>
    <w:rsid w:val="003859D6"/>
    <w:rsid w:val="00394757"/>
    <w:rsid w:val="003A0150"/>
    <w:rsid w:val="003A6536"/>
    <w:rsid w:val="003D04E5"/>
    <w:rsid w:val="003D1341"/>
    <w:rsid w:val="003D42CD"/>
    <w:rsid w:val="003E1537"/>
    <w:rsid w:val="003E24DF"/>
    <w:rsid w:val="003F3BC6"/>
    <w:rsid w:val="00401A2B"/>
    <w:rsid w:val="0041428F"/>
    <w:rsid w:val="0041738A"/>
    <w:rsid w:val="0042333B"/>
    <w:rsid w:val="00423F27"/>
    <w:rsid w:val="004307E4"/>
    <w:rsid w:val="004326BA"/>
    <w:rsid w:val="0043332F"/>
    <w:rsid w:val="0043582A"/>
    <w:rsid w:val="0045044E"/>
    <w:rsid w:val="00451342"/>
    <w:rsid w:val="0045718E"/>
    <w:rsid w:val="00460AB2"/>
    <w:rsid w:val="0046500F"/>
    <w:rsid w:val="00470B1C"/>
    <w:rsid w:val="0047319D"/>
    <w:rsid w:val="00476B6C"/>
    <w:rsid w:val="00497C6D"/>
    <w:rsid w:val="004A03A6"/>
    <w:rsid w:val="004A2B0D"/>
    <w:rsid w:val="004A68E9"/>
    <w:rsid w:val="004B2BBB"/>
    <w:rsid w:val="004C0335"/>
    <w:rsid w:val="004C27B9"/>
    <w:rsid w:val="004D04E9"/>
    <w:rsid w:val="004D580E"/>
    <w:rsid w:val="004D6C9B"/>
    <w:rsid w:val="004E2592"/>
    <w:rsid w:val="004E6D81"/>
    <w:rsid w:val="004F138A"/>
    <w:rsid w:val="0050737E"/>
    <w:rsid w:val="005079B8"/>
    <w:rsid w:val="00512058"/>
    <w:rsid w:val="00521367"/>
    <w:rsid w:val="00521A8F"/>
    <w:rsid w:val="00524F50"/>
    <w:rsid w:val="00531B7D"/>
    <w:rsid w:val="00552B48"/>
    <w:rsid w:val="0055448C"/>
    <w:rsid w:val="0055479C"/>
    <w:rsid w:val="00554BED"/>
    <w:rsid w:val="00561E04"/>
    <w:rsid w:val="005667B8"/>
    <w:rsid w:val="00575678"/>
    <w:rsid w:val="00580F3E"/>
    <w:rsid w:val="00592413"/>
    <w:rsid w:val="00592E09"/>
    <w:rsid w:val="00597BF1"/>
    <w:rsid w:val="005A0D95"/>
    <w:rsid w:val="005A3DE3"/>
    <w:rsid w:val="005B4BC3"/>
    <w:rsid w:val="005C2210"/>
    <w:rsid w:val="005C30B0"/>
    <w:rsid w:val="005C41E8"/>
    <w:rsid w:val="005D77D9"/>
    <w:rsid w:val="005E08FB"/>
    <w:rsid w:val="005F418E"/>
    <w:rsid w:val="00601898"/>
    <w:rsid w:val="00610C89"/>
    <w:rsid w:val="00612714"/>
    <w:rsid w:val="00615018"/>
    <w:rsid w:val="00620FAF"/>
    <w:rsid w:val="0062123A"/>
    <w:rsid w:val="00624198"/>
    <w:rsid w:val="006270EC"/>
    <w:rsid w:val="00633AED"/>
    <w:rsid w:val="00643ADC"/>
    <w:rsid w:val="00645B82"/>
    <w:rsid w:val="00646E75"/>
    <w:rsid w:val="0065488B"/>
    <w:rsid w:val="00656F3C"/>
    <w:rsid w:val="00666915"/>
    <w:rsid w:val="0067492D"/>
    <w:rsid w:val="006777E7"/>
    <w:rsid w:val="0068381F"/>
    <w:rsid w:val="00684BE4"/>
    <w:rsid w:val="00686AEA"/>
    <w:rsid w:val="00692DBF"/>
    <w:rsid w:val="00695744"/>
    <w:rsid w:val="006976FB"/>
    <w:rsid w:val="006A1F28"/>
    <w:rsid w:val="006A51A4"/>
    <w:rsid w:val="006C267F"/>
    <w:rsid w:val="006C2859"/>
    <w:rsid w:val="006C2BF1"/>
    <w:rsid w:val="006D0129"/>
    <w:rsid w:val="006D0278"/>
    <w:rsid w:val="006D5E34"/>
    <w:rsid w:val="006E1A1C"/>
    <w:rsid w:val="006E5387"/>
    <w:rsid w:val="006E546E"/>
    <w:rsid w:val="006E5DC1"/>
    <w:rsid w:val="006F5B78"/>
    <w:rsid w:val="006F6F10"/>
    <w:rsid w:val="0070126F"/>
    <w:rsid w:val="007071EB"/>
    <w:rsid w:val="007160EC"/>
    <w:rsid w:val="0072329F"/>
    <w:rsid w:val="00747997"/>
    <w:rsid w:val="00751D50"/>
    <w:rsid w:val="00753EAF"/>
    <w:rsid w:val="007542FC"/>
    <w:rsid w:val="0075648A"/>
    <w:rsid w:val="0076012C"/>
    <w:rsid w:val="00760BC4"/>
    <w:rsid w:val="00765E16"/>
    <w:rsid w:val="0076762C"/>
    <w:rsid w:val="00777332"/>
    <w:rsid w:val="00777784"/>
    <w:rsid w:val="00783E79"/>
    <w:rsid w:val="00784149"/>
    <w:rsid w:val="007900F4"/>
    <w:rsid w:val="007A2488"/>
    <w:rsid w:val="007A2D30"/>
    <w:rsid w:val="007A7B48"/>
    <w:rsid w:val="007B17F6"/>
    <w:rsid w:val="007B37D6"/>
    <w:rsid w:val="007B5AE8"/>
    <w:rsid w:val="007C1B7C"/>
    <w:rsid w:val="007C34DE"/>
    <w:rsid w:val="007D0AA0"/>
    <w:rsid w:val="007D2114"/>
    <w:rsid w:val="007E696C"/>
    <w:rsid w:val="007F5192"/>
    <w:rsid w:val="007F5FC4"/>
    <w:rsid w:val="00800C5F"/>
    <w:rsid w:val="00804158"/>
    <w:rsid w:val="00804416"/>
    <w:rsid w:val="00804AAC"/>
    <w:rsid w:val="008059CC"/>
    <w:rsid w:val="00806495"/>
    <w:rsid w:val="008104E4"/>
    <w:rsid w:val="00811D6B"/>
    <w:rsid w:val="00812416"/>
    <w:rsid w:val="00824FF1"/>
    <w:rsid w:val="00840EED"/>
    <w:rsid w:val="008426DD"/>
    <w:rsid w:val="00860C9B"/>
    <w:rsid w:val="00866071"/>
    <w:rsid w:val="0086758F"/>
    <w:rsid w:val="008700D8"/>
    <w:rsid w:val="00871952"/>
    <w:rsid w:val="00874877"/>
    <w:rsid w:val="0088710F"/>
    <w:rsid w:val="008947A7"/>
    <w:rsid w:val="00896D3F"/>
    <w:rsid w:val="008B146E"/>
    <w:rsid w:val="008B4035"/>
    <w:rsid w:val="008B7650"/>
    <w:rsid w:val="008D1056"/>
    <w:rsid w:val="008D2525"/>
    <w:rsid w:val="008E5410"/>
    <w:rsid w:val="008E7163"/>
    <w:rsid w:val="008F25B8"/>
    <w:rsid w:val="00900F12"/>
    <w:rsid w:val="009010C9"/>
    <w:rsid w:val="0090257F"/>
    <w:rsid w:val="009078C4"/>
    <w:rsid w:val="00916B32"/>
    <w:rsid w:val="0093476E"/>
    <w:rsid w:val="00940687"/>
    <w:rsid w:val="00941A5F"/>
    <w:rsid w:val="009426A9"/>
    <w:rsid w:val="00951A3D"/>
    <w:rsid w:val="00951D94"/>
    <w:rsid w:val="00955FBA"/>
    <w:rsid w:val="00956198"/>
    <w:rsid w:val="00957678"/>
    <w:rsid w:val="0096081E"/>
    <w:rsid w:val="00963273"/>
    <w:rsid w:val="00966BDF"/>
    <w:rsid w:val="00976A18"/>
    <w:rsid w:val="009934F7"/>
    <w:rsid w:val="00993894"/>
    <w:rsid w:val="0099394C"/>
    <w:rsid w:val="00995692"/>
    <w:rsid w:val="00996D74"/>
    <w:rsid w:val="009A0C4E"/>
    <w:rsid w:val="009A2D08"/>
    <w:rsid w:val="009C42BB"/>
    <w:rsid w:val="009C7C81"/>
    <w:rsid w:val="009E0171"/>
    <w:rsid w:val="009E0E10"/>
    <w:rsid w:val="009E33DB"/>
    <w:rsid w:val="009F492C"/>
    <w:rsid w:val="009F6646"/>
    <w:rsid w:val="009F69ED"/>
    <w:rsid w:val="00A04D87"/>
    <w:rsid w:val="00A12A6E"/>
    <w:rsid w:val="00A1377E"/>
    <w:rsid w:val="00A22231"/>
    <w:rsid w:val="00A233C8"/>
    <w:rsid w:val="00A252BF"/>
    <w:rsid w:val="00A26FE7"/>
    <w:rsid w:val="00A27A77"/>
    <w:rsid w:val="00A4008D"/>
    <w:rsid w:val="00A4151D"/>
    <w:rsid w:val="00A4448F"/>
    <w:rsid w:val="00A51F39"/>
    <w:rsid w:val="00A54429"/>
    <w:rsid w:val="00A54CC3"/>
    <w:rsid w:val="00A54EDB"/>
    <w:rsid w:val="00A54F0B"/>
    <w:rsid w:val="00A607A5"/>
    <w:rsid w:val="00A66B18"/>
    <w:rsid w:val="00A6783B"/>
    <w:rsid w:val="00A71439"/>
    <w:rsid w:val="00A74BED"/>
    <w:rsid w:val="00A74C6E"/>
    <w:rsid w:val="00A77381"/>
    <w:rsid w:val="00A833D0"/>
    <w:rsid w:val="00A83A0B"/>
    <w:rsid w:val="00A96CF8"/>
    <w:rsid w:val="00AA089B"/>
    <w:rsid w:val="00AB0E71"/>
    <w:rsid w:val="00AC7BCD"/>
    <w:rsid w:val="00AD1DE5"/>
    <w:rsid w:val="00AD2251"/>
    <w:rsid w:val="00AE0C2C"/>
    <w:rsid w:val="00AE1388"/>
    <w:rsid w:val="00AE2D52"/>
    <w:rsid w:val="00AE54C8"/>
    <w:rsid w:val="00AE575A"/>
    <w:rsid w:val="00AF3982"/>
    <w:rsid w:val="00B01539"/>
    <w:rsid w:val="00B13F00"/>
    <w:rsid w:val="00B140B0"/>
    <w:rsid w:val="00B2111B"/>
    <w:rsid w:val="00B24126"/>
    <w:rsid w:val="00B3225F"/>
    <w:rsid w:val="00B32B49"/>
    <w:rsid w:val="00B33189"/>
    <w:rsid w:val="00B43C50"/>
    <w:rsid w:val="00B44B37"/>
    <w:rsid w:val="00B50294"/>
    <w:rsid w:val="00B54593"/>
    <w:rsid w:val="00B56652"/>
    <w:rsid w:val="00B57D6E"/>
    <w:rsid w:val="00B64EF0"/>
    <w:rsid w:val="00B66804"/>
    <w:rsid w:val="00B674A4"/>
    <w:rsid w:val="00B7140F"/>
    <w:rsid w:val="00B72404"/>
    <w:rsid w:val="00B74C86"/>
    <w:rsid w:val="00B82113"/>
    <w:rsid w:val="00B82F0D"/>
    <w:rsid w:val="00B832B2"/>
    <w:rsid w:val="00B85516"/>
    <w:rsid w:val="00B85A36"/>
    <w:rsid w:val="00B867C5"/>
    <w:rsid w:val="00B86C9B"/>
    <w:rsid w:val="00B9167A"/>
    <w:rsid w:val="00B9480E"/>
    <w:rsid w:val="00B9577D"/>
    <w:rsid w:val="00BA2B94"/>
    <w:rsid w:val="00BA77A9"/>
    <w:rsid w:val="00BB17B1"/>
    <w:rsid w:val="00BB22C8"/>
    <w:rsid w:val="00BC32BD"/>
    <w:rsid w:val="00BE2E51"/>
    <w:rsid w:val="00BF2269"/>
    <w:rsid w:val="00C13B64"/>
    <w:rsid w:val="00C21CB7"/>
    <w:rsid w:val="00C2230D"/>
    <w:rsid w:val="00C25CF1"/>
    <w:rsid w:val="00C301B6"/>
    <w:rsid w:val="00C31100"/>
    <w:rsid w:val="00C31F74"/>
    <w:rsid w:val="00C36632"/>
    <w:rsid w:val="00C40294"/>
    <w:rsid w:val="00C52E88"/>
    <w:rsid w:val="00C54C34"/>
    <w:rsid w:val="00C55FBD"/>
    <w:rsid w:val="00C6100F"/>
    <w:rsid w:val="00C6151E"/>
    <w:rsid w:val="00C63575"/>
    <w:rsid w:val="00C66F40"/>
    <w:rsid w:val="00C701F7"/>
    <w:rsid w:val="00C70786"/>
    <w:rsid w:val="00C7149C"/>
    <w:rsid w:val="00C71832"/>
    <w:rsid w:val="00C73880"/>
    <w:rsid w:val="00C75F3D"/>
    <w:rsid w:val="00C767C4"/>
    <w:rsid w:val="00C8264F"/>
    <w:rsid w:val="00CA0181"/>
    <w:rsid w:val="00CA25C3"/>
    <w:rsid w:val="00CB015A"/>
    <w:rsid w:val="00CC1034"/>
    <w:rsid w:val="00CC2501"/>
    <w:rsid w:val="00CD1081"/>
    <w:rsid w:val="00CD7003"/>
    <w:rsid w:val="00CD743F"/>
    <w:rsid w:val="00CD793F"/>
    <w:rsid w:val="00CE094D"/>
    <w:rsid w:val="00CE249B"/>
    <w:rsid w:val="00CE2B57"/>
    <w:rsid w:val="00CE5EB4"/>
    <w:rsid w:val="00CF724D"/>
    <w:rsid w:val="00D06D7E"/>
    <w:rsid w:val="00D10958"/>
    <w:rsid w:val="00D25643"/>
    <w:rsid w:val="00D339A3"/>
    <w:rsid w:val="00D40595"/>
    <w:rsid w:val="00D5008D"/>
    <w:rsid w:val="00D534E1"/>
    <w:rsid w:val="00D61AEF"/>
    <w:rsid w:val="00D66593"/>
    <w:rsid w:val="00D7514C"/>
    <w:rsid w:val="00D8012A"/>
    <w:rsid w:val="00D8599C"/>
    <w:rsid w:val="00D907B0"/>
    <w:rsid w:val="00DB0FD3"/>
    <w:rsid w:val="00DB3317"/>
    <w:rsid w:val="00DB60A1"/>
    <w:rsid w:val="00DB76B6"/>
    <w:rsid w:val="00DC14F9"/>
    <w:rsid w:val="00DD0014"/>
    <w:rsid w:val="00DD4531"/>
    <w:rsid w:val="00DE6DA2"/>
    <w:rsid w:val="00DF1423"/>
    <w:rsid w:val="00DF1707"/>
    <w:rsid w:val="00DF2AE2"/>
    <w:rsid w:val="00DF2D30"/>
    <w:rsid w:val="00DF4FAE"/>
    <w:rsid w:val="00DF5FEF"/>
    <w:rsid w:val="00DF7A1B"/>
    <w:rsid w:val="00E01166"/>
    <w:rsid w:val="00E02D76"/>
    <w:rsid w:val="00E11D98"/>
    <w:rsid w:val="00E141EA"/>
    <w:rsid w:val="00E23090"/>
    <w:rsid w:val="00E2570B"/>
    <w:rsid w:val="00E260FB"/>
    <w:rsid w:val="00E31979"/>
    <w:rsid w:val="00E331A6"/>
    <w:rsid w:val="00E33A6A"/>
    <w:rsid w:val="00E3449E"/>
    <w:rsid w:val="00E40BCE"/>
    <w:rsid w:val="00E44B0A"/>
    <w:rsid w:val="00E4786A"/>
    <w:rsid w:val="00E51529"/>
    <w:rsid w:val="00E55D74"/>
    <w:rsid w:val="00E6540C"/>
    <w:rsid w:val="00E679EC"/>
    <w:rsid w:val="00E71074"/>
    <w:rsid w:val="00E77F3C"/>
    <w:rsid w:val="00E80D19"/>
    <w:rsid w:val="00E81E2A"/>
    <w:rsid w:val="00E84B21"/>
    <w:rsid w:val="00E84CDA"/>
    <w:rsid w:val="00E864AD"/>
    <w:rsid w:val="00E930F9"/>
    <w:rsid w:val="00EA3150"/>
    <w:rsid w:val="00EA7A68"/>
    <w:rsid w:val="00EC0C17"/>
    <w:rsid w:val="00EC4161"/>
    <w:rsid w:val="00EC4A09"/>
    <w:rsid w:val="00EC4A10"/>
    <w:rsid w:val="00EC7A60"/>
    <w:rsid w:val="00ED638F"/>
    <w:rsid w:val="00ED6E18"/>
    <w:rsid w:val="00EE0952"/>
    <w:rsid w:val="00EF2402"/>
    <w:rsid w:val="00EF5B17"/>
    <w:rsid w:val="00F02FE2"/>
    <w:rsid w:val="00F0338A"/>
    <w:rsid w:val="00F05022"/>
    <w:rsid w:val="00F0588D"/>
    <w:rsid w:val="00F07366"/>
    <w:rsid w:val="00F07816"/>
    <w:rsid w:val="00F115A4"/>
    <w:rsid w:val="00F14DF1"/>
    <w:rsid w:val="00F3003B"/>
    <w:rsid w:val="00F31962"/>
    <w:rsid w:val="00F31F6D"/>
    <w:rsid w:val="00F3727A"/>
    <w:rsid w:val="00F37C3A"/>
    <w:rsid w:val="00F42A46"/>
    <w:rsid w:val="00F470BA"/>
    <w:rsid w:val="00F532A0"/>
    <w:rsid w:val="00F61200"/>
    <w:rsid w:val="00F8058F"/>
    <w:rsid w:val="00F83343"/>
    <w:rsid w:val="00F87603"/>
    <w:rsid w:val="00F9067B"/>
    <w:rsid w:val="00F92EB7"/>
    <w:rsid w:val="00FC3C8E"/>
    <w:rsid w:val="00FD13E6"/>
    <w:rsid w:val="00FD19A4"/>
    <w:rsid w:val="00FE067A"/>
    <w:rsid w:val="00FE0F43"/>
    <w:rsid w:val="00FE3DFB"/>
    <w:rsid w:val="00FE7515"/>
    <w:rsid w:val="00FF1E01"/>
    <w:rsid w:val="00FF4208"/>
    <w:rsid w:val="00FF54A6"/>
    <w:rsid w:val="01408A9D"/>
    <w:rsid w:val="01DE1DB9"/>
    <w:rsid w:val="033E4C53"/>
    <w:rsid w:val="03CAF19B"/>
    <w:rsid w:val="03CC056E"/>
    <w:rsid w:val="04002A0D"/>
    <w:rsid w:val="043520B0"/>
    <w:rsid w:val="0621862D"/>
    <w:rsid w:val="0682B813"/>
    <w:rsid w:val="06E26686"/>
    <w:rsid w:val="074F102B"/>
    <w:rsid w:val="086C90F2"/>
    <w:rsid w:val="08C856CA"/>
    <w:rsid w:val="0966F68E"/>
    <w:rsid w:val="096B82FA"/>
    <w:rsid w:val="09C0FEBA"/>
    <w:rsid w:val="09DCC041"/>
    <w:rsid w:val="0A84561C"/>
    <w:rsid w:val="0B3C36AF"/>
    <w:rsid w:val="0BD20FD1"/>
    <w:rsid w:val="0CBEB15B"/>
    <w:rsid w:val="0E127E87"/>
    <w:rsid w:val="0F6030D5"/>
    <w:rsid w:val="10169EE0"/>
    <w:rsid w:val="11357244"/>
    <w:rsid w:val="11B12882"/>
    <w:rsid w:val="1284FDEC"/>
    <w:rsid w:val="13E37E28"/>
    <w:rsid w:val="13F9F53B"/>
    <w:rsid w:val="143BF57A"/>
    <w:rsid w:val="1509B90F"/>
    <w:rsid w:val="151A8471"/>
    <w:rsid w:val="1572C768"/>
    <w:rsid w:val="1592F93F"/>
    <w:rsid w:val="15A54C15"/>
    <w:rsid w:val="15AFE68C"/>
    <w:rsid w:val="15E19752"/>
    <w:rsid w:val="164D0784"/>
    <w:rsid w:val="1762A2EE"/>
    <w:rsid w:val="17871C67"/>
    <w:rsid w:val="17C80E26"/>
    <w:rsid w:val="19592E46"/>
    <w:rsid w:val="197337FC"/>
    <w:rsid w:val="1AA47D76"/>
    <w:rsid w:val="1AA70A82"/>
    <w:rsid w:val="1AC67BCF"/>
    <w:rsid w:val="1B9AFA62"/>
    <w:rsid w:val="1BA42242"/>
    <w:rsid w:val="1C341C38"/>
    <w:rsid w:val="1C96DA54"/>
    <w:rsid w:val="1D674E71"/>
    <w:rsid w:val="1E1A1072"/>
    <w:rsid w:val="1EA249B3"/>
    <w:rsid w:val="1FD317B7"/>
    <w:rsid w:val="212F4A91"/>
    <w:rsid w:val="253568B0"/>
    <w:rsid w:val="258EFD5D"/>
    <w:rsid w:val="2751AC30"/>
    <w:rsid w:val="29C0BADA"/>
    <w:rsid w:val="2B6A01D3"/>
    <w:rsid w:val="2B7ECE30"/>
    <w:rsid w:val="2BBB38C8"/>
    <w:rsid w:val="2ECE4D8A"/>
    <w:rsid w:val="2FF9828F"/>
    <w:rsid w:val="307334B3"/>
    <w:rsid w:val="3114CAB0"/>
    <w:rsid w:val="3129B87B"/>
    <w:rsid w:val="32756DE6"/>
    <w:rsid w:val="3336C092"/>
    <w:rsid w:val="336AD503"/>
    <w:rsid w:val="3382ABA2"/>
    <w:rsid w:val="3422894E"/>
    <w:rsid w:val="3630C2C5"/>
    <w:rsid w:val="36DF0C76"/>
    <w:rsid w:val="36F624D7"/>
    <w:rsid w:val="3757B501"/>
    <w:rsid w:val="38716AEB"/>
    <w:rsid w:val="392C80C4"/>
    <w:rsid w:val="39A24751"/>
    <w:rsid w:val="3A9E49F4"/>
    <w:rsid w:val="3AD76AAD"/>
    <w:rsid w:val="3B0183E0"/>
    <w:rsid w:val="3C0E9213"/>
    <w:rsid w:val="3D6BE0F3"/>
    <w:rsid w:val="3FF600DC"/>
    <w:rsid w:val="4015CE1D"/>
    <w:rsid w:val="4101AC75"/>
    <w:rsid w:val="410D1B7E"/>
    <w:rsid w:val="413F72DD"/>
    <w:rsid w:val="41F0CF9A"/>
    <w:rsid w:val="427CE1C6"/>
    <w:rsid w:val="43292F2D"/>
    <w:rsid w:val="433B2630"/>
    <w:rsid w:val="43532AC9"/>
    <w:rsid w:val="436E63B6"/>
    <w:rsid w:val="4424688A"/>
    <w:rsid w:val="44ACF29E"/>
    <w:rsid w:val="44ED5091"/>
    <w:rsid w:val="454E2C9F"/>
    <w:rsid w:val="46152580"/>
    <w:rsid w:val="462213FB"/>
    <w:rsid w:val="46FC7E94"/>
    <w:rsid w:val="470FDAB2"/>
    <w:rsid w:val="47641329"/>
    <w:rsid w:val="479F67E8"/>
    <w:rsid w:val="47AC6870"/>
    <w:rsid w:val="48ED218A"/>
    <w:rsid w:val="49186FB9"/>
    <w:rsid w:val="4A2B171A"/>
    <w:rsid w:val="4A5E1D50"/>
    <w:rsid w:val="4BCB3EF3"/>
    <w:rsid w:val="4C17A32B"/>
    <w:rsid w:val="4CFC74D1"/>
    <w:rsid w:val="4D02B3F7"/>
    <w:rsid w:val="4D2D3F54"/>
    <w:rsid w:val="4F107D1E"/>
    <w:rsid w:val="4FEFC7A4"/>
    <w:rsid w:val="509D389F"/>
    <w:rsid w:val="50AAC998"/>
    <w:rsid w:val="517B2EC3"/>
    <w:rsid w:val="54DF039F"/>
    <w:rsid w:val="54FEBF77"/>
    <w:rsid w:val="5637A57D"/>
    <w:rsid w:val="57D4F304"/>
    <w:rsid w:val="5945C61B"/>
    <w:rsid w:val="5B092114"/>
    <w:rsid w:val="5DC2A421"/>
    <w:rsid w:val="5FB83123"/>
    <w:rsid w:val="605FA373"/>
    <w:rsid w:val="62329F9E"/>
    <w:rsid w:val="626D9E9A"/>
    <w:rsid w:val="63239053"/>
    <w:rsid w:val="6349578B"/>
    <w:rsid w:val="6368A18B"/>
    <w:rsid w:val="63CD36A3"/>
    <w:rsid w:val="6433BD78"/>
    <w:rsid w:val="66ACBB47"/>
    <w:rsid w:val="671532BC"/>
    <w:rsid w:val="68B194BB"/>
    <w:rsid w:val="6B020203"/>
    <w:rsid w:val="6B774ABC"/>
    <w:rsid w:val="6BC7C8B7"/>
    <w:rsid w:val="6D7C6B54"/>
    <w:rsid w:val="6F1F0E89"/>
    <w:rsid w:val="6F32AD2D"/>
    <w:rsid w:val="6F664663"/>
    <w:rsid w:val="709260C4"/>
    <w:rsid w:val="71FAA3F6"/>
    <w:rsid w:val="73BA60B3"/>
    <w:rsid w:val="740BD201"/>
    <w:rsid w:val="747C52E5"/>
    <w:rsid w:val="74F898EC"/>
    <w:rsid w:val="76AECC4D"/>
    <w:rsid w:val="76E1BB00"/>
    <w:rsid w:val="7797DFD9"/>
    <w:rsid w:val="78134B9A"/>
    <w:rsid w:val="78747296"/>
    <w:rsid w:val="7892D614"/>
    <w:rsid w:val="7A71D2FC"/>
    <w:rsid w:val="7A89E9F5"/>
    <w:rsid w:val="7B47FACE"/>
    <w:rsid w:val="7D7BC338"/>
    <w:rsid w:val="7DC92C4A"/>
    <w:rsid w:val="7F666249"/>
    <w:rsid w:val="7FA4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docMetadata/LabelInfo.xml><?xml version="1.0" encoding="utf-8"?>
<clbl:labelList xmlns:clbl="http://schemas.microsoft.com/office/2020/mipLabelMetadata">
  <clbl:label id="{dcaf42be-f4b2-4494-a70b-622f5ba279ef}" enabled="1" method="Privileged" siteId="{5c31e633-3f56-44e3-89d7-1ada903ce696}" contentBits="0" removed="0"/>
</clbl:labelList>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17</TotalTime>
  <Pages>3</Pages>
  <Words>884</Words>
  <Characters>5304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Danowska, Agnieszka</cp:lastModifiedBy>
  <cp:revision>15</cp:revision>
  <dcterms:created xsi:type="dcterms:W3CDTF">2026-07-21T21:47:00Z</dcterms:created>
  <dcterms:modified xsi:type="dcterms:W3CDTF">2026-07-22T06:21:00Z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