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1ABD" w14:textId="70BF74F6" w:rsidR="008B77DD" w:rsidRPr="008B77DD" w:rsidRDefault="005A41DD" w:rsidP="00D12976">
      <w:pPr>
        <w:spacing w:after="0" w:line="240" w:lineRule="auto"/>
        <w:jc w:val="center"/>
        <w:rPr>
          <w:rFonts w:ascii="Century Gothic" w:hAnsi="Century Gothic" w:cs="Arial"/>
          <w:b/>
          <w:bCs/>
          <w:sz w:val="32"/>
          <w:szCs w:val="32"/>
        </w:rPr>
      </w:pPr>
      <w:r w:rsidRPr="005A41DD">
        <w:rPr>
          <w:rFonts w:ascii="Century Gothic" w:hAnsi="Century Gothic" w:cs="Arial"/>
          <w:b/>
          <w:bCs/>
          <w:sz w:val="32"/>
          <w:szCs w:val="32"/>
        </w:rPr>
        <w:t xml:space="preserve">IPAM lança Executive Master </w:t>
      </w:r>
      <w:r w:rsidR="008B77DD">
        <w:rPr>
          <w:rFonts w:ascii="Century Gothic" w:hAnsi="Century Gothic" w:cs="Arial"/>
          <w:b/>
          <w:bCs/>
          <w:sz w:val="32"/>
          <w:szCs w:val="32"/>
        </w:rPr>
        <w:t xml:space="preserve">em </w:t>
      </w:r>
      <w:r w:rsidR="008B77DD" w:rsidRPr="008B77DD">
        <w:rPr>
          <w:rFonts w:ascii="Century Gothic" w:hAnsi="Century Gothic" w:cs="Arial"/>
          <w:b/>
          <w:bCs/>
          <w:sz w:val="32"/>
          <w:szCs w:val="32"/>
        </w:rPr>
        <w:t>Economia Circular, Gestão da Sustentabilidade e ESG</w:t>
      </w:r>
    </w:p>
    <w:p w14:paraId="6D9B8E48" w14:textId="51C0870C" w:rsidR="000F6305" w:rsidRDefault="005A41DD" w:rsidP="00D12976">
      <w:pPr>
        <w:spacing w:after="0" w:line="240" w:lineRule="auto"/>
        <w:jc w:val="center"/>
        <w:rPr>
          <w:rFonts w:ascii="Century Gothic" w:hAnsi="Century Gothic" w:cs="Arial"/>
          <w:b/>
          <w:bCs/>
          <w:sz w:val="32"/>
          <w:szCs w:val="32"/>
        </w:rPr>
      </w:pPr>
      <w:r w:rsidRPr="005A41DD">
        <w:rPr>
          <w:rFonts w:ascii="Century Gothic" w:hAnsi="Century Gothic" w:cs="Arial"/>
          <w:b/>
          <w:bCs/>
          <w:sz w:val="32"/>
          <w:szCs w:val="32"/>
        </w:rPr>
        <w:t>para responder à crescente procura por talento especializad</w:t>
      </w:r>
      <w:r>
        <w:rPr>
          <w:rFonts w:ascii="Century Gothic" w:hAnsi="Century Gothic" w:cs="Arial"/>
          <w:b/>
          <w:bCs/>
          <w:sz w:val="32"/>
          <w:szCs w:val="32"/>
        </w:rPr>
        <w:t>o</w:t>
      </w:r>
    </w:p>
    <w:p w14:paraId="4304AD23" w14:textId="77777777" w:rsidR="008D6EA3" w:rsidRPr="000638AE" w:rsidRDefault="008D6EA3" w:rsidP="00AB52FD">
      <w:pPr>
        <w:spacing w:after="0" w:line="240" w:lineRule="auto"/>
        <w:jc w:val="center"/>
        <w:rPr>
          <w:rFonts w:ascii="Century Gothic" w:hAnsi="Century Gothic" w:cs="Arial"/>
          <w:b/>
          <w:bCs/>
          <w:sz w:val="32"/>
          <w:szCs w:val="32"/>
        </w:rPr>
      </w:pPr>
    </w:p>
    <w:p w14:paraId="4EA1ECC1" w14:textId="7BADD705" w:rsidR="005F62AF" w:rsidRDefault="008D6EA3" w:rsidP="008D6EA3">
      <w:pPr>
        <w:spacing w:after="0" w:line="240" w:lineRule="auto"/>
        <w:jc w:val="center"/>
      </w:pPr>
      <w:r w:rsidRPr="64C72971">
        <w:rPr>
          <w:rFonts w:ascii="Century Gothic" w:eastAsia="Times New Roman" w:hAnsi="Century Gothic" w:cs="Times New Roman"/>
          <w:i/>
          <w:iCs/>
          <w:kern w:val="0"/>
          <w:sz w:val="22"/>
          <w:szCs w:val="22"/>
          <w:lang w:eastAsia="pt-PT"/>
          <w14:ligatures w14:val="none"/>
        </w:rPr>
        <w:t>Novo programa 100% online arranca em novembro de 2026 e prepara profissionais para integrar economia circular, sustentabilidade e ESG na estratégia das organizações</w:t>
      </w:r>
    </w:p>
    <w:p w14:paraId="6775E292" w14:textId="3D707BBD" w:rsidR="64C72971" w:rsidRDefault="64C72971" w:rsidP="64C72971">
      <w:pPr>
        <w:spacing w:after="0" w:line="240" w:lineRule="auto"/>
        <w:jc w:val="center"/>
        <w:rPr>
          <w:rFonts w:ascii="Century Gothic" w:eastAsia="Times New Roman" w:hAnsi="Century Gothic" w:cs="Times New Roman"/>
          <w:i/>
          <w:iCs/>
          <w:sz w:val="22"/>
          <w:szCs w:val="22"/>
          <w:lang w:eastAsia="pt-PT"/>
        </w:rPr>
      </w:pPr>
    </w:p>
    <w:p w14:paraId="66D79A22" w14:textId="77777777" w:rsidR="00E70C74" w:rsidRDefault="00E70C74" w:rsidP="00E70C74">
      <w:pPr>
        <w:spacing w:after="0" w:line="240" w:lineRule="auto"/>
        <w:rPr>
          <w:rFonts w:ascii="Century Gothic" w:eastAsia="Times New Roman" w:hAnsi="Century Gothic" w:cs="Times New Roman"/>
          <w:b/>
          <w:bCs/>
          <w:kern w:val="0"/>
          <w:sz w:val="22"/>
          <w:szCs w:val="22"/>
          <w:lang w:eastAsia="pt-PT"/>
          <w14:ligatures w14:val="none"/>
        </w:rPr>
      </w:pPr>
    </w:p>
    <w:p w14:paraId="32D00843" w14:textId="7E4290FD" w:rsidR="00221B2A" w:rsidRPr="00221B2A" w:rsidRDefault="00E70C74" w:rsidP="00221B2A">
      <w:pPr>
        <w:spacing w:after="0" w:line="240" w:lineRule="auto"/>
        <w:jc w:val="both"/>
        <w:rPr>
          <w:rFonts w:ascii="Century Gothic" w:eastAsia="Times New Roman" w:hAnsi="Century Gothic" w:cs="Times New Roman"/>
          <w:kern w:val="0"/>
          <w:sz w:val="22"/>
          <w:szCs w:val="22"/>
          <w:lang w:eastAsia="pt-PT"/>
          <w14:ligatures w14:val="none"/>
        </w:rPr>
      </w:pPr>
      <w:r w:rsidRPr="00E70C74">
        <w:rPr>
          <w:rFonts w:ascii="Century Gothic" w:eastAsia="Times New Roman" w:hAnsi="Century Gothic" w:cs="Times New Roman"/>
          <w:b/>
          <w:bCs/>
          <w:kern w:val="0"/>
          <w:sz w:val="22"/>
          <w:szCs w:val="22"/>
          <w:lang w:eastAsia="pt-PT"/>
          <w14:ligatures w14:val="none"/>
        </w:rPr>
        <w:t>Lisboa,</w:t>
      </w:r>
      <w:r w:rsidR="33A266EA" w:rsidRPr="64C72971">
        <w:rPr>
          <w:rFonts w:ascii="Century Gothic" w:eastAsia="Times New Roman" w:hAnsi="Century Gothic" w:cs="Times New Roman"/>
          <w:b/>
          <w:bCs/>
          <w:sz w:val="22"/>
          <w:szCs w:val="22"/>
          <w:lang w:eastAsia="pt-PT"/>
        </w:rPr>
        <w:t xml:space="preserve"> </w:t>
      </w:r>
      <w:r w:rsidR="00BC7668">
        <w:rPr>
          <w:rFonts w:ascii="Century Gothic" w:eastAsia="Times New Roman" w:hAnsi="Century Gothic" w:cs="Times New Roman"/>
          <w:b/>
          <w:bCs/>
          <w:sz w:val="22"/>
          <w:szCs w:val="22"/>
          <w:lang w:eastAsia="pt-PT"/>
        </w:rPr>
        <w:t>2</w:t>
      </w:r>
      <w:r w:rsidR="005F763F">
        <w:rPr>
          <w:rFonts w:ascii="Century Gothic" w:eastAsia="Times New Roman" w:hAnsi="Century Gothic" w:cs="Times New Roman"/>
          <w:b/>
          <w:bCs/>
          <w:sz w:val="22"/>
          <w:szCs w:val="22"/>
          <w:lang w:eastAsia="pt-PT"/>
        </w:rPr>
        <w:t>2</w:t>
      </w:r>
      <w:r w:rsidR="38B5717C" w:rsidRPr="64C72971">
        <w:rPr>
          <w:rFonts w:ascii="Century Gothic" w:eastAsia="Times New Roman" w:hAnsi="Century Gothic" w:cs="Times New Roman"/>
          <w:b/>
          <w:bCs/>
          <w:sz w:val="22"/>
          <w:szCs w:val="22"/>
          <w:lang w:eastAsia="pt-PT"/>
        </w:rPr>
        <w:t xml:space="preserve"> </w:t>
      </w:r>
      <w:r w:rsidR="4070BBFF" w:rsidRPr="64C72971">
        <w:rPr>
          <w:rFonts w:ascii="Century Gothic" w:eastAsia="Times New Roman" w:hAnsi="Century Gothic" w:cs="Times New Roman"/>
          <w:b/>
          <w:bCs/>
          <w:sz w:val="22"/>
          <w:szCs w:val="22"/>
          <w:lang w:eastAsia="pt-PT"/>
        </w:rPr>
        <w:t>de julho</w:t>
      </w:r>
      <w:r w:rsidR="00A551D6" w:rsidRPr="64C72971">
        <w:rPr>
          <w:rFonts w:ascii="Century Gothic" w:eastAsia="Times New Roman" w:hAnsi="Century Gothic" w:cs="Times New Roman"/>
          <w:b/>
          <w:bCs/>
          <w:sz w:val="22"/>
          <w:szCs w:val="22"/>
          <w:lang w:eastAsia="pt-PT"/>
        </w:rPr>
        <w:t xml:space="preserve"> 2026 </w:t>
      </w:r>
      <w:r w:rsidRPr="64C72971">
        <w:rPr>
          <w:rFonts w:ascii="Century Gothic" w:eastAsia="Times New Roman" w:hAnsi="Century Gothic" w:cs="Times New Roman"/>
          <w:sz w:val="22"/>
          <w:szCs w:val="22"/>
          <w:lang w:eastAsia="pt-PT"/>
        </w:rPr>
        <w:t>–</w:t>
      </w:r>
      <w:r w:rsidR="00221B2A" w:rsidRPr="64C72971">
        <w:rPr>
          <w:rFonts w:ascii="Century Gothic" w:eastAsia="Times New Roman" w:hAnsi="Century Gothic" w:cs="Times New Roman"/>
          <w:sz w:val="22"/>
          <w:szCs w:val="22"/>
          <w:lang w:eastAsia="pt-PT"/>
        </w:rPr>
        <w:t xml:space="preserve"> O IPAM </w:t>
      </w:r>
      <w:r w:rsidR="001B6546" w:rsidRPr="64C72971">
        <w:rPr>
          <w:rFonts w:ascii="Century Gothic" w:eastAsia="Times New Roman" w:hAnsi="Century Gothic" w:cs="Times New Roman"/>
          <w:sz w:val="22"/>
          <w:szCs w:val="22"/>
          <w:lang w:eastAsia="pt-PT"/>
        </w:rPr>
        <w:t>junta à sua oferta formativa o</w:t>
      </w:r>
      <w:r w:rsidR="00221B2A" w:rsidRPr="64C72971">
        <w:rPr>
          <w:rFonts w:ascii="Century Gothic" w:eastAsia="Times New Roman" w:hAnsi="Century Gothic" w:cs="Times New Roman"/>
          <w:sz w:val="22"/>
          <w:szCs w:val="22"/>
          <w:lang w:eastAsia="pt-PT"/>
        </w:rPr>
        <w:t xml:space="preserve"> </w:t>
      </w:r>
      <w:hyperlink r:id="rId10" w:history="1">
        <w:r w:rsidR="00221B2A" w:rsidRPr="005D517F">
          <w:rPr>
            <w:rStyle w:val="Hyperlink"/>
            <w:rFonts w:ascii="Century Gothic" w:eastAsia="Times New Roman" w:hAnsi="Century Gothic" w:cs="Times New Roman"/>
            <w:sz w:val="22"/>
            <w:szCs w:val="22"/>
            <w:lang w:eastAsia="pt-PT"/>
          </w:rPr>
          <w:t>Executive Master em Economia Circular, Gestão da Sustentabilidade e ESG</w:t>
        </w:r>
      </w:hyperlink>
      <w:r w:rsidR="00221B2A" w:rsidRPr="64C72971">
        <w:rPr>
          <w:rFonts w:ascii="Century Gothic" w:eastAsia="Times New Roman" w:hAnsi="Century Gothic" w:cs="Times New Roman"/>
          <w:sz w:val="22"/>
          <w:szCs w:val="22"/>
          <w:lang w:eastAsia="pt-PT"/>
        </w:rPr>
        <w:t>, uma formação executiva concebida para responder à crescente procura por profissionais qualificados nas áreas da sustentabilidade, ESG, ambiente, energia e economia circular.</w:t>
      </w:r>
    </w:p>
    <w:p w14:paraId="71D9D099" w14:textId="77777777" w:rsidR="00221B2A" w:rsidRPr="00221B2A" w:rsidRDefault="00221B2A" w:rsidP="00221B2A">
      <w:pPr>
        <w:spacing w:after="0" w:line="240" w:lineRule="auto"/>
        <w:jc w:val="both"/>
        <w:rPr>
          <w:rFonts w:ascii="Century Gothic" w:eastAsia="Times New Roman" w:hAnsi="Century Gothic" w:cs="Times New Roman"/>
          <w:kern w:val="0"/>
          <w:sz w:val="22"/>
          <w:szCs w:val="22"/>
          <w:lang w:eastAsia="pt-PT"/>
          <w14:ligatures w14:val="none"/>
        </w:rPr>
      </w:pPr>
    </w:p>
    <w:p w14:paraId="1D2D823B" w14:textId="4C246AC1" w:rsidR="00E70C74" w:rsidRDefault="00221B2A" w:rsidP="00221B2A">
      <w:pPr>
        <w:spacing w:after="0" w:line="240" w:lineRule="auto"/>
        <w:jc w:val="both"/>
        <w:rPr>
          <w:rFonts w:ascii="Century Gothic" w:eastAsia="Times New Roman" w:hAnsi="Century Gothic" w:cs="Times New Roman"/>
          <w:kern w:val="0"/>
          <w:sz w:val="22"/>
          <w:szCs w:val="22"/>
          <w:lang w:eastAsia="pt-PT"/>
          <w14:ligatures w14:val="none"/>
        </w:rPr>
      </w:pPr>
      <w:r w:rsidRPr="00221B2A">
        <w:rPr>
          <w:rFonts w:ascii="Century Gothic" w:eastAsia="Times New Roman" w:hAnsi="Century Gothic" w:cs="Times New Roman"/>
          <w:kern w:val="0"/>
          <w:sz w:val="22"/>
          <w:szCs w:val="22"/>
          <w:lang w:eastAsia="pt-PT"/>
          <w14:ligatures w14:val="none"/>
        </w:rPr>
        <w:t>O lançamento deste programa surge num momento em que a sustentabilidade se consolidou como uma prioridade estratégica para as organizações e como uma das áreas com maior potencial de crescimento no mercado de trabalho. As previsões para os próximos anos apontam para um aumento superior a 15% ao ano na procura por profissionais especializados em sustentabilidade e ESG, impulsionado pela crescente integração destes temas na estratégia das empresas e pela evolução das exigências regulatórias e do mercado. Paralelamente, a escassez de talento com competências técnicas e visão estratégica continua a ser um dos principais desafios enfrentados pelas organizações.</w:t>
      </w:r>
    </w:p>
    <w:p w14:paraId="14DE4B19" w14:textId="77777777" w:rsidR="00A551D6" w:rsidRPr="00E70C74" w:rsidRDefault="00A551D6" w:rsidP="00E70C74">
      <w:pPr>
        <w:spacing w:after="0" w:line="240" w:lineRule="auto"/>
        <w:rPr>
          <w:rFonts w:ascii="Century Gothic" w:eastAsia="Times New Roman" w:hAnsi="Century Gothic" w:cs="Times New Roman"/>
          <w:kern w:val="0"/>
          <w:sz w:val="22"/>
          <w:szCs w:val="22"/>
          <w:lang w:eastAsia="pt-PT"/>
          <w14:ligatures w14:val="none"/>
        </w:rPr>
      </w:pPr>
    </w:p>
    <w:p w14:paraId="75E9D9F6" w14:textId="77777777" w:rsidR="00E70C74" w:rsidRDefault="00E70C74" w:rsidP="00795D2C">
      <w:pPr>
        <w:spacing w:after="0" w:line="240" w:lineRule="auto"/>
        <w:jc w:val="both"/>
        <w:rPr>
          <w:rFonts w:ascii="Century Gothic" w:eastAsia="Times New Roman" w:hAnsi="Century Gothic" w:cs="Times New Roman"/>
          <w:kern w:val="0"/>
          <w:sz w:val="22"/>
          <w:szCs w:val="22"/>
          <w:lang w:eastAsia="pt-PT"/>
          <w14:ligatures w14:val="none"/>
        </w:rPr>
      </w:pPr>
      <w:r w:rsidRPr="00E70C74">
        <w:rPr>
          <w:rFonts w:ascii="Century Gothic" w:eastAsia="Times New Roman" w:hAnsi="Century Gothic" w:cs="Times New Roman"/>
          <w:kern w:val="0"/>
          <w:sz w:val="22"/>
          <w:szCs w:val="22"/>
          <w:lang w:eastAsia="pt-PT"/>
          <w14:ligatures w14:val="none"/>
        </w:rPr>
        <w:t xml:space="preserve">Com início em </w:t>
      </w:r>
      <w:r w:rsidRPr="00A551D6">
        <w:rPr>
          <w:rFonts w:ascii="Century Gothic" w:eastAsia="Times New Roman" w:hAnsi="Century Gothic" w:cs="Times New Roman"/>
          <w:kern w:val="0"/>
          <w:sz w:val="22"/>
          <w:szCs w:val="22"/>
          <w:lang w:eastAsia="pt-PT"/>
          <w14:ligatures w14:val="none"/>
        </w:rPr>
        <w:t>novembro de 2026</w:t>
      </w:r>
      <w:r w:rsidRPr="00E70C74">
        <w:rPr>
          <w:rFonts w:ascii="Century Gothic" w:eastAsia="Times New Roman" w:hAnsi="Century Gothic" w:cs="Times New Roman"/>
          <w:kern w:val="0"/>
          <w:sz w:val="22"/>
          <w:szCs w:val="22"/>
          <w:lang w:eastAsia="pt-PT"/>
          <w14:ligatures w14:val="none"/>
        </w:rPr>
        <w:t xml:space="preserve">, o Executive Master será lecionado em </w:t>
      </w:r>
      <w:r w:rsidRPr="00A551D6">
        <w:rPr>
          <w:rFonts w:ascii="Century Gothic" w:eastAsia="Times New Roman" w:hAnsi="Century Gothic" w:cs="Times New Roman"/>
          <w:kern w:val="0"/>
          <w:sz w:val="22"/>
          <w:szCs w:val="22"/>
          <w:lang w:eastAsia="pt-PT"/>
          <w14:ligatures w14:val="none"/>
        </w:rPr>
        <w:t>português,</w:t>
      </w:r>
      <w:r w:rsidRPr="00E70C74">
        <w:rPr>
          <w:rFonts w:ascii="Century Gothic" w:eastAsia="Times New Roman" w:hAnsi="Century Gothic" w:cs="Times New Roman"/>
          <w:kern w:val="0"/>
          <w:sz w:val="22"/>
          <w:szCs w:val="22"/>
          <w:lang w:eastAsia="pt-PT"/>
          <w14:ligatures w14:val="none"/>
        </w:rPr>
        <w:t xml:space="preserve"> em formato </w:t>
      </w:r>
      <w:r w:rsidRPr="00E70C74">
        <w:rPr>
          <w:rFonts w:ascii="Century Gothic" w:eastAsia="Times New Roman" w:hAnsi="Century Gothic" w:cs="Times New Roman"/>
          <w:b/>
          <w:bCs/>
          <w:kern w:val="0"/>
          <w:sz w:val="22"/>
          <w:szCs w:val="22"/>
          <w:lang w:eastAsia="pt-PT"/>
          <w14:ligatures w14:val="none"/>
        </w:rPr>
        <w:t>100% online</w:t>
      </w:r>
      <w:r w:rsidRPr="00E70C74">
        <w:rPr>
          <w:rFonts w:ascii="Century Gothic" w:eastAsia="Times New Roman" w:hAnsi="Century Gothic" w:cs="Times New Roman"/>
          <w:kern w:val="0"/>
          <w:sz w:val="22"/>
          <w:szCs w:val="22"/>
          <w:lang w:eastAsia="pt-PT"/>
          <w14:ligatures w14:val="none"/>
        </w:rPr>
        <w:t xml:space="preserve"> e em </w:t>
      </w:r>
      <w:r w:rsidRPr="00E70C74">
        <w:rPr>
          <w:rFonts w:ascii="Century Gothic" w:eastAsia="Times New Roman" w:hAnsi="Century Gothic" w:cs="Times New Roman"/>
          <w:b/>
          <w:bCs/>
          <w:kern w:val="0"/>
          <w:sz w:val="22"/>
          <w:szCs w:val="22"/>
          <w:lang w:eastAsia="pt-PT"/>
          <w14:ligatures w14:val="none"/>
        </w:rPr>
        <w:t>horário pós-laboral</w:t>
      </w:r>
      <w:r w:rsidRPr="00E70C74">
        <w:rPr>
          <w:rFonts w:ascii="Century Gothic" w:eastAsia="Times New Roman" w:hAnsi="Century Gothic" w:cs="Times New Roman"/>
          <w:kern w:val="0"/>
          <w:sz w:val="22"/>
          <w:szCs w:val="22"/>
          <w:lang w:eastAsia="pt-PT"/>
          <w14:ligatures w14:val="none"/>
        </w:rPr>
        <w:t xml:space="preserve">, permitindo aos participantes conciliar a formação com a atividade profissional. Com uma duração de </w:t>
      </w:r>
      <w:r w:rsidRPr="00E70C74">
        <w:rPr>
          <w:rFonts w:ascii="Century Gothic" w:eastAsia="Times New Roman" w:hAnsi="Century Gothic" w:cs="Times New Roman"/>
          <w:b/>
          <w:bCs/>
          <w:kern w:val="0"/>
          <w:sz w:val="22"/>
          <w:szCs w:val="22"/>
          <w:lang w:eastAsia="pt-PT"/>
          <w14:ligatures w14:val="none"/>
        </w:rPr>
        <w:t>oito meses</w:t>
      </w:r>
      <w:r w:rsidRPr="00E70C74">
        <w:rPr>
          <w:rFonts w:ascii="Century Gothic" w:eastAsia="Times New Roman" w:hAnsi="Century Gothic" w:cs="Times New Roman"/>
          <w:kern w:val="0"/>
          <w:sz w:val="22"/>
          <w:szCs w:val="22"/>
          <w:lang w:eastAsia="pt-PT"/>
          <w14:ligatures w14:val="none"/>
        </w:rPr>
        <w:t xml:space="preserve"> e um total de </w:t>
      </w:r>
      <w:r w:rsidRPr="00E70C74">
        <w:rPr>
          <w:rFonts w:ascii="Century Gothic" w:eastAsia="Times New Roman" w:hAnsi="Century Gothic" w:cs="Times New Roman"/>
          <w:b/>
          <w:bCs/>
          <w:kern w:val="0"/>
          <w:sz w:val="22"/>
          <w:szCs w:val="22"/>
          <w:lang w:eastAsia="pt-PT"/>
          <w14:ligatures w14:val="none"/>
        </w:rPr>
        <w:t>48 ECTS</w:t>
      </w:r>
      <w:r w:rsidRPr="00E70C74">
        <w:rPr>
          <w:rFonts w:ascii="Century Gothic" w:eastAsia="Times New Roman" w:hAnsi="Century Gothic" w:cs="Times New Roman"/>
          <w:kern w:val="0"/>
          <w:sz w:val="22"/>
          <w:szCs w:val="22"/>
          <w:lang w:eastAsia="pt-PT"/>
          <w14:ligatures w14:val="none"/>
        </w:rPr>
        <w:t>, o programa dirige-se a gestores, quadros superiores, consultores e profissionais que pretendam desenvolver competências especializadas para liderar processos de transformação sustentável nas suas organizações.</w:t>
      </w:r>
    </w:p>
    <w:p w14:paraId="7B33AFE0" w14:textId="77777777" w:rsidR="007047D5" w:rsidRPr="00E70C74" w:rsidRDefault="007047D5" w:rsidP="00795D2C">
      <w:pPr>
        <w:spacing w:after="0" w:line="240" w:lineRule="auto"/>
        <w:jc w:val="both"/>
        <w:rPr>
          <w:rFonts w:ascii="Century Gothic" w:eastAsia="Times New Roman" w:hAnsi="Century Gothic" w:cs="Times New Roman"/>
          <w:kern w:val="0"/>
          <w:sz w:val="22"/>
          <w:szCs w:val="22"/>
          <w:lang w:eastAsia="pt-PT"/>
          <w14:ligatures w14:val="none"/>
        </w:rPr>
      </w:pPr>
    </w:p>
    <w:p w14:paraId="02E1682C" w14:textId="265950B3" w:rsidR="00E70C74" w:rsidRDefault="00E70C74" w:rsidP="00795D2C">
      <w:pPr>
        <w:spacing w:after="0" w:line="240" w:lineRule="auto"/>
        <w:jc w:val="both"/>
        <w:rPr>
          <w:rFonts w:ascii="Century Gothic" w:eastAsia="Times New Roman" w:hAnsi="Century Gothic" w:cs="Times New Roman"/>
          <w:kern w:val="0"/>
          <w:sz w:val="22"/>
          <w:szCs w:val="22"/>
          <w:lang w:eastAsia="pt-PT"/>
          <w14:ligatures w14:val="none"/>
        </w:rPr>
      </w:pPr>
      <w:r w:rsidRPr="00E70C74">
        <w:rPr>
          <w:rFonts w:ascii="Century Gothic" w:eastAsia="Times New Roman" w:hAnsi="Century Gothic" w:cs="Times New Roman"/>
          <w:kern w:val="0"/>
          <w:sz w:val="22"/>
          <w:szCs w:val="22"/>
          <w:lang w:eastAsia="pt-PT"/>
          <w14:ligatures w14:val="none"/>
        </w:rPr>
        <w:t xml:space="preserve">Coordenado por </w:t>
      </w:r>
      <w:r w:rsidRPr="00D85E89">
        <w:rPr>
          <w:rFonts w:ascii="Century Gothic" w:eastAsia="Times New Roman" w:hAnsi="Century Gothic" w:cs="Times New Roman"/>
          <w:kern w:val="0"/>
          <w:sz w:val="22"/>
          <w:szCs w:val="22"/>
          <w:lang w:eastAsia="pt-PT"/>
          <w14:ligatures w14:val="none"/>
        </w:rPr>
        <w:t xml:space="preserve">Marta Bicho e Narciso Antunes, </w:t>
      </w:r>
      <w:r w:rsidRPr="00E70C74">
        <w:rPr>
          <w:rFonts w:ascii="Century Gothic" w:eastAsia="Times New Roman" w:hAnsi="Century Gothic" w:cs="Times New Roman"/>
          <w:kern w:val="0"/>
          <w:sz w:val="22"/>
          <w:szCs w:val="22"/>
          <w:lang w:eastAsia="pt-PT"/>
          <w14:ligatures w14:val="none"/>
        </w:rPr>
        <w:t xml:space="preserve">o Executive Master oferece uma abordagem prática e multidisciplinar às dimensões ambiental, social e de </w:t>
      </w:r>
      <w:r w:rsidRPr="64C72971">
        <w:rPr>
          <w:rFonts w:ascii="Century Gothic" w:eastAsia="Times New Roman" w:hAnsi="Century Gothic" w:cs="Times New Roman"/>
          <w:i/>
          <w:iCs/>
          <w:kern w:val="0"/>
          <w:sz w:val="22"/>
          <w:szCs w:val="22"/>
          <w:lang w:eastAsia="pt-PT"/>
          <w14:ligatures w14:val="none"/>
        </w:rPr>
        <w:t>governance</w:t>
      </w:r>
      <w:r w:rsidRPr="00E70C74">
        <w:rPr>
          <w:rFonts w:ascii="Century Gothic" w:eastAsia="Times New Roman" w:hAnsi="Century Gothic" w:cs="Times New Roman"/>
          <w:kern w:val="0"/>
          <w:sz w:val="22"/>
          <w:szCs w:val="22"/>
          <w:lang w:eastAsia="pt-PT"/>
          <w14:ligatures w14:val="none"/>
        </w:rPr>
        <w:t>, preparando os participantes para incorporar princípios de sustentabilidade na estratégia, na tomada de decisão e nas operações das empresas.</w:t>
      </w:r>
      <w:r w:rsidR="00E9721F">
        <w:rPr>
          <w:rFonts w:ascii="Century Gothic" w:eastAsia="Times New Roman" w:hAnsi="Century Gothic" w:cs="Times New Roman"/>
          <w:kern w:val="0"/>
          <w:sz w:val="22"/>
          <w:szCs w:val="22"/>
          <w:lang w:eastAsia="pt-PT"/>
          <w14:ligatures w14:val="none"/>
        </w:rPr>
        <w:t xml:space="preserve"> </w:t>
      </w:r>
      <w:r w:rsidRPr="00E70C74">
        <w:rPr>
          <w:rFonts w:ascii="Century Gothic" w:eastAsia="Times New Roman" w:hAnsi="Century Gothic" w:cs="Times New Roman"/>
          <w:kern w:val="0"/>
          <w:sz w:val="22"/>
          <w:szCs w:val="22"/>
          <w:lang w:eastAsia="pt-PT"/>
          <w14:ligatures w14:val="none"/>
        </w:rPr>
        <w:t>Ao longo do programa, serão explorados temas como economia circular, gestão de risco climático, social e ambiental, report</w:t>
      </w:r>
      <w:r w:rsidR="66F185B8" w:rsidRPr="64C72971">
        <w:rPr>
          <w:rFonts w:ascii="Century Gothic" w:eastAsia="Times New Roman" w:hAnsi="Century Gothic" w:cs="Times New Roman"/>
          <w:sz w:val="22"/>
          <w:szCs w:val="22"/>
          <w:lang w:eastAsia="pt-PT"/>
        </w:rPr>
        <w:t>e</w:t>
      </w:r>
      <w:r w:rsidRPr="64C72971">
        <w:rPr>
          <w:rFonts w:ascii="Century Gothic" w:eastAsia="Times New Roman" w:hAnsi="Century Gothic" w:cs="Times New Roman"/>
          <w:sz w:val="22"/>
          <w:szCs w:val="22"/>
          <w:lang w:eastAsia="pt-PT"/>
        </w:rPr>
        <w:t xml:space="preserve"> de sustentabilidade, finanças sustentáveis, estratégia e comunicação, desenvolvimento de produtos e serviços sustentáveis, cultura organizacional, liderança responsável, governança, ética e </w:t>
      </w:r>
      <w:r w:rsidRPr="64C72971">
        <w:rPr>
          <w:rFonts w:ascii="Century Gothic" w:eastAsia="Times New Roman" w:hAnsi="Century Gothic" w:cs="Times New Roman"/>
          <w:i/>
          <w:iCs/>
          <w:sz w:val="22"/>
          <w:szCs w:val="22"/>
          <w:lang w:eastAsia="pt-PT"/>
        </w:rPr>
        <w:t>compliance</w:t>
      </w:r>
      <w:r w:rsidRPr="64C72971">
        <w:rPr>
          <w:rFonts w:ascii="Century Gothic" w:eastAsia="Times New Roman" w:hAnsi="Century Gothic" w:cs="Times New Roman"/>
          <w:sz w:val="22"/>
          <w:szCs w:val="22"/>
          <w:lang w:eastAsia="pt-PT"/>
        </w:rPr>
        <w:t>.</w:t>
      </w:r>
    </w:p>
    <w:p w14:paraId="69A6E241" w14:textId="77777777" w:rsidR="00DB4724" w:rsidRDefault="00DB4724" w:rsidP="00795D2C">
      <w:pPr>
        <w:spacing w:after="0" w:line="240" w:lineRule="auto"/>
        <w:jc w:val="both"/>
        <w:rPr>
          <w:rFonts w:ascii="Century Gothic" w:eastAsia="Times New Roman" w:hAnsi="Century Gothic" w:cs="Times New Roman"/>
          <w:kern w:val="0"/>
          <w:sz w:val="22"/>
          <w:szCs w:val="22"/>
          <w:lang w:eastAsia="pt-PT"/>
          <w14:ligatures w14:val="none"/>
        </w:rPr>
      </w:pPr>
    </w:p>
    <w:p w14:paraId="1C660500" w14:textId="003BBE32" w:rsidR="00E70C74" w:rsidRDefault="005F763F" w:rsidP="00795D2C">
      <w:pPr>
        <w:spacing w:after="0" w:line="240" w:lineRule="auto"/>
        <w:jc w:val="both"/>
        <w:rPr>
          <w:rFonts w:ascii="Century Gothic" w:eastAsia="Times New Roman" w:hAnsi="Century Gothic" w:cs="Times New Roman"/>
          <w:kern w:val="0"/>
          <w:sz w:val="22"/>
          <w:szCs w:val="22"/>
          <w:lang w:eastAsia="pt-PT"/>
          <w14:ligatures w14:val="none"/>
        </w:rPr>
      </w:pPr>
      <w:r>
        <w:rPr>
          <w:rFonts w:ascii="Century Gothic" w:eastAsia="Times New Roman" w:hAnsi="Century Gothic" w:cs="Times New Roman"/>
          <w:kern w:val="0"/>
          <w:sz w:val="22"/>
          <w:szCs w:val="22"/>
          <w:lang w:eastAsia="pt-PT"/>
          <w14:ligatures w14:val="none"/>
        </w:rPr>
        <w:t>“</w:t>
      </w:r>
      <w:r w:rsidR="00E70C74" w:rsidRPr="005F763F">
        <w:rPr>
          <w:rFonts w:ascii="Century Gothic" w:eastAsia="Times New Roman" w:hAnsi="Century Gothic" w:cs="Times New Roman"/>
          <w:i/>
          <w:iCs/>
          <w:kern w:val="0"/>
          <w:sz w:val="22"/>
          <w:szCs w:val="22"/>
          <w:lang w:eastAsia="pt-PT"/>
          <w14:ligatures w14:val="none"/>
        </w:rPr>
        <w:t>A sustentabilidade deixou de ser uma área periférica e passou a ser uma competência crítica para a gestão. As organizações precisam de profissionais capazes de interpretar regulação, gerir risco, comunicar com rigor e transformar compromissos ESG em decisões concretas. Este Executive Master nasce precisamente para responder a essa necessidade</w:t>
      </w:r>
      <w:r w:rsidR="00E70C74" w:rsidRPr="00E70C74">
        <w:rPr>
          <w:rFonts w:ascii="Century Gothic" w:eastAsia="Times New Roman" w:hAnsi="Century Gothic" w:cs="Times New Roman"/>
          <w:kern w:val="0"/>
          <w:sz w:val="22"/>
          <w:szCs w:val="22"/>
          <w:lang w:eastAsia="pt-PT"/>
          <w14:ligatures w14:val="none"/>
        </w:rPr>
        <w:t xml:space="preserve">”, </w:t>
      </w:r>
      <w:r w:rsidR="00E70C74" w:rsidRPr="005F763F">
        <w:rPr>
          <w:rFonts w:ascii="Century Gothic" w:eastAsia="Times New Roman" w:hAnsi="Century Gothic" w:cs="Times New Roman"/>
          <w:kern w:val="0"/>
          <w:sz w:val="22"/>
          <w:szCs w:val="22"/>
          <w:lang w:eastAsia="pt-PT"/>
          <w14:ligatures w14:val="none"/>
        </w:rPr>
        <w:t>afirma Marta Bicho, co-coordenadora do programa.</w:t>
      </w:r>
    </w:p>
    <w:p w14:paraId="25FF35BE" w14:textId="77777777" w:rsidR="00DB4724" w:rsidRPr="00E70C74" w:rsidRDefault="00DB4724" w:rsidP="00795D2C">
      <w:pPr>
        <w:spacing w:after="0" w:line="240" w:lineRule="auto"/>
        <w:jc w:val="both"/>
        <w:rPr>
          <w:rFonts w:ascii="Century Gothic" w:eastAsia="Times New Roman" w:hAnsi="Century Gothic" w:cs="Times New Roman"/>
          <w:kern w:val="0"/>
          <w:sz w:val="22"/>
          <w:szCs w:val="22"/>
          <w:lang w:eastAsia="pt-PT"/>
          <w14:ligatures w14:val="none"/>
        </w:rPr>
      </w:pPr>
    </w:p>
    <w:p w14:paraId="10DAA081" w14:textId="77777777" w:rsidR="00E70C74" w:rsidRPr="00E70C74" w:rsidRDefault="00E70C74" w:rsidP="00795D2C">
      <w:pPr>
        <w:spacing w:after="0" w:line="240" w:lineRule="auto"/>
        <w:jc w:val="both"/>
        <w:rPr>
          <w:rFonts w:ascii="Century Gothic" w:eastAsia="Times New Roman" w:hAnsi="Century Gothic" w:cs="Times New Roman"/>
          <w:kern w:val="0"/>
          <w:sz w:val="22"/>
          <w:szCs w:val="22"/>
          <w:lang w:eastAsia="pt-PT"/>
          <w14:ligatures w14:val="none"/>
        </w:rPr>
      </w:pPr>
      <w:r w:rsidRPr="00E70C74">
        <w:rPr>
          <w:rFonts w:ascii="Century Gothic" w:eastAsia="Times New Roman" w:hAnsi="Century Gothic" w:cs="Times New Roman"/>
          <w:kern w:val="0"/>
          <w:sz w:val="22"/>
          <w:szCs w:val="22"/>
          <w:lang w:eastAsia="pt-PT"/>
          <w14:ligatures w14:val="none"/>
        </w:rPr>
        <w:lastRenderedPageBreak/>
        <w:t>Com esta nova formação, o IPAM reforça a sua oferta executiva em áreas estratégicas para o futuro das organizações, contribuindo para formar profissionais capazes de criar valor económico, ambiental e social num contexto de transição sustentável.</w:t>
      </w:r>
    </w:p>
    <w:p w14:paraId="5AAED58F" w14:textId="77777777" w:rsidR="008D6EA3" w:rsidRPr="005F62AF" w:rsidRDefault="008D6EA3" w:rsidP="00795D2C">
      <w:pPr>
        <w:spacing w:after="0" w:line="240" w:lineRule="auto"/>
        <w:jc w:val="both"/>
        <w:rPr>
          <w:rFonts w:ascii="Century Gothic" w:eastAsia="Times New Roman" w:hAnsi="Century Gothic" w:cs="Times New Roman"/>
          <w:kern w:val="0"/>
          <w:sz w:val="22"/>
          <w:szCs w:val="22"/>
          <w:lang w:eastAsia="pt-PT"/>
          <w14:ligatures w14:val="none"/>
        </w:rPr>
      </w:pPr>
    </w:p>
    <w:p w14:paraId="28A88D99" w14:textId="77777777" w:rsidR="005F62AF" w:rsidRDefault="005F62AF" w:rsidP="00F568B3">
      <w:pPr>
        <w:spacing w:after="0" w:line="240" w:lineRule="auto"/>
        <w:jc w:val="both"/>
        <w:rPr>
          <w:rFonts w:ascii="Century Gothic" w:eastAsia="Times New Roman" w:hAnsi="Century Gothic" w:cs="Times New Roman"/>
          <w:kern w:val="0"/>
          <w:sz w:val="22"/>
          <w:szCs w:val="22"/>
          <w:lang w:eastAsia="pt-PT"/>
          <w14:ligatures w14:val="none"/>
        </w:rPr>
      </w:pPr>
    </w:p>
    <w:p w14:paraId="6F9EEDA0" w14:textId="14163A1D" w:rsidR="4CFF1266" w:rsidRDefault="4CFF1266" w:rsidP="64C72971">
      <w:pPr>
        <w:spacing w:line="276" w:lineRule="auto"/>
        <w:jc w:val="both"/>
      </w:pPr>
      <w:r w:rsidRPr="64C72971">
        <w:rPr>
          <w:rFonts w:ascii="Century Gothic" w:eastAsia="Century Gothic" w:hAnsi="Century Gothic" w:cs="Century Gothic"/>
          <w:b/>
          <w:bCs/>
          <w:sz w:val="18"/>
          <w:szCs w:val="18"/>
        </w:rPr>
        <w:t>Para mais informações, favor contactar</w:t>
      </w:r>
      <w:r w:rsidRPr="64C72971">
        <w:rPr>
          <w:rFonts w:ascii="Century Gothic" w:eastAsia="Century Gothic" w:hAnsi="Century Gothic" w:cs="Century Gothic"/>
          <w:sz w:val="18"/>
          <w:szCs w:val="18"/>
        </w:rPr>
        <w:t>:</w:t>
      </w:r>
    </w:p>
    <w:p w14:paraId="2B75A3E9" w14:textId="38CA4A69" w:rsidR="4CFF1266" w:rsidRDefault="4CFF1266" w:rsidP="64C72971">
      <w:pPr>
        <w:spacing w:after="0"/>
        <w:jc w:val="both"/>
      </w:pPr>
      <w:r>
        <w:rPr>
          <w:noProof/>
        </w:rPr>
        <w:drawing>
          <wp:inline distT="0" distB="0" distL="0" distR="0" wp14:anchorId="26DF631B" wp14:editId="55B76A10">
            <wp:extent cx="1666875" cy="333375"/>
            <wp:effectExtent l="0" t="0" r="0" b="0"/>
            <wp:docPr id="204937469" name="drawing" title="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7469" name="Picture 204937469"/>
                    <pic:cNvPicPr/>
                  </pic:nvPicPr>
                  <pic:blipFill>
                    <a:blip r:embed="rId11">
                      <a:extLst>
                        <a:ext uri="{28A0092B-C50C-407E-A947-70E740481C1C}">
                          <a14:useLocalDpi xmlns:a14="http://schemas.microsoft.com/office/drawing/2010/main"/>
                        </a:ext>
                      </a:extLst>
                    </a:blip>
                    <a:stretch>
                      <a:fillRect/>
                    </a:stretch>
                  </pic:blipFill>
                  <pic:spPr>
                    <a:xfrm>
                      <a:off x="0" y="0"/>
                      <a:ext cx="1666875" cy="333375"/>
                    </a:xfrm>
                    <a:prstGeom prst="rect">
                      <a:avLst/>
                    </a:prstGeom>
                  </pic:spPr>
                </pic:pic>
              </a:graphicData>
            </a:graphic>
          </wp:inline>
        </w:drawing>
      </w:r>
    </w:p>
    <w:p w14:paraId="6584529D" w14:textId="4DCFA8E2" w:rsidR="4CFF1266" w:rsidRDefault="4CFF1266" w:rsidP="64C72971">
      <w:pPr>
        <w:spacing w:after="0"/>
        <w:jc w:val="both"/>
      </w:pPr>
      <w:r w:rsidRPr="64C72971">
        <w:rPr>
          <w:rFonts w:ascii="Century Gothic" w:eastAsia="Century Gothic" w:hAnsi="Century Gothic" w:cs="Century Gothic"/>
          <w:sz w:val="18"/>
          <w:szCs w:val="18"/>
        </w:rPr>
        <w:t xml:space="preserve"> </w:t>
      </w:r>
    </w:p>
    <w:p w14:paraId="53692BAA" w14:textId="7CABBB5A" w:rsidR="4CFF1266" w:rsidRDefault="4CFF1266" w:rsidP="00E9721F">
      <w:pPr>
        <w:spacing w:after="0"/>
      </w:pPr>
      <w:r w:rsidRPr="64C72971">
        <w:rPr>
          <w:rFonts w:ascii="Century Gothic" w:eastAsia="Century Gothic" w:hAnsi="Century Gothic" w:cs="Century Gothic"/>
          <w:sz w:val="18"/>
          <w:szCs w:val="18"/>
        </w:rPr>
        <w:t xml:space="preserve">Ana Santos | </w:t>
      </w:r>
      <w:hyperlink r:id="rId12">
        <w:r w:rsidRPr="64C72971">
          <w:rPr>
            <w:rStyle w:val="Hyperlink"/>
            <w:color w:val="467886"/>
          </w:rPr>
          <w:t>ana.santos@lift.com.pt</w:t>
        </w:r>
      </w:hyperlink>
      <w:r w:rsidRPr="64C72971">
        <w:rPr>
          <w:rFonts w:ascii="Century Gothic" w:eastAsia="Century Gothic" w:hAnsi="Century Gothic" w:cs="Century Gothic"/>
          <w:sz w:val="18"/>
          <w:szCs w:val="18"/>
        </w:rPr>
        <w:t xml:space="preserve"> | +351 914 409 595</w:t>
      </w:r>
    </w:p>
    <w:p w14:paraId="07489675" w14:textId="065EF135" w:rsidR="4CFF1266" w:rsidRDefault="4CFF1266" w:rsidP="00E9721F">
      <w:pPr>
        <w:spacing w:line="276" w:lineRule="auto"/>
      </w:pPr>
      <w:r w:rsidRPr="64C72971">
        <w:rPr>
          <w:rFonts w:ascii="Century Gothic" w:eastAsia="Century Gothic" w:hAnsi="Century Gothic" w:cs="Century Gothic"/>
          <w:sz w:val="18"/>
          <w:szCs w:val="18"/>
        </w:rPr>
        <w:t xml:space="preserve">Eunice Gaspar| </w:t>
      </w:r>
      <w:hyperlink r:id="rId13">
        <w:r w:rsidRPr="64C72971">
          <w:rPr>
            <w:rStyle w:val="Hyperlink"/>
            <w:color w:val="467886"/>
          </w:rPr>
          <w:t>eunice.gaspar@lift.com.pt</w:t>
        </w:r>
      </w:hyperlink>
      <w:r w:rsidRPr="64C72971">
        <w:rPr>
          <w:rFonts w:ascii="Century Gothic" w:eastAsia="Century Gothic" w:hAnsi="Century Gothic" w:cs="Century Gothic"/>
          <w:sz w:val="18"/>
          <w:szCs w:val="18"/>
        </w:rPr>
        <w:t xml:space="preserve"> | +351 911 774 428</w:t>
      </w:r>
      <w:r>
        <w:br/>
      </w:r>
      <w:r w:rsidRPr="64C72971">
        <w:rPr>
          <w:rFonts w:ascii="Century Gothic" w:eastAsia="Century Gothic" w:hAnsi="Century Gothic" w:cs="Century Gothic"/>
          <w:sz w:val="18"/>
          <w:szCs w:val="18"/>
        </w:rPr>
        <w:t xml:space="preserve">Bruna Rocha | </w:t>
      </w:r>
      <w:hyperlink r:id="rId14">
        <w:r w:rsidRPr="64C72971">
          <w:rPr>
            <w:rStyle w:val="Hyperlink"/>
            <w:color w:val="467886"/>
          </w:rPr>
          <w:t>bruna.rocha@lift.com.pt</w:t>
        </w:r>
      </w:hyperlink>
      <w:r w:rsidRPr="64C72971">
        <w:rPr>
          <w:rFonts w:ascii="Century Gothic" w:eastAsia="Century Gothic" w:hAnsi="Century Gothic" w:cs="Century Gothic"/>
          <w:sz w:val="18"/>
          <w:szCs w:val="18"/>
        </w:rPr>
        <w:t xml:space="preserve"> | +351 910 751 944</w:t>
      </w:r>
    </w:p>
    <w:p w14:paraId="79C19D2C" w14:textId="122049CE" w:rsidR="4CFF1266" w:rsidRDefault="4CFF1266" w:rsidP="64C72971">
      <w:pPr>
        <w:spacing w:after="0"/>
        <w:jc w:val="both"/>
      </w:pPr>
      <w:r w:rsidRPr="64C72971">
        <w:rPr>
          <w:rFonts w:ascii="Century Gothic" w:eastAsia="Century Gothic" w:hAnsi="Century Gothic" w:cs="Century Gothic"/>
          <w:sz w:val="18"/>
          <w:szCs w:val="18"/>
        </w:rPr>
        <w:t xml:space="preserve"> </w:t>
      </w:r>
    </w:p>
    <w:p w14:paraId="12C4E347" w14:textId="4341B41F" w:rsidR="64C72971" w:rsidRDefault="64C72971" w:rsidP="64C72971">
      <w:pPr>
        <w:spacing w:after="0"/>
        <w:jc w:val="both"/>
        <w:rPr>
          <w:rFonts w:ascii="Century Gothic" w:eastAsia="Century Gothic" w:hAnsi="Century Gothic" w:cs="Century Gothic"/>
          <w:sz w:val="18"/>
          <w:szCs w:val="18"/>
        </w:rPr>
      </w:pPr>
    </w:p>
    <w:p w14:paraId="2B6B677E" w14:textId="3F211719" w:rsidR="4CFF1266" w:rsidRDefault="4CFF1266" w:rsidP="64C72971">
      <w:pPr>
        <w:spacing w:after="0"/>
        <w:jc w:val="both"/>
      </w:pPr>
      <w:r w:rsidRPr="64C72971">
        <w:rPr>
          <w:rFonts w:ascii="Century Gothic" w:eastAsia="Century Gothic" w:hAnsi="Century Gothic" w:cs="Century Gothic"/>
          <w:b/>
          <w:bCs/>
          <w:color w:val="000000" w:themeColor="text1"/>
          <w:sz w:val="16"/>
          <w:szCs w:val="16"/>
        </w:rPr>
        <w:t>Sobre o IPAM</w:t>
      </w:r>
    </w:p>
    <w:p w14:paraId="1B559E0C" w14:textId="60BDD89E" w:rsidR="4CFF1266" w:rsidRDefault="4CFF1266" w:rsidP="64C72971">
      <w:pPr>
        <w:spacing w:after="0"/>
        <w:jc w:val="both"/>
      </w:pPr>
      <w:r w:rsidRPr="64C72971">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 Técnicos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7B888D3C" w14:textId="130DB0B9" w:rsidR="4CFF1266" w:rsidRDefault="4CFF1266" w:rsidP="64C72971">
      <w:pPr>
        <w:spacing w:after="0"/>
        <w:jc w:val="both"/>
      </w:pPr>
      <w:r w:rsidRPr="64C72971">
        <w:rPr>
          <w:rFonts w:ascii="Century Gothic" w:eastAsia="Century Gothic" w:hAnsi="Century Gothic" w:cs="Century Gothic"/>
          <w:color w:val="000000" w:themeColor="text1"/>
          <w:sz w:val="16"/>
          <w:szCs w:val="16"/>
        </w:rPr>
        <w:t xml:space="preserve"> </w:t>
      </w:r>
    </w:p>
    <w:p w14:paraId="4FE9CD24" w14:textId="4F9C7C8D" w:rsidR="4CFF1266" w:rsidRDefault="4CFF1266" w:rsidP="64C72971">
      <w:pPr>
        <w:spacing w:after="0"/>
        <w:jc w:val="both"/>
      </w:pPr>
      <w:r w:rsidRPr="64C72971">
        <w:rPr>
          <w:rFonts w:ascii="Century Gothic" w:eastAsia="Century Gothic" w:hAnsi="Century Gothic" w:cs="Century Gothic"/>
          <w:color w:val="000000" w:themeColor="text1"/>
          <w:sz w:val="16"/>
          <w:szCs w:val="16"/>
        </w:rPr>
        <w:t xml:space="preserve">Para mais informações sobre o IPAM: </w:t>
      </w:r>
      <w:hyperlink r:id="rId15">
        <w:r w:rsidRPr="005F763F">
          <w:rPr>
            <w:rStyle w:val="Hyperlink"/>
            <w:color w:val="467886"/>
            <w:sz w:val="22"/>
            <w:szCs w:val="22"/>
          </w:rPr>
          <w:t>www.ipam.pt</w:t>
        </w:r>
      </w:hyperlink>
    </w:p>
    <w:p w14:paraId="54E947BA" w14:textId="677D6D31" w:rsidR="64C72971" w:rsidRDefault="64C72971" w:rsidP="64C72971">
      <w:pPr>
        <w:spacing w:after="0" w:line="240" w:lineRule="auto"/>
        <w:jc w:val="both"/>
        <w:rPr>
          <w:rFonts w:ascii="Century Gothic" w:eastAsia="Century Gothic" w:hAnsi="Century Gothic" w:cs="Century Gothic"/>
          <w:sz w:val="16"/>
          <w:szCs w:val="16"/>
        </w:rPr>
      </w:pPr>
    </w:p>
    <w:sectPr w:rsidR="64C72971" w:rsidSect="003A65E1">
      <w:headerReference w:type="default" r:id="rId16"/>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01B1" w14:textId="77777777" w:rsidR="00246BDA" w:rsidRDefault="00246BDA" w:rsidP="002F5AFD">
      <w:pPr>
        <w:spacing w:after="0" w:line="240" w:lineRule="auto"/>
      </w:pPr>
      <w:r>
        <w:separator/>
      </w:r>
    </w:p>
  </w:endnote>
  <w:endnote w:type="continuationSeparator" w:id="0">
    <w:p w14:paraId="5890628B" w14:textId="77777777" w:rsidR="00246BDA" w:rsidRDefault="00246BDA"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2B11" w14:textId="77777777" w:rsidR="00246BDA" w:rsidRDefault="00246BDA" w:rsidP="002F5AFD">
      <w:pPr>
        <w:spacing w:after="0" w:line="240" w:lineRule="auto"/>
      </w:pPr>
      <w:r>
        <w:separator/>
      </w:r>
    </w:p>
  </w:footnote>
  <w:footnote w:type="continuationSeparator" w:id="0">
    <w:p w14:paraId="6E9E0847" w14:textId="77777777" w:rsidR="00246BDA" w:rsidRDefault="00246BDA"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45"/>
    <w:multiLevelType w:val="hybridMultilevel"/>
    <w:tmpl w:val="39C464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9295B"/>
    <w:multiLevelType w:val="hybridMultilevel"/>
    <w:tmpl w:val="85D81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5557E"/>
    <w:multiLevelType w:val="hybridMultilevel"/>
    <w:tmpl w:val="10140F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95950915">
    <w:abstractNumId w:val="8"/>
  </w:num>
  <w:num w:numId="2" w16cid:durableId="640572310">
    <w:abstractNumId w:val="13"/>
  </w:num>
  <w:num w:numId="3" w16cid:durableId="655260547">
    <w:abstractNumId w:val="10"/>
  </w:num>
  <w:num w:numId="4" w16cid:durableId="221907408">
    <w:abstractNumId w:val="15"/>
  </w:num>
  <w:num w:numId="5" w16cid:durableId="904221475">
    <w:abstractNumId w:val="2"/>
  </w:num>
  <w:num w:numId="6" w16cid:durableId="544870528">
    <w:abstractNumId w:val="14"/>
  </w:num>
  <w:num w:numId="7" w16cid:durableId="274602585">
    <w:abstractNumId w:val="1"/>
  </w:num>
  <w:num w:numId="8" w16cid:durableId="239558631">
    <w:abstractNumId w:val="19"/>
  </w:num>
  <w:num w:numId="9" w16cid:durableId="564533697">
    <w:abstractNumId w:val="18"/>
  </w:num>
  <w:num w:numId="10" w16cid:durableId="1135097246">
    <w:abstractNumId w:val="7"/>
  </w:num>
  <w:num w:numId="11" w16cid:durableId="507015827">
    <w:abstractNumId w:val="3"/>
  </w:num>
  <w:num w:numId="12" w16cid:durableId="90198284">
    <w:abstractNumId w:val="5"/>
  </w:num>
  <w:num w:numId="13" w16cid:durableId="1533348191">
    <w:abstractNumId w:val="17"/>
  </w:num>
  <w:num w:numId="14" w16cid:durableId="2004240020">
    <w:abstractNumId w:val="12"/>
  </w:num>
  <w:num w:numId="15" w16cid:durableId="388650018">
    <w:abstractNumId w:val="4"/>
  </w:num>
  <w:num w:numId="16" w16cid:durableId="1334261679">
    <w:abstractNumId w:val="6"/>
  </w:num>
  <w:num w:numId="17" w16cid:durableId="1695375311">
    <w:abstractNumId w:val="9"/>
  </w:num>
  <w:num w:numId="18" w16cid:durableId="422994562">
    <w:abstractNumId w:val="16"/>
  </w:num>
  <w:num w:numId="19" w16cid:durableId="1561748376">
    <w:abstractNumId w:val="11"/>
  </w:num>
  <w:num w:numId="20" w16cid:durableId="774904907">
    <w:abstractNumId w:val="0"/>
  </w:num>
  <w:num w:numId="21" w16cid:durableId="1736127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3533B"/>
    <w:rsid w:val="00036CB3"/>
    <w:rsid w:val="0004385B"/>
    <w:rsid w:val="0005182E"/>
    <w:rsid w:val="000638AE"/>
    <w:rsid w:val="00092CF2"/>
    <w:rsid w:val="000D3FAA"/>
    <w:rsid w:val="000F6305"/>
    <w:rsid w:val="000F76A6"/>
    <w:rsid w:val="00111A26"/>
    <w:rsid w:val="00117AA9"/>
    <w:rsid w:val="001207CD"/>
    <w:rsid w:val="00157202"/>
    <w:rsid w:val="00157D97"/>
    <w:rsid w:val="001663EE"/>
    <w:rsid w:val="00191EAF"/>
    <w:rsid w:val="001B6546"/>
    <w:rsid w:val="001C644D"/>
    <w:rsid w:val="001C7B23"/>
    <w:rsid w:val="001D529F"/>
    <w:rsid w:val="001F0885"/>
    <w:rsid w:val="00221472"/>
    <w:rsid w:val="00221B2A"/>
    <w:rsid w:val="00245207"/>
    <w:rsid w:val="00246BDA"/>
    <w:rsid w:val="0029674D"/>
    <w:rsid w:val="00297B8F"/>
    <w:rsid w:val="002A3363"/>
    <w:rsid w:val="002C048E"/>
    <w:rsid w:val="002D1E2F"/>
    <w:rsid w:val="002E6AE4"/>
    <w:rsid w:val="002F5AFD"/>
    <w:rsid w:val="003037C6"/>
    <w:rsid w:val="0030509A"/>
    <w:rsid w:val="00305E7A"/>
    <w:rsid w:val="00306939"/>
    <w:rsid w:val="00320E33"/>
    <w:rsid w:val="00337AB2"/>
    <w:rsid w:val="003421AE"/>
    <w:rsid w:val="00370036"/>
    <w:rsid w:val="00394DA9"/>
    <w:rsid w:val="003A65E1"/>
    <w:rsid w:val="003D427F"/>
    <w:rsid w:val="003E0442"/>
    <w:rsid w:val="003E7110"/>
    <w:rsid w:val="003F1362"/>
    <w:rsid w:val="003F4A4E"/>
    <w:rsid w:val="00407EB4"/>
    <w:rsid w:val="0044462A"/>
    <w:rsid w:val="004730CB"/>
    <w:rsid w:val="004C764F"/>
    <w:rsid w:val="004D6A21"/>
    <w:rsid w:val="004E5288"/>
    <w:rsid w:val="00506723"/>
    <w:rsid w:val="00522E7C"/>
    <w:rsid w:val="00534D93"/>
    <w:rsid w:val="0055105F"/>
    <w:rsid w:val="005676E3"/>
    <w:rsid w:val="00572FDD"/>
    <w:rsid w:val="00574655"/>
    <w:rsid w:val="00581438"/>
    <w:rsid w:val="005A41DD"/>
    <w:rsid w:val="005A7843"/>
    <w:rsid w:val="005B22F4"/>
    <w:rsid w:val="005C12DC"/>
    <w:rsid w:val="005D0B33"/>
    <w:rsid w:val="005D37E2"/>
    <w:rsid w:val="005D517F"/>
    <w:rsid w:val="005D67D3"/>
    <w:rsid w:val="005E0ECC"/>
    <w:rsid w:val="005E3999"/>
    <w:rsid w:val="005F62AF"/>
    <w:rsid w:val="005F763F"/>
    <w:rsid w:val="006112D6"/>
    <w:rsid w:val="0061460C"/>
    <w:rsid w:val="006155B1"/>
    <w:rsid w:val="0063172D"/>
    <w:rsid w:val="006324C7"/>
    <w:rsid w:val="0065047A"/>
    <w:rsid w:val="00650547"/>
    <w:rsid w:val="00655A3D"/>
    <w:rsid w:val="006578D2"/>
    <w:rsid w:val="0066401C"/>
    <w:rsid w:val="0068486F"/>
    <w:rsid w:val="006877FA"/>
    <w:rsid w:val="006944FD"/>
    <w:rsid w:val="00694677"/>
    <w:rsid w:val="007047D5"/>
    <w:rsid w:val="00712687"/>
    <w:rsid w:val="0072183C"/>
    <w:rsid w:val="00737551"/>
    <w:rsid w:val="007533B3"/>
    <w:rsid w:val="007639AB"/>
    <w:rsid w:val="0077045F"/>
    <w:rsid w:val="00772FC0"/>
    <w:rsid w:val="00775157"/>
    <w:rsid w:val="00777F04"/>
    <w:rsid w:val="00795D2C"/>
    <w:rsid w:val="007A18F3"/>
    <w:rsid w:val="007B6224"/>
    <w:rsid w:val="007C17FD"/>
    <w:rsid w:val="007D4F91"/>
    <w:rsid w:val="007D5DE2"/>
    <w:rsid w:val="007E2BFB"/>
    <w:rsid w:val="00800B39"/>
    <w:rsid w:val="00830950"/>
    <w:rsid w:val="008512E9"/>
    <w:rsid w:val="0085493E"/>
    <w:rsid w:val="00867686"/>
    <w:rsid w:val="0089298E"/>
    <w:rsid w:val="008A3A13"/>
    <w:rsid w:val="008B1DF9"/>
    <w:rsid w:val="008B2E26"/>
    <w:rsid w:val="008B342B"/>
    <w:rsid w:val="008B6A41"/>
    <w:rsid w:val="008B77DD"/>
    <w:rsid w:val="008C2AB6"/>
    <w:rsid w:val="008D590F"/>
    <w:rsid w:val="008D6EA3"/>
    <w:rsid w:val="008E79D8"/>
    <w:rsid w:val="008F3FFA"/>
    <w:rsid w:val="00910146"/>
    <w:rsid w:val="009164E3"/>
    <w:rsid w:val="0092153B"/>
    <w:rsid w:val="00923E82"/>
    <w:rsid w:val="009244EB"/>
    <w:rsid w:val="009265AA"/>
    <w:rsid w:val="009418B1"/>
    <w:rsid w:val="00964F53"/>
    <w:rsid w:val="009742EA"/>
    <w:rsid w:val="00974C2E"/>
    <w:rsid w:val="009773C8"/>
    <w:rsid w:val="0099011A"/>
    <w:rsid w:val="009A5071"/>
    <w:rsid w:val="009B0848"/>
    <w:rsid w:val="009C4AE2"/>
    <w:rsid w:val="009C75E8"/>
    <w:rsid w:val="009D2510"/>
    <w:rsid w:val="009D31C0"/>
    <w:rsid w:val="00A062BF"/>
    <w:rsid w:val="00A11A84"/>
    <w:rsid w:val="00A24ED5"/>
    <w:rsid w:val="00A42C09"/>
    <w:rsid w:val="00A42DEB"/>
    <w:rsid w:val="00A551D6"/>
    <w:rsid w:val="00A76E59"/>
    <w:rsid w:val="00A8136A"/>
    <w:rsid w:val="00A84FCC"/>
    <w:rsid w:val="00A9166E"/>
    <w:rsid w:val="00A916FC"/>
    <w:rsid w:val="00AA1741"/>
    <w:rsid w:val="00AA4E33"/>
    <w:rsid w:val="00AB52FD"/>
    <w:rsid w:val="00AB639F"/>
    <w:rsid w:val="00AB696D"/>
    <w:rsid w:val="00AC7184"/>
    <w:rsid w:val="00AC739D"/>
    <w:rsid w:val="00AD08EC"/>
    <w:rsid w:val="00AD6116"/>
    <w:rsid w:val="00AE3BAA"/>
    <w:rsid w:val="00AE7E0A"/>
    <w:rsid w:val="00B1376E"/>
    <w:rsid w:val="00B421D7"/>
    <w:rsid w:val="00B44E6A"/>
    <w:rsid w:val="00B45F3C"/>
    <w:rsid w:val="00B65B17"/>
    <w:rsid w:val="00BC7668"/>
    <w:rsid w:val="00BD04DD"/>
    <w:rsid w:val="00BF69BA"/>
    <w:rsid w:val="00C031D5"/>
    <w:rsid w:val="00C05372"/>
    <w:rsid w:val="00C37B62"/>
    <w:rsid w:val="00C52C99"/>
    <w:rsid w:val="00C659E4"/>
    <w:rsid w:val="00C66918"/>
    <w:rsid w:val="00C70C8C"/>
    <w:rsid w:val="00C92F4B"/>
    <w:rsid w:val="00CB010A"/>
    <w:rsid w:val="00CE2F04"/>
    <w:rsid w:val="00CE65C1"/>
    <w:rsid w:val="00CF76A7"/>
    <w:rsid w:val="00D12976"/>
    <w:rsid w:val="00D5260C"/>
    <w:rsid w:val="00D671B7"/>
    <w:rsid w:val="00D77C23"/>
    <w:rsid w:val="00D7D572"/>
    <w:rsid w:val="00D85E89"/>
    <w:rsid w:val="00D913E2"/>
    <w:rsid w:val="00DA7228"/>
    <w:rsid w:val="00DB4724"/>
    <w:rsid w:val="00DB624A"/>
    <w:rsid w:val="00DD55A1"/>
    <w:rsid w:val="00E158C3"/>
    <w:rsid w:val="00E50E06"/>
    <w:rsid w:val="00E70C74"/>
    <w:rsid w:val="00E75D3D"/>
    <w:rsid w:val="00E76A35"/>
    <w:rsid w:val="00E76ACC"/>
    <w:rsid w:val="00E81690"/>
    <w:rsid w:val="00E9721F"/>
    <w:rsid w:val="00EC49DB"/>
    <w:rsid w:val="00ED0B21"/>
    <w:rsid w:val="00EE0CE0"/>
    <w:rsid w:val="00EE3C8B"/>
    <w:rsid w:val="00EF053C"/>
    <w:rsid w:val="00EF48BE"/>
    <w:rsid w:val="00EF55AD"/>
    <w:rsid w:val="00F21153"/>
    <w:rsid w:val="00F212FC"/>
    <w:rsid w:val="00F217D4"/>
    <w:rsid w:val="00F27D60"/>
    <w:rsid w:val="00F32A3A"/>
    <w:rsid w:val="00F464B4"/>
    <w:rsid w:val="00F53EDC"/>
    <w:rsid w:val="00F568B3"/>
    <w:rsid w:val="00F623A2"/>
    <w:rsid w:val="00F85197"/>
    <w:rsid w:val="00F96D8B"/>
    <w:rsid w:val="00FA61C9"/>
    <w:rsid w:val="00FB22E6"/>
    <w:rsid w:val="00FB597F"/>
    <w:rsid w:val="00FC0DBC"/>
    <w:rsid w:val="00FC18AD"/>
    <w:rsid w:val="00FC2E6E"/>
    <w:rsid w:val="00FC3770"/>
    <w:rsid w:val="00FC4DDA"/>
    <w:rsid w:val="00FE4B35"/>
    <w:rsid w:val="183F77A1"/>
    <w:rsid w:val="33A266EA"/>
    <w:rsid w:val="38B5717C"/>
    <w:rsid w:val="3CD0BBF0"/>
    <w:rsid w:val="4070BBFF"/>
    <w:rsid w:val="4CFF1266"/>
    <w:rsid w:val="591D1ACF"/>
    <w:rsid w:val="64C72971"/>
    <w:rsid w:val="66F18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 w:type="character" w:styleId="UnresolvedMention">
    <w:name w:val="Unresolved Mention"/>
    <w:basedOn w:val="DefaultParagraphFont"/>
    <w:uiPriority w:val="99"/>
    <w:semiHidden/>
    <w:unhideWhenUsed/>
    <w:rsid w:val="005D517F"/>
    <w:rPr>
      <w:color w:val="605E5C"/>
      <w:shd w:val="clear" w:color="auto" w:fill="E1DFDD"/>
    </w:rPr>
  </w:style>
  <w:style w:type="character" w:styleId="FollowedHyperlink">
    <w:name w:val="FollowedHyperlink"/>
    <w:basedOn w:val="DefaultParagraphFont"/>
    <w:uiPriority w:val="99"/>
    <w:semiHidden/>
    <w:unhideWhenUsed/>
    <w:rsid w:val="00BC76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nice.gaspar@lift.com.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santos@lift.com.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ipam.pt/" TargetMode="External"/><Relationship Id="rId10" Type="http://schemas.openxmlformats.org/officeDocument/2006/relationships/hyperlink" Target="https://info.ipam.pt/executive-master-online-economia-circular-gestao-da-sustentabilidade-e-esg/?utm_source=google&amp;utm_medium=paidsearch&amp;utm_campaign=G-IPA-OL-EM-NAC-PRT-GEN-STM-PT-SR-PRODUCT&amp;utm_id=196409202375&amp;gad_source=1&amp;gad_campaignid=22712299859&amp;gbraid=0AAAAA98G506QrsJFFXRhXAaczzEuVBHr5&amp;gclid=CjwKCAjwpK3SBhASEiwAtV1SPPQYsy0KVdEu0nqm6ImlSq2sZslineDGQKCI573Sm2GZDfFnWd1J4xoCR1EQAv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una.rocha@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0" ma:contentTypeDescription="Create a new document." ma:contentTypeScope="" ma:versionID="91d0f6a1a16f251936d6a12a6c876d50">
  <xsd:schema xmlns:xsd="http://www.w3.org/2001/XMLSchema" xmlns:xs="http://www.w3.org/2001/XMLSchema" xmlns:p="http://schemas.microsoft.com/office/2006/metadata/properties" xmlns:ns3="ba8ac7e5-b07f-4fea-965c-25c13cc33270" targetNamespace="http://schemas.microsoft.com/office/2006/metadata/properties" ma:root="true" ma:fieldsID="19463c5108bd40a5472fc0c182418d2d"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2.xml><?xml version="1.0" encoding="utf-8"?>
<ds:datastoreItem xmlns:ds="http://schemas.openxmlformats.org/officeDocument/2006/customXml" ds:itemID="{3901DD26-FF9B-4245-96E7-1FB9CDBB23CB}">
  <ds:schemaRefs>
    <ds:schemaRef ds:uri="http://schemas.microsoft.com/office/2006/metadata/properties"/>
    <ds:schemaRef ds:uri="http://schemas.microsoft.com/office/infopath/2007/PartnerControls"/>
    <ds:schemaRef ds:uri="ba8ac7e5-b07f-4fea-965c-25c13cc33270"/>
  </ds:schemaRefs>
</ds:datastoreItem>
</file>

<file path=customXml/itemProps3.xml><?xml version="1.0" encoding="utf-8"?>
<ds:datastoreItem xmlns:ds="http://schemas.openxmlformats.org/officeDocument/2006/customXml" ds:itemID="{ED92160C-1A00-442C-AA62-869F8E95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3968</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Bruna Rocha</cp:lastModifiedBy>
  <cp:revision>5</cp:revision>
  <dcterms:created xsi:type="dcterms:W3CDTF">2026-07-21T11:09:00Z</dcterms:created>
  <dcterms:modified xsi:type="dcterms:W3CDTF">2026-07-21T11:13:00Z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