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E5536" w14:textId="77777777" w:rsidR="00C40263" w:rsidRPr="00C40263" w:rsidRDefault="00C40263" w:rsidP="00C40263">
      <w:pPr>
        <w:pStyle w:val="FirstParagraph"/>
        <w:ind w:left="2160" w:firstLine="720"/>
        <w:jc w:val="both"/>
        <w:rPr>
          <w:rFonts w:ascii="Arial" w:hAnsi="Arial" w:cs="Arial"/>
          <w:b/>
          <w:bCs/>
          <w:sz w:val="20"/>
          <w:szCs w:val="20"/>
          <w:lang w:val="pl-PL"/>
        </w:rPr>
      </w:pPr>
      <w:r w:rsidRPr="00C40263">
        <w:rPr>
          <w:rFonts w:ascii="Arial" w:hAnsi="Arial" w:cs="Arial"/>
          <w:b/>
          <w:bCs/>
          <w:sz w:val="20"/>
          <w:szCs w:val="20"/>
          <w:lang w:val="pl-PL"/>
        </w:rPr>
        <w:t xml:space="preserve">Popyt na biura zderza się z luką podażową </w:t>
      </w:r>
    </w:p>
    <w:p w14:paraId="489AA9F6" w14:textId="77777777" w:rsidR="00C40263" w:rsidRPr="00C40263" w:rsidRDefault="00C40263" w:rsidP="00C40263">
      <w:pPr>
        <w:pStyle w:val="BodyText"/>
        <w:jc w:val="both"/>
        <w:rPr>
          <w:rFonts w:eastAsiaTheme="minorHAnsi"/>
          <w:b/>
          <w:bCs/>
          <w:color w:val="000000" w:themeColor="text1"/>
          <w:sz w:val="20"/>
          <w:szCs w:val="20"/>
          <w:lang w:val="pl-PL" w:eastAsia="en-US"/>
        </w:rPr>
      </w:pPr>
      <w:r w:rsidRPr="00C40263">
        <w:rPr>
          <w:rFonts w:eastAsiaTheme="minorHAnsi"/>
          <w:b/>
          <w:bCs/>
          <w:color w:val="000000" w:themeColor="text1"/>
          <w:sz w:val="20"/>
          <w:szCs w:val="20"/>
          <w:lang w:val="pl-PL" w:eastAsia="en-US"/>
        </w:rPr>
        <w:t>Warszawski rynek biurowy wyraźnie przyspieszył w drugim kwartale 2026 roku. Popyt brutto wyniósł około 282 800 mkw., osiągając trzeci najwyższy kwartalny wynik w historii stołecznego rynku. Jednocześnie aktywność deweloperska pozostaje na rekordowo niskim poziomie, a dostępność biur w najlepszych lokalizacjach szybko się zmniejsza – wynika z danych Cushman &amp; Wakefield.</w:t>
      </w:r>
    </w:p>
    <w:p w14:paraId="4AE0E582" w14:textId="478E5503"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 xml:space="preserve">W całym pierwszym półroczu firmy wynajęły w Warszawie około </w:t>
      </w:r>
      <w:r w:rsidR="00AF0DB3" w:rsidRPr="00C40263">
        <w:rPr>
          <w:color w:val="000000" w:themeColor="text1"/>
          <w:sz w:val="20"/>
          <w:szCs w:val="20"/>
          <w:lang w:val="pl-PL"/>
        </w:rPr>
        <w:t>41</w:t>
      </w:r>
      <w:r w:rsidR="00AF0DB3">
        <w:rPr>
          <w:color w:val="000000" w:themeColor="text1"/>
          <w:sz w:val="20"/>
          <w:szCs w:val="20"/>
          <w:lang w:val="pl-PL"/>
        </w:rPr>
        <w:t>7</w:t>
      </w:r>
      <w:r w:rsidR="00AF0DB3" w:rsidRPr="00C40263">
        <w:rPr>
          <w:color w:val="000000" w:themeColor="text1"/>
          <w:sz w:val="20"/>
          <w:szCs w:val="20"/>
          <w:lang w:val="pl-PL"/>
        </w:rPr>
        <w:t xml:space="preserve"> </w:t>
      </w:r>
      <w:r w:rsidR="00AF0DB3">
        <w:rPr>
          <w:color w:val="000000" w:themeColor="text1"/>
          <w:sz w:val="20"/>
          <w:szCs w:val="20"/>
          <w:lang w:val="pl-PL"/>
        </w:rPr>
        <w:t>000</w:t>
      </w:r>
      <w:r w:rsidR="00AF0DB3" w:rsidRPr="00C40263">
        <w:rPr>
          <w:color w:val="000000" w:themeColor="text1"/>
          <w:sz w:val="20"/>
          <w:szCs w:val="20"/>
          <w:lang w:val="pl-PL"/>
        </w:rPr>
        <w:t xml:space="preserve"> </w:t>
      </w:r>
      <w:r w:rsidRPr="00C40263">
        <w:rPr>
          <w:color w:val="000000" w:themeColor="text1"/>
          <w:sz w:val="20"/>
          <w:szCs w:val="20"/>
          <w:lang w:val="pl-PL"/>
        </w:rPr>
        <w:t xml:space="preserve">mkw. powierzchni biurowej. Drugi kwartał był pod tym względem ponad dwukrotnie </w:t>
      </w:r>
      <w:r w:rsidR="00AF0DB3">
        <w:rPr>
          <w:color w:val="000000" w:themeColor="text1"/>
          <w:sz w:val="20"/>
          <w:szCs w:val="20"/>
          <w:lang w:val="pl-PL"/>
        </w:rPr>
        <w:t xml:space="preserve">mocniejszy (282 800 mkw.) </w:t>
      </w:r>
      <w:r w:rsidRPr="00C40263">
        <w:rPr>
          <w:color w:val="000000" w:themeColor="text1"/>
          <w:sz w:val="20"/>
          <w:szCs w:val="20"/>
          <w:lang w:val="pl-PL"/>
        </w:rPr>
        <w:t>od pierwszego</w:t>
      </w:r>
      <w:r w:rsidR="005773EA">
        <w:rPr>
          <w:color w:val="000000" w:themeColor="text1"/>
          <w:sz w:val="20"/>
          <w:szCs w:val="20"/>
          <w:lang w:val="pl-PL"/>
        </w:rPr>
        <w:t xml:space="preserve">, </w:t>
      </w:r>
      <w:r w:rsidRPr="00C40263">
        <w:rPr>
          <w:color w:val="000000" w:themeColor="text1"/>
          <w:sz w:val="20"/>
          <w:szCs w:val="20"/>
          <w:lang w:val="pl-PL"/>
        </w:rPr>
        <w:t xml:space="preserve">w którym wolumen transakcji wyniósł </w:t>
      </w:r>
      <w:r w:rsidR="00AF0DB3" w:rsidRPr="00C40263">
        <w:rPr>
          <w:color w:val="000000" w:themeColor="text1"/>
          <w:sz w:val="20"/>
          <w:szCs w:val="20"/>
          <w:lang w:val="pl-PL"/>
        </w:rPr>
        <w:t>13</w:t>
      </w:r>
      <w:r w:rsidR="00AF0DB3">
        <w:rPr>
          <w:color w:val="000000" w:themeColor="text1"/>
          <w:sz w:val="20"/>
          <w:szCs w:val="20"/>
          <w:lang w:val="pl-PL"/>
        </w:rPr>
        <w:t>3</w:t>
      </w:r>
      <w:r w:rsidR="00AF0DB3" w:rsidRPr="00C40263">
        <w:rPr>
          <w:color w:val="000000" w:themeColor="text1"/>
          <w:sz w:val="20"/>
          <w:szCs w:val="20"/>
          <w:lang w:val="pl-PL"/>
        </w:rPr>
        <w:t xml:space="preserve"> </w:t>
      </w:r>
      <w:r w:rsidR="00AF0DB3">
        <w:rPr>
          <w:color w:val="000000" w:themeColor="text1"/>
          <w:sz w:val="20"/>
          <w:szCs w:val="20"/>
          <w:lang w:val="pl-PL"/>
        </w:rPr>
        <w:t>8</w:t>
      </w:r>
      <w:r w:rsidR="00AF0DB3" w:rsidRPr="00C40263">
        <w:rPr>
          <w:color w:val="000000" w:themeColor="text1"/>
          <w:sz w:val="20"/>
          <w:szCs w:val="20"/>
          <w:lang w:val="pl-PL"/>
        </w:rPr>
        <w:t xml:space="preserve">00 </w:t>
      </w:r>
      <w:r w:rsidRPr="00C40263">
        <w:rPr>
          <w:color w:val="000000" w:themeColor="text1"/>
          <w:sz w:val="20"/>
          <w:szCs w:val="20"/>
          <w:lang w:val="pl-PL"/>
        </w:rPr>
        <w:t>mkw.</w:t>
      </w:r>
    </w:p>
    <w:p w14:paraId="30D192F4" w14:textId="69B09C41"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 xml:space="preserve">– </w:t>
      </w:r>
      <w:r w:rsidRPr="00C40263">
        <w:rPr>
          <w:i/>
          <w:iCs/>
          <w:color w:val="000000" w:themeColor="text1"/>
          <w:sz w:val="20"/>
          <w:szCs w:val="20"/>
          <w:lang w:val="pl-PL"/>
        </w:rPr>
        <w:t xml:space="preserve">Tak wysoka aktywność najemców już w połowie roku jest ważnym sygnałem </w:t>
      </w:r>
      <w:r w:rsidR="00157B1E">
        <w:rPr>
          <w:i/>
          <w:iCs/>
          <w:color w:val="000000" w:themeColor="text1"/>
          <w:sz w:val="20"/>
          <w:szCs w:val="20"/>
          <w:lang w:val="pl-PL"/>
        </w:rPr>
        <w:t xml:space="preserve">o utrzymaniu się wysokiego zainteresowania najmem na </w:t>
      </w:r>
      <w:r w:rsidRPr="00C40263">
        <w:rPr>
          <w:i/>
          <w:iCs/>
          <w:color w:val="000000" w:themeColor="text1"/>
          <w:sz w:val="20"/>
          <w:szCs w:val="20"/>
          <w:lang w:val="pl-PL"/>
        </w:rPr>
        <w:t>rynku</w:t>
      </w:r>
      <w:r w:rsidR="00157B1E">
        <w:rPr>
          <w:i/>
          <w:iCs/>
          <w:color w:val="000000" w:themeColor="text1"/>
          <w:sz w:val="20"/>
          <w:szCs w:val="20"/>
          <w:lang w:val="pl-PL"/>
        </w:rPr>
        <w:t xml:space="preserve"> biurowym w Warszawie</w:t>
      </w:r>
      <w:r w:rsidRPr="00C40263">
        <w:rPr>
          <w:i/>
          <w:iCs/>
          <w:color w:val="000000" w:themeColor="text1"/>
          <w:sz w:val="20"/>
          <w:szCs w:val="20"/>
          <w:lang w:val="pl-PL"/>
        </w:rPr>
        <w:t>. Dotychczas największe wolumeny transakcji obserwowaliśmy zazwyczaj w trzecim i czwartym kwartale. Jednocześnie popyt zderza się dziś z bardzo ograniczoną nową podażą, szczególnie w centralnych lokalizacjach</w:t>
      </w:r>
      <w:r w:rsidRPr="00C40263">
        <w:rPr>
          <w:color w:val="000000" w:themeColor="text1"/>
          <w:sz w:val="20"/>
          <w:szCs w:val="20"/>
          <w:lang w:val="pl-PL"/>
        </w:rPr>
        <w:t xml:space="preserve"> – mówi </w:t>
      </w:r>
      <w:proofErr w:type="spellStart"/>
      <w:r w:rsidRPr="00C40263">
        <w:rPr>
          <w:b/>
          <w:bCs/>
          <w:color w:val="000000" w:themeColor="text1"/>
          <w:sz w:val="20"/>
          <w:szCs w:val="20"/>
          <w:lang w:val="pl-PL"/>
        </w:rPr>
        <w:t>Vitalii</w:t>
      </w:r>
      <w:proofErr w:type="spellEnd"/>
      <w:r w:rsidRPr="00C40263">
        <w:rPr>
          <w:b/>
          <w:bCs/>
          <w:color w:val="000000" w:themeColor="text1"/>
          <w:sz w:val="20"/>
          <w:szCs w:val="20"/>
          <w:lang w:val="pl-PL"/>
        </w:rPr>
        <w:t xml:space="preserve"> </w:t>
      </w:r>
      <w:proofErr w:type="spellStart"/>
      <w:r w:rsidRPr="00C40263">
        <w:rPr>
          <w:b/>
          <w:bCs/>
          <w:color w:val="000000" w:themeColor="text1"/>
          <w:sz w:val="20"/>
          <w:szCs w:val="20"/>
          <w:lang w:val="pl-PL"/>
        </w:rPr>
        <w:t>Ark</w:t>
      </w:r>
      <w:r w:rsidR="00AF0DB3">
        <w:rPr>
          <w:b/>
          <w:bCs/>
          <w:color w:val="000000" w:themeColor="text1"/>
          <w:sz w:val="20"/>
          <w:szCs w:val="20"/>
          <w:lang w:val="pl-PL"/>
        </w:rPr>
        <w:t>h</w:t>
      </w:r>
      <w:r w:rsidRPr="00C40263">
        <w:rPr>
          <w:b/>
          <w:bCs/>
          <w:color w:val="000000" w:themeColor="text1"/>
          <w:sz w:val="20"/>
          <w:szCs w:val="20"/>
          <w:lang w:val="pl-PL"/>
        </w:rPr>
        <w:t>ypenko</w:t>
      </w:r>
      <w:proofErr w:type="spellEnd"/>
      <w:r w:rsidRPr="00C40263">
        <w:rPr>
          <w:b/>
          <w:bCs/>
          <w:color w:val="000000" w:themeColor="text1"/>
          <w:sz w:val="20"/>
          <w:szCs w:val="20"/>
          <w:lang w:val="pl-PL"/>
        </w:rPr>
        <w:t xml:space="preserve">, </w:t>
      </w:r>
      <w:proofErr w:type="spellStart"/>
      <w:r w:rsidRPr="00C40263">
        <w:rPr>
          <w:b/>
          <w:bCs/>
          <w:color w:val="000000" w:themeColor="text1"/>
          <w:sz w:val="20"/>
          <w:szCs w:val="20"/>
          <w:lang w:val="pl-PL"/>
        </w:rPr>
        <w:t>Research</w:t>
      </w:r>
      <w:proofErr w:type="spellEnd"/>
      <w:r w:rsidRPr="00C40263">
        <w:rPr>
          <w:b/>
          <w:bCs/>
          <w:color w:val="000000" w:themeColor="text1"/>
          <w:sz w:val="20"/>
          <w:szCs w:val="20"/>
          <w:lang w:val="pl-PL"/>
        </w:rPr>
        <w:t xml:space="preserve"> </w:t>
      </w:r>
      <w:proofErr w:type="spellStart"/>
      <w:r w:rsidRPr="00C40263">
        <w:rPr>
          <w:b/>
          <w:bCs/>
          <w:color w:val="000000" w:themeColor="text1"/>
          <w:sz w:val="20"/>
          <w:szCs w:val="20"/>
          <w:lang w:val="pl-PL"/>
        </w:rPr>
        <w:t>Analyst</w:t>
      </w:r>
      <w:proofErr w:type="spellEnd"/>
      <w:r w:rsidRPr="00C40263">
        <w:rPr>
          <w:b/>
          <w:bCs/>
          <w:color w:val="000000" w:themeColor="text1"/>
          <w:sz w:val="20"/>
          <w:szCs w:val="20"/>
          <w:lang w:val="pl-PL"/>
        </w:rPr>
        <w:t xml:space="preserve">, </w:t>
      </w:r>
      <w:proofErr w:type="spellStart"/>
      <w:r w:rsidRPr="00C40263">
        <w:rPr>
          <w:b/>
          <w:bCs/>
          <w:color w:val="000000" w:themeColor="text1"/>
          <w:sz w:val="20"/>
          <w:szCs w:val="20"/>
          <w:lang w:val="pl-PL"/>
        </w:rPr>
        <w:t>Cushman</w:t>
      </w:r>
      <w:proofErr w:type="spellEnd"/>
      <w:r w:rsidRPr="00C40263">
        <w:rPr>
          <w:b/>
          <w:bCs/>
          <w:color w:val="000000" w:themeColor="text1"/>
          <w:sz w:val="20"/>
          <w:szCs w:val="20"/>
          <w:lang w:val="pl-PL"/>
        </w:rPr>
        <w:t xml:space="preserve"> &amp; Wakefield.</w:t>
      </w:r>
    </w:p>
    <w:p w14:paraId="72FF759A" w14:textId="77777777" w:rsidR="00C40263" w:rsidRPr="00C40263" w:rsidRDefault="00C40263" w:rsidP="00C40263">
      <w:pPr>
        <w:spacing w:before="240" w:after="240" w:line="240" w:lineRule="auto"/>
        <w:jc w:val="both"/>
        <w:rPr>
          <w:b/>
          <w:bCs/>
          <w:color w:val="000000" w:themeColor="text1"/>
          <w:sz w:val="20"/>
          <w:szCs w:val="20"/>
          <w:lang w:val="pl-PL"/>
        </w:rPr>
      </w:pPr>
      <w:bookmarkStart w:id="0" w:name="biur-ubywa-szybciej-niż-powstają-nowe"/>
      <w:r w:rsidRPr="00C40263">
        <w:rPr>
          <w:b/>
          <w:bCs/>
          <w:color w:val="000000" w:themeColor="text1"/>
          <w:sz w:val="20"/>
          <w:szCs w:val="20"/>
          <w:lang w:val="pl-PL"/>
        </w:rPr>
        <w:t>Biur ubywa szybciej niż przybywa nowej powierzchni</w:t>
      </w:r>
    </w:p>
    <w:p w14:paraId="4D4F826A" w14:textId="350F457C"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 xml:space="preserve">W drugim kwartale 2026 roku w Warszawie </w:t>
      </w:r>
      <w:r w:rsidR="00AF0DB3" w:rsidRPr="00AF0DB3">
        <w:rPr>
          <w:color w:val="000000" w:themeColor="text1"/>
          <w:sz w:val="20"/>
          <w:szCs w:val="20"/>
          <w:lang w:val="pl-PL"/>
        </w:rPr>
        <w:t>ukończono</w:t>
      </w:r>
      <w:r w:rsidR="007717EE">
        <w:rPr>
          <w:color w:val="000000" w:themeColor="text1"/>
          <w:sz w:val="20"/>
          <w:szCs w:val="20"/>
          <w:lang w:val="pl-PL"/>
        </w:rPr>
        <w:t xml:space="preserve"> tylko</w:t>
      </w:r>
      <w:r w:rsidR="00AF0DB3" w:rsidRPr="00AF0DB3">
        <w:rPr>
          <w:color w:val="000000" w:themeColor="text1"/>
          <w:sz w:val="20"/>
          <w:szCs w:val="20"/>
          <w:lang w:val="pl-PL"/>
        </w:rPr>
        <w:t xml:space="preserve"> modernizację </w:t>
      </w:r>
      <w:r w:rsidR="00AF0DB3">
        <w:rPr>
          <w:color w:val="000000" w:themeColor="text1"/>
          <w:sz w:val="20"/>
          <w:szCs w:val="20"/>
          <w:lang w:val="pl-PL"/>
        </w:rPr>
        <w:t xml:space="preserve">jednego </w:t>
      </w:r>
      <w:r w:rsidR="00AF0DB3" w:rsidRPr="00AF0DB3">
        <w:rPr>
          <w:color w:val="000000" w:themeColor="text1"/>
          <w:sz w:val="20"/>
          <w:szCs w:val="20"/>
          <w:lang w:val="pl-PL"/>
        </w:rPr>
        <w:t>biurowca Przemysłowa 26 (Powiśle Nieruchomości – 2 350 mkw.)</w:t>
      </w:r>
      <w:r w:rsidRPr="00C40263">
        <w:rPr>
          <w:color w:val="000000" w:themeColor="text1"/>
          <w:sz w:val="20"/>
          <w:szCs w:val="20"/>
          <w:lang w:val="pl-PL"/>
        </w:rPr>
        <w:t xml:space="preserve">. Od początku roku nowa podaż wyniosła zaledwie </w:t>
      </w:r>
      <w:r w:rsidR="00AF0DB3" w:rsidRPr="00C40263">
        <w:rPr>
          <w:color w:val="000000" w:themeColor="text1"/>
          <w:sz w:val="20"/>
          <w:szCs w:val="20"/>
          <w:lang w:val="pl-PL"/>
        </w:rPr>
        <w:t>4</w:t>
      </w:r>
      <w:r w:rsidR="00AF0DB3">
        <w:rPr>
          <w:color w:val="000000" w:themeColor="text1"/>
          <w:sz w:val="20"/>
          <w:szCs w:val="20"/>
          <w:lang w:val="pl-PL"/>
        </w:rPr>
        <w:t>5</w:t>
      </w:r>
      <w:r w:rsidR="00AF0DB3" w:rsidRPr="00C40263">
        <w:rPr>
          <w:color w:val="000000" w:themeColor="text1"/>
          <w:sz w:val="20"/>
          <w:szCs w:val="20"/>
          <w:lang w:val="pl-PL"/>
        </w:rPr>
        <w:t xml:space="preserve"> </w:t>
      </w:r>
      <w:r w:rsidR="00AF0DB3">
        <w:rPr>
          <w:color w:val="000000" w:themeColor="text1"/>
          <w:sz w:val="20"/>
          <w:szCs w:val="20"/>
          <w:lang w:val="pl-PL"/>
        </w:rPr>
        <w:t>2</w:t>
      </w:r>
      <w:r w:rsidR="00AF0DB3" w:rsidRPr="00C40263">
        <w:rPr>
          <w:color w:val="000000" w:themeColor="text1"/>
          <w:sz w:val="20"/>
          <w:szCs w:val="20"/>
          <w:lang w:val="pl-PL"/>
        </w:rPr>
        <w:t xml:space="preserve">00 </w:t>
      </w:r>
      <w:r w:rsidRPr="00C40263">
        <w:rPr>
          <w:color w:val="000000" w:themeColor="text1"/>
          <w:sz w:val="20"/>
          <w:szCs w:val="20"/>
          <w:lang w:val="pl-PL"/>
        </w:rPr>
        <w:t xml:space="preserve">mkw. i była reprezentowana przede wszystkim przez projekty Studio A oraz </w:t>
      </w:r>
      <w:proofErr w:type="spellStart"/>
      <w:r w:rsidRPr="00C40263">
        <w:rPr>
          <w:color w:val="000000" w:themeColor="text1"/>
          <w:sz w:val="20"/>
          <w:szCs w:val="20"/>
          <w:lang w:val="pl-PL"/>
        </w:rPr>
        <w:t>Vena</w:t>
      </w:r>
      <w:proofErr w:type="spellEnd"/>
      <w:r w:rsidRPr="00C40263">
        <w:rPr>
          <w:color w:val="000000" w:themeColor="text1"/>
          <w:sz w:val="20"/>
          <w:szCs w:val="20"/>
          <w:lang w:val="pl-PL"/>
        </w:rPr>
        <w:t>.</w:t>
      </w:r>
      <w:r w:rsidR="00D961FC">
        <w:rPr>
          <w:color w:val="000000" w:themeColor="text1"/>
          <w:sz w:val="20"/>
          <w:szCs w:val="20"/>
          <w:lang w:val="pl-PL"/>
        </w:rPr>
        <w:t xml:space="preserve"> </w:t>
      </w:r>
      <w:r w:rsidR="007717EE">
        <w:rPr>
          <w:color w:val="000000" w:themeColor="text1"/>
          <w:sz w:val="20"/>
          <w:szCs w:val="20"/>
          <w:lang w:val="pl-PL"/>
        </w:rPr>
        <w:t>Ten rok</w:t>
      </w:r>
      <w:r w:rsidR="00D961FC" w:rsidRPr="00D961FC">
        <w:rPr>
          <w:color w:val="000000" w:themeColor="text1"/>
          <w:sz w:val="20"/>
          <w:szCs w:val="20"/>
          <w:lang w:val="pl-PL"/>
        </w:rPr>
        <w:t xml:space="preserve"> będzie kolejnym niskiej podaży na warszawskim rynku biurowym, kontynuując trend wyraźnie ograniczonej aktywności deweloperskiej obserwowany od początku 2023 roku.</w:t>
      </w:r>
    </w:p>
    <w:p w14:paraId="7E4B04E1" w14:textId="6F399B27" w:rsidR="00C40263" w:rsidRPr="00C40263" w:rsidRDefault="0059265A" w:rsidP="00C40263">
      <w:pPr>
        <w:spacing w:before="240" w:after="240" w:line="240" w:lineRule="auto"/>
        <w:jc w:val="both"/>
        <w:rPr>
          <w:color w:val="000000" w:themeColor="text1"/>
          <w:sz w:val="20"/>
          <w:szCs w:val="20"/>
          <w:lang w:val="pl-PL"/>
        </w:rPr>
      </w:pPr>
      <w:r>
        <w:rPr>
          <w:color w:val="000000" w:themeColor="text1"/>
          <w:sz w:val="20"/>
          <w:szCs w:val="20"/>
          <w:lang w:val="pl-PL"/>
        </w:rPr>
        <w:t>Obecnie w</w:t>
      </w:r>
      <w:r w:rsidR="00C40263" w:rsidRPr="00C40263">
        <w:rPr>
          <w:color w:val="000000" w:themeColor="text1"/>
          <w:sz w:val="20"/>
          <w:szCs w:val="20"/>
          <w:lang w:val="pl-PL"/>
        </w:rPr>
        <w:t xml:space="preserve"> budowie pozostaje około 130 000 mkw. powierzchni, której oddanie jest planowane w perspektywie najbliższych 2,5 roku. To znacząco mniej niż w poprzednich cyklach rozwoju warszawskiego rynku.</w:t>
      </w:r>
      <w:r w:rsidR="00AF0DB3">
        <w:rPr>
          <w:color w:val="000000" w:themeColor="text1"/>
          <w:sz w:val="20"/>
          <w:szCs w:val="20"/>
          <w:lang w:val="pl-PL"/>
        </w:rPr>
        <w:t xml:space="preserve"> (-45% vs II kw. 2022</w:t>
      </w:r>
      <w:r w:rsidR="007717EE">
        <w:rPr>
          <w:color w:val="000000" w:themeColor="text1"/>
          <w:sz w:val="20"/>
          <w:szCs w:val="20"/>
          <w:lang w:val="pl-PL"/>
        </w:rPr>
        <w:t xml:space="preserve"> roku</w:t>
      </w:r>
      <w:r w:rsidR="00AF0DB3">
        <w:rPr>
          <w:color w:val="000000" w:themeColor="text1"/>
          <w:sz w:val="20"/>
          <w:szCs w:val="20"/>
          <w:lang w:val="pl-PL"/>
        </w:rPr>
        <w:t xml:space="preserve"> (zmiana w przeciągu </w:t>
      </w:r>
      <w:r w:rsidR="007717EE">
        <w:rPr>
          <w:color w:val="000000" w:themeColor="text1"/>
          <w:sz w:val="20"/>
          <w:szCs w:val="20"/>
          <w:lang w:val="pl-PL"/>
        </w:rPr>
        <w:t>trzech</w:t>
      </w:r>
      <w:r w:rsidR="00AF0DB3">
        <w:rPr>
          <w:color w:val="000000" w:themeColor="text1"/>
          <w:sz w:val="20"/>
          <w:szCs w:val="20"/>
          <w:lang w:val="pl-PL"/>
        </w:rPr>
        <w:t xml:space="preserve"> lat) oraz -85% względem szczytowych wartości na rynku na przełomie lat 2017-2018).</w:t>
      </w:r>
    </w:p>
    <w:p w14:paraId="1F072CEB" w14:textId="77777777"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Ograniczona podaż przekłada się na spadek współczynnika pustostanów. Na koniec czerwca wynosił on średnio 8,5% dla całej Warszawy, czyli o 1 pkt proc. mniej niż kwartał wcześniej. W ścisłym centrum dostępne pozostawało już tylko 4,8% istniejących zasobów.</w:t>
      </w:r>
    </w:p>
    <w:p w14:paraId="7152EC8A" w14:textId="10020C79"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Największym wyzwaniem staje się znalezienie dużych, dostępnych od zaraz powierzchni w najlepszych lokalizacjach. W pierwszym półroczu renegocjacje odpowiadały za 48% popytu, a nowe umowy za 46%. W segmencie transakcji przekraczających 3000 mkw. zdecydowanie dominowało przedłużanie dotychczasowych kontraktów.</w:t>
      </w:r>
    </w:p>
    <w:p w14:paraId="15495AAE" w14:textId="77777777" w:rsidR="00C40263" w:rsidRPr="00C40263" w:rsidRDefault="00C40263" w:rsidP="00C40263">
      <w:pPr>
        <w:spacing w:before="240" w:after="240" w:line="240" w:lineRule="auto"/>
        <w:jc w:val="both"/>
        <w:rPr>
          <w:b/>
          <w:bCs/>
          <w:color w:val="000000" w:themeColor="text1"/>
          <w:sz w:val="20"/>
          <w:szCs w:val="20"/>
          <w:lang w:val="pl-PL"/>
        </w:rPr>
      </w:pPr>
      <w:bookmarkStart w:id="1" w:name="X6ba128ca64d808aaba13b726479bbcd9369ab53"/>
      <w:bookmarkEnd w:id="0"/>
      <w:r w:rsidRPr="00C40263">
        <w:rPr>
          <w:b/>
          <w:bCs/>
          <w:color w:val="000000" w:themeColor="text1"/>
          <w:sz w:val="20"/>
          <w:szCs w:val="20"/>
          <w:lang w:val="pl-PL"/>
        </w:rPr>
        <w:t>Powrót do biur wzmacnia aktywność najemców</w:t>
      </w:r>
    </w:p>
    <w:p w14:paraId="3A2871F2" w14:textId="77777777"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lastRenderedPageBreak/>
        <w:t>Do wzrostu popytu przyczynia się również stopniowe stabilizowanie modeli pracy hybrydowej. Firmy coraz częściej oczekują obecności pracowników w biurze przez około trzy dni w tygodniu, a organizacja przestrzeni ponownie staje się jednym z istotnych elementów strategii biznesowej i zarządzania zespołami.</w:t>
      </w:r>
    </w:p>
    <w:p w14:paraId="3CA81540" w14:textId="77777777"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 xml:space="preserve">Wśród sektorów aktywnie poszukujących nowoczesnych powierzchni znajdują się między innymi firmy farmaceutyczne i medyczne, sektor technologiczny, przedsiębiorstwa związane z obronnością i technologiami dual </w:t>
      </w:r>
      <w:proofErr w:type="spellStart"/>
      <w:r w:rsidRPr="00C40263">
        <w:rPr>
          <w:color w:val="000000" w:themeColor="text1"/>
          <w:sz w:val="20"/>
          <w:szCs w:val="20"/>
          <w:lang w:val="pl-PL"/>
        </w:rPr>
        <w:t>use</w:t>
      </w:r>
      <w:proofErr w:type="spellEnd"/>
      <w:r w:rsidRPr="00C40263">
        <w:rPr>
          <w:color w:val="000000" w:themeColor="text1"/>
          <w:sz w:val="20"/>
          <w:szCs w:val="20"/>
          <w:lang w:val="pl-PL"/>
        </w:rPr>
        <w:t xml:space="preserve"> oraz instytucje publiczne.</w:t>
      </w:r>
    </w:p>
    <w:p w14:paraId="174404E8" w14:textId="5E918AA0" w:rsidR="00C40263" w:rsidRPr="00C40263" w:rsidRDefault="00C40263" w:rsidP="00C40263">
      <w:pPr>
        <w:spacing w:before="240" w:after="240" w:line="240" w:lineRule="auto"/>
        <w:jc w:val="both"/>
        <w:rPr>
          <w:color w:val="000000" w:themeColor="text1"/>
          <w:sz w:val="20"/>
          <w:szCs w:val="20"/>
          <w:lang w:val="pl-PL"/>
        </w:rPr>
      </w:pPr>
      <w:r w:rsidRPr="00C40263">
        <w:rPr>
          <w:color w:val="000000" w:themeColor="text1"/>
          <w:sz w:val="20"/>
          <w:szCs w:val="20"/>
          <w:lang w:val="pl-PL"/>
        </w:rPr>
        <w:t xml:space="preserve">– </w:t>
      </w:r>
      <w:r w:rsidRPr="00C40263">
        <w:rPr>
          <w:i/>
          <w:iCs/>
          <w:color w:val="000000" w:themeColor="text1"/>
          <w:sz w:val="20"/>
          <w:szCs w:val="20"/>
          <w:lang w:val="pl-PL"/>
        </w:rPr>
        <w:t>Biuro ponownie zyskuje na znaczeniu jako miejsce współpracy, budowania kultury organizacyjnej i przyciągania pracowników. Firmy nie wracają jednak do rozwiązań sprzed pandemii. Poszukują przestrzeni efektywnych, elastycznych i dobrze skomunikowanych, które uzasadniają przyjazd pracowników do siedziby</w:t>
      </w:r>
      <w:r w:rsidRPr="00C40263">
        <w:rPr>
          <w:color w:val="000000" w:themeColor="text1"/>
          <w:sz w:val="20"/>
          <w:szCs w:val="20"/>
          <w:lang w:val="pl-PL"/>
        </w:rPr>
        <w:t xml:space="preserve"> – dodaje </w:t>
      </w:r>
      <w:r w:rsidR="00535906">
        <w:rPr>
          <w:b/>
          <w:bCs/>
          <w:color w:val="000000" w:themeColor="text1"/>
          <w:sz w:val="20"/>
          <w:szCs w:val="20"/>
          <w:lang w:val="pl-PL"/>
        </w:rPr>
        <w:t xml:space="preserve">Piotr </w:t>
      </w:r>
      <w:proofErr w:type="spellStart"/>
      <w:r w:rsidR="00535906">
        <w:rPr>
          <w:b/>
          <w:bCs/>
          <w:color w:val="000000" w:themeColor="text1"/>
          <w:sz w:val="20"/>
          <w:szCs w:val="20"/>
          <w:lang w:val="pl-PL"/>
        </w:rPr>
        <w:t>Capiga</w:t>
      </w:r>
      <w:proofErr w:type="spellEnd"/>
      <w:r w:rsidR="00535906">
        <w:rPr>
          <w:b/>
          <w:bCs/>
          <w:color w:val="000000" w:themeColor="text1"/>
          <w:sz w:val="20"/>
          <w:szCs w:val="20"/>
          <w:lang w:val="pl-PL"/>
        </w:rPr>
        <w:t>,</w:t>
      </w:r>
      <w:r w:rsidR="00535906" w:rsidRPr="00535906">
        <w:rPr>
          <w:rFonts w:ascii="Segoe UI" w:hAnsi="Segoe UI" w:cs="Segoe UI"/>
          <w:sz w:val="18"/>
          <w:szCs w:val="18"/>
          <w:shd w:val="clear" w:color="auto" w:fill="FFFFFF"/>
        </w:rPr>
        <w:t xml:space="preserve"> </w:t>
      </w:r>
      <w:r w:rsidR="00535906" w:rsidRPr="00535906">
        <w:rPr>
          <w:b/>
          <w:bCs/>
          <w:color w:val="000000" w:themeColor="text1"/>
          <w:sz w:val="20"/>
          <w:szCs w:val="20"/>
        </w:rPr>
        <w:t>Senior Leasing and Business Development Manager</w:t>
      </w:r>
      <w:r w:rsidR="00535906">
        <w:rPr>
          <w:b/>
          <w:bCs/>
          <w:color w:val="000000" w:themeColor="text1"/>
          <w:sz w:val="20"/>
          <w:szCs w:val="20"/>
        </w:rPr>
        <w:t>, Cushman &amp; Wakefield</w:t>
      </w:r>
      <w:r w:rsidRPr="00C40263">
        <w:rPr>
          <w:color w:val="000000" w:themeColor="text1"/>
          <w:sz w:val="20"/>
          <w:szCs w:val="20"/>
          <w:lang w:val="pl-PL"/>
        </w:rPr>
        <w:t>.</w:t>
      </w:r>
    </w:p>
    <w:p w14:paraId="7FCB7064" w14:textId="0414DBA1" w:rsidR="00F377AF" w:rsidRPr="00C40263" w:rsidRDefault="00C40263">
      <w:pPr>
        <w:spacing w:before="240" w:after="240" w:line="240" w:lineRule="auto"/>
        <w:jc w:val="both"/>
        <w:rPr>
          <w:sz w:val="20"/>
          <w:szCs w:val="20"/>
          <w:lang w:val="pl-PL"/>
        </w:rPr>
      </w:pPr>
      <w:r w:rsidRPr="00C40263">
        <w:rPr>
          <w:color w:val="000000" w:themeColor="text1"/>
          <w:sz w:val="20"/>
          <w:szCs w:val="20"/>
          <w:lang w:val="pl-PL"/>
        </w:rPr>
        <w:t>Mniejsza dostępność dużych powierzchni w centrum może również skłaniać najemców do ponownego przyjrzenia się innym częściom Warszawy. Na znaczeniu mogą zyskiwać między innymi zmodernizowany Służewiec oraz rozwijające się lokalizacje na prawym brzegu Wisły, oferujące coraz lepszą komunikację, rozbudowaną infrastrukturę</w:t>
      </w:r>
      <w:r w:rsidR="007717EE">
        <w:rPr>
          <w:color w:val="000000" w:themeColor="text1"/>
          <w:sz w:val="20"/>
          <w:szCs w:val="20"/>
        </w:rPr>
        <w:t>. Warto pamiętać, że</w:t>
      </w:r>
      <w:r w:rsidR="007717EE" w:rsidRPr="007717EE">
        <w:rPr>
          <w:color w:val="000000" w:themeColor="text1"/>
          <w:sz w:val="20"/>
          <w:szCs w:val="20"/>
        </w:rPr>
        <w:t xml:space="preserve"> </w:t>
      </w:r>
      <w:r w:rsidR="00906407">
        <w:rPr>
          <w:color w:val="000000" w:themeColor="text1"/>
          <w:sz w:val="20"/>
          <w:szCs w:val="20"/>
        </w:rPr>
        <w:t>ponad 36</w:t>
      </w:r>
      <w:r w:rsidR="007717EE" w:rsidRPr="007717EE">
        <w:rPr>
          <w:color w:val="000000" w:themeColor="text1"/>
          <w:sz w:val="20"/>
          <w:szCs w:val="20"/>
        </w:rPr>
        <w:t xml:space="preserve">% </w:t>
      </w:r>
      <w:r w:rsidR="007717EE">
        <w:rPr>
          <w:color w:val="000000" w:themeColor="text1"/>
          <w:sz w:val="20"/>
          <w:szCs w:val="20"/>
        </w:rPr>
        <w:t>Warszawiaków</w:t>
      </w:r>
      <w:r w:rsidR="007717EE" w:rsidRPr="007717EE">
        <w:rPr>
          <w:color w:val="000000" w:themeColor="text1"/>
          <w:sz w:val="20"/>
          <w:szCs w:val="20"/>
        </w:rPr>
        <w:t xml:space="preserve"> mieszka po praskiej stronie Wisły</w:t>
      </w:r>
      <w:r w:rsidRPr="00C40263">
        <w:rPr>
          <w:color w:val="000000" w:themeColor="text1"/>
          <w:sz w:val="20"/>
          <w:szCs w:val="20"/>
          <w:lang w:val="pl-PL"/>
        </w:rPr>
        <w:t>.</w:t>
      </w:r>
      <w:bookmarkEnd w:id="1"/>
    </w:p>
    <w:p w14:paraId="3AA3972D" w14:textId="77777777" w:rsidR="00F377AF" w:rsidRPr="00C40263" w:rsidRDefault="00F377AF">
      <w:pPr>
        <w:spacing w:line="240" w:lineRule="auto"/>
        <w:jc w:val="both"/>
        <w:rPr>
          <w:sz w:val="20"/>
          <w:szCs w:val="20"/>
          <w:lang w:val="pl-PL"/>
        </w:rPr>
      </w:pPr>
    </w:p>
    <w:p w14:paraId="30EB7416" w14:textId="77777777" w:rsidR="00F377AF" w:rsidRPr="00C40263" w:rsidRDefault="007067E6">
      <w:pPr>
        <w:jc w:val="center"/>
        <w:rPr>
          <w:sz w:val="16"/>
          <w:szCs w:val="16"/>
          <w:lang w:val="pl-PL"/>
        </w:rPr>
      </w:pPr>
      <w:r w:rsidRPr="00C40263">
        <w:rPr>
          <w:sz w:val="16"/>
          <w:szCs w:val="16"/>
          <w:lang w:val="pl-PL"/>
        </w:rPr>
        <w:t xml:space="preserve">- </w:t>
      </w:r>
      <w:r w:rsidRPr="00C40263">
        <w:rPr>
          <w:b/>
          <w:bCs/>
          <w:sz w:val="16"/>
          <w:szCs w:val="16"/>
          <w:lang w:val="pl-PL"/>
        </w:rPr>
        <w:t>KONIEC -</w:t>
      </w:r>
    </w:p>
    <w:p w14:paraId="53D1488E" w14:textId="77777777" w:rsidR="00F377AF" w:rsidRPr="00C40263" w:rsidRDefault="00F377AF">
      <w:pPr>
        <w:spacing w:line="240" w:lineRule="auto"/>
        <w:jc w:val="both"/>
        <w:rPr>
          <w:b/>
          <w:bCs/>
          <w:sz w:val="20"/>
          <w:szCs w:val="20"/>
          <w:lang w:val="pl-PL"/>
        </w:rPr>
      </w:pPr>
    </w:p>
    <w:p w14:paraId="1ED96440" w14:textId="77777777" w:rsidR="00F377AF" w:rsidRPr="00C40263" w:rsidRDefault="007067E6">
      <w:pPr>
        <w:spacing w:line="240" w:lineRule="auto"/>
        <w:jc w:val="both"/>
        <w:rPr>
          <w:b/>
          <w:bCs/>
          <w:sz w:val="20"/>
          <w:szCs w:val="20"/>
          <w:lang w:val="pl-PL"/>
        </w:rPr>
      </w:pPr>
      <w:r w:rsidRPr="00C40263">
        <w:rPr>
          <w:b/>
          <w:bCs/>
          <w:sz w:val="16"/>
          <w:szCs w:val="16"/>
          <w:lang w:val="pl-PL"/>
        </w:rPr>
        <w:t>O Cushman &amp; Wakefield</w:t>
      </w:r>
    </w:p>
    <w:p w14:paraId="14E7BDF9" w14:textId="77777777" w:rsidR="00F377AF" w:rsidRPr="00C40263" w:rsidRDefault="007067E6">
      <w:pPr>
        <w:jc w:val="both"/>
        <w:rPr>
          <w:sz w:val="16"/>
          <w:szCs w:val="16"/>
          <w:lang w:val="pl-PL"/>
        </w:rPr>
      </w:pPr>
      <w:r w:rsidRPr="00C40263">
        <w:rPr>
          <w:sz w:val="16"/>
          <w:szCs w:val="16"/>
          <w:lang w:val="pl-PL"/>
        </w:rPr>
        <w:t>Cushman &amp; Wakefield (NYSE: CWK) jest wiodącą na świecie firmą świadczącą usługi na rzecz właścicieli i najemców nieruchomości komercyjnych. Zatrudnia ok. 52 tys. pracowników w niemal 400 biurach i 60 krajach na całym świecie. W 2024 roku jej przychody wyniosły 9,4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 </w:t>
      </w:r>
      <w:proofErr w:type="spellStart"/>
      <w:r w:rsidRPr="00C40263">
        <w:rPr>
          <w:i/>
          <w:iCs/>
          <w:sz w:val="16"/>
          <w:szCs w:val="16"/>
          <w:lang w:val="pl-PL"/>
        </w:rPr>
        <w:t>Better</w:t>
      </w:r>
      <w:proofErr w:type="spellEnd"/>
      <w:r w:rsidRPr="00C40263">
        <w:rPr>
          <w:i/>
          <w:iCs/>
          <w:sz w:val="16"/>
          <w:szCs w:val="16"/>
          <w:lang w:val="pl-PL"/>
        </w:rPr>
        <w:t xml:space="preserve"> </w:t>
      </w:r>
      <w:proofErr w:type="spellStart"/>
      <w:r w:rsidRPr="00C40263">
        <w:rPr>
          <w:i/>
          <w:iCs/>
          <w:sz w:val="16"/>
          <w:szCs w:val="16"/>
          <w:lang w:val="pl-PL"/>
        </w:rPr>
        <w:t>never</w:t>
      </w:r>
      <w:proofErr w:type="spellEnd"/>
      <w:r w:rsidRPr="00C40263">
        <w:rPr>
          <w:i/>
          <w:iCs/>
          <w:sz w:val="16"/>
          <w:szCs w:val="16"/>
          <w:lang w:val="pl-PL"/>
        </w:rPr>
        <w:t xml:space="preserve"> </w:t>
      </w:r>
      <w:proofErr w:type="spellStart"/>
      <w:r w:rsidRPr="00C40263">
        <w:rPr>
          <w:i/>
          <w:iCs/>
          <w:sz w:val="16"/>
          <w:szCs w:val="16"/>
          <w:lang w:val="pl-PL"/>
        </w:rPr>
        <w:t>settles</w:t>
      </w:r>
      <w:proofErr w:type="spellEnd"/>
      <w:r w:rsidRPr="00C40263">
        <w:rPr>
          <w:sz w:val="16"/>
          <w:szCs w:val="16"/>
          <w:lang w:val="pl-PL"/>
        </w:rPr>
        <w:t> </w:t>
      </w:r>
      <w:proofErr w:type="spellStart"/>
      <w:r w:rsidRPr="00C40263">
        <w:rPr>
          <w:sz w:val="16"/>
          <w:szCs w:val="16"/>
          <w:lang w:val="pl-PL"/>
        </w:rPr>
        <w:t>Cushman</w:t>
      </w:r>
      <w:proofErr w:type="spellEnd"/>
      <w:r w:rsidRPr="00C40263">
        <w:rPr>
          <w:sz w:val="16"/>
          <w:szCs w:val="16"/>
          <w:lang w:val="pl-PL"/>
        </w:rPr>
        <w:t xml:space="preserve"> &amp; Wakefield otrzymuje wiele wyróżnień oraz nagród w konkursach branżowych i biznesowych. Dodatkowe informacje na stronie </w:t>
      </w:r>
      <w:hyperlink r:id="rId7">
        <w:r w:rsidR="00F377AF" w:rsidRPr="00C40263">
          <w:rPr>
            <w:color w:val="4472C4"/>
            <w:sz w:val="16"/>
            <w:szCs w:val="16"/>
            <w:u w:val="single"/>
            <w:lang w:val="pl-PL"/>
          </w:rPr>
          <w:t>www.cushmanwakefield.com</w:t>
        </w:r>
      </w:hyperlink>
      <w:r w:rsidRPr="00C40263">
        <w:rPr>
          <w:sz w:val="16"/>
          <w:szCs w:val="16"/>
          <w:lang w:val="pl-PL"/>
        </w:rPr>
        <w:t xml:space="preserve">. </w:t>
      </w:r>
    </w:p>
    <w:p w14:paraId="196FC151" w14:textId="77777777" w:rsidR="00F377AF" w:rsidRPr="00C40263" w:rsidRDefault="00F377AF">
      <w:pPr>
        <w:jc w:val="center"/>
        <w:rPr>
          <w:sz w:val="16"/>
          <w:szCs w:val="16"/>
          <w:lang w:val="pl-PL"/>
        </w:rPr>
      </w:pPr>
    </w:p>
    <w:sectPr w:rsidR="00F377AF" w:rsidRPr="00C40263">
      <w:headerReference w:type="default" r:id="rId8"/>
      <w:footerReference w:type="default" r:id="rId9"/>
      <w:headerReference w:type="first" r:id="rId10"/>
      <w:footerReference w:type="first" r:id="rId11"/>
      <w:pgSz w:w="11907" w:h="16839"/>
      <w:pgMar w:top="3600" w:right="1008" w:bottom="2880" w:left="1224" w:header="180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B5695" w14:textId="77777777" w:rsidR="00F16906" w:rsidRDefault="00F16906">
      <w:pPr>
        <w:spacing w:after="0" w:line="240" w:lineRule="auto"/>
      </w:pPr>
      <w:r>
        <w:separator/>
      </w:r>
    </w:p>
  </w:endnote>
  <w:endnote w:type="continuationSeparator" w:id="0">
    <w:p w14:paraId="3ED44037" w14:textId="77777777" w:rsidR="00F16906" w:rsidRDefault="00F1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C581A9E2-BAD3-A947-BC52-A84F3151D008}"/>
    <w:embedBold r:id="rId2" w:fontKey="{7FEBA1FC-66E2-DD48-B149-06915A53E6DE}"/>
    <w:embedItalic r:id="rId3" w:fontKey="{7A92693D-E8D0-994F-9D54-48A36AB96261}"/>
  </w:font>
  <w:font w:name="Calibri">
    <w:panose1 w:val="020F0502020204030204"/>
    <w:charset w:val="00"/>
    <w:family w:val="swiss"/>
    <w:pitch w:val="variable"/>
    <w:sig w:usb0="E0002AFF" w:usb1="C000247B" w:usb2="00000009" w:usb3="00000000" w:csb0="000001FF" w:csb1="00000000"/>
    <w:embedRegular r:id="rId4" w:fontKey="{ED8B64A7-B4C1-7440-A48C-73A612710B6C}"/>
    <w:embedBold r:id="rId5" w:fontKey="{D310947F-9825-7440-A18B-5F38C041F0F9}"/>
  </w:font>
  <w:font w:name="Times New Roman">
    <w:panose1 w:val="02020603050405020304"/>
    <w:charset w:val="EE"/>
    <w:family w:val="roman"/>
    <w:pitch w:val="variable"/>
    <w:sig w:usb0="E0002EFF" w:usb1="C000785B" w:usb2="00000009" w:usb3="00000000" w:csb0="000001FF" w:csb1="00000000"/>
    <w:embedRegular r:id="rId6" w:fontKey="{8BC27BE4-C14A-DB4F-BDC5-48CEE3715CD5}"/>
  </w:font>
  <w:font w:name="Georgia">
    <w:panose1 w:val="02040502050405020303"/>
    <w:charset w:val="00"/>
    <w:family w:val="roman"/>
    <w:pitch w:val="variable"/>
    <w:sig w:usb0="00000287" w:usb1="00000000" w:usb2="00000000" w:usb3="00000000" w:csb0="0000009F" w:csb1="00000000"/>
    <w:embedItalic r:id="rId7" w:fontKey="{7D61357B-7ED6-2144-80EF-A06FEDD3D544}"/>
  </w:font>
  <w:font w:name="Cambria">
    <w:panose1 w:val="02040503050406030204"/>
    <w:charset w:val="00"/>
    <w:family w:val="roman"/>
    <w:pitch w:val="variable"/>
    <w:sig w:usb0="E00002FF" w:usb1="400004FF" w:usb2="00000000" w:usb3="00000000" w:csb0="0000019F" w:csb1="00000000"/>
    <w:embedRegular r:id="rId8" w:fontKey="{32FE38D2-5FD1-E140-822E-356B809F536E}"/>
    <w:embedBold r:id="rId9" w:fontKey="{9DD141F6-01CE-A547-82C8-D1E44983AE0F}"/>
  </w:font>
  <w:font w:name="Segoe UI">
    <w:panose1 w:val="020B0502040204020203"/>
    <w:charset w:val="00"/>
    <w:family w:val="swiss"/>
    <w:pitch w:val="variable"/>
    <w:sig w:usb0="E4002EFF" w:usb1="C000E47F" w:usb2="00000009" w:usb3="00000000" w:csb0="000001FF" w:csb1="00000000"/>
    <w:embedRegular r:id="rId10" w:fontKey="{05856AC8-6307-E54C-B5CE-3D2DF53FA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7E05" w14:textId="77777777" w:rsidR="00F377AF" w:rsidRDefault="00F377AF">
    <w:pPr>
      <w:widowControl w:val="0"/>
      <w:pBdr>
        <w:top w:val="nil"/>
        <w:left w:val="nil"/>
        <w:bottom w:val="nil"/>
        <w:right w:val="nil"/>
        <w:between w:val="nil"/>
      </w:pBdr>
      <w:spacing w:after="0"/>
      <w:rPr>
        <w:color w:val="000000"/>
      </w:rPr>
    </w:pPr>
  </w:p>
  <w:tbl>
    <w:tblPr>
      <w:tblStyle w:val="a"/>
      <w:tblW w:w="9000" w:type="dxa"/>
      <w:tblInd w:w="0" w:type="dxa"/>
      <w:tblLayout w:type="fixed"/>
      <w:tblLook w:val="0400" w:firstRow="0" w:lastRow="0" w:firstColumn="0" w:lastColumn="0" w:noHBand="0" w:noVBand="1"/>
    </w:tblPr>
    <w:tblGrid>
      <w:gridCol w:w="9000"/>
    </w:tblGrid>
    <w:tr w:rsidR="00F377AF" w14:paraId="052282BE" w14:textId="77777777" w:rsidTr="006059C6">
      <w:trPr>
        <w:trHeight w:val="630"/>
      </w:trPr>
      <w:tc>
        <w:tcPr>
          <w:tcW w:w="9000" w:type="dxa"/>
          <w:vAlign w:val="bottom"/>
        </w:tcPr>
        <w:p w14:paraId="7FC35F0D" w14:textId="77777777" w:rsidR="00F377AF" w:rsidRDefault="007067E6">
          <w:pPr>
            <w:pStyle w:val="Heading2"/>
            <w:rPr>
              <w:rFonts w:ascii="Arial" w:eastAsia="Arial" w:hAnsi="Arial" w:cs="Arial"/>
              <w:color w:val="000000"/>
            </w:rPr>
          </w:pPr>
          <w:r>
            <w:rPr>
              <w:rFonts w:ascii="Arial" w:eastAsia="Arial" w:hAnsi="Arial" w:cs="Arial"/>
              <w:color w:val="000000"/>
            </w:rPr>
            <w:t>Dodatkowe informacje:</w:t>
          </w:r>
        </w:p>
      </w:tc>
    </w:tr>
    <w:tr w:rsidR="00F377AF" w:rsidRPr="007717EE" w14:paraId="2F583633" w14:textId="77777777" w:rsidTr="006059C6">
      <w:trPr>
        <w:trHeight w:val="1260"/>
      </w:trPr>
      <w:tc>
        <w:tcPr>
          <w:tcW w:w="9000" w:type="dxa"/>
          <w:tcBorders>
            <w:top w:val="single" w:sz="4" w:space="0" w:color="FFFFFF" w:themeColor="background1"/>
          </w:tcBorders>
        </w:tcPr>
        <w:p w14:paraId="17FE60CF" w14:textId="77777777" w:rsidR="00F377AF" w:rsidRDefault="00F377AF">
          <w:pPr>
            <w:widowControl w:val="0"/>
            <w:pBdr>
              <w:top w:val="nil"/>
              <w:left w:val="nil"/>
              <w:bottom w:val="nil"/>
              <w:right w:val="nil"/>
              <w:between w:val="nil"/>
            </w:pBdr>
            <w:spacing w:after="0"/>
            <w:rPr>
              <w:color w:val="000000"/>
            </w:rPr>
          </w:pPr>
        </w:p>
        <w:tbl>
          <w:tblPr>
            <w:tblStyle w:val="a0"/>
            <w:tblW w:w="8780" w:type="dxa"/>
            <w:tblInd w:w="0" w:type="dxa"/>
            <w:tblLayout w:type="fixed"/>
            <w:tblLook w:val="04A0" w:firstRow="1" w:lastRow="0" w:firstColumn="1" w:lastColumn="0" w:noHBand="0" w:noVBand="1"/>
          </w:tblPr>
          <w:tblGrid>
            <w:gridCol w:w="8780"/>
            <w:gridCol w:w="220"/>
          </w:tblGrid>
          <w:tr w:rsidR="00E52D5B" w:rsidRPr="007717EE" w14:paraId="0B16F861" w14:textId="77777777" w:rsidTr="00E52D5B">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560" w:type="dxa"/>
              </w:tcPr>
              <w:p w14:paraId="14D49801" w14:textId="77777777" w:rsidR="00E52D5B" w:rsidRDefault="00E52D5B">
                <w:pPr>
                  <w:widowControl w:val="0"/>
                  <w:pBdr>
                    <w:top w:val="nil"/>
                    <w:left w:val="nil"/>
                    <w:bottom w:val="nil"/>
                    <w:right w:val="nil"/>
                    <w:between w:val="nil"/>
                  </w:pBdr>
                  <w:spacing w:line="276" w:lineRule="auto"/>
                  <w:rPr>
                    <w:color w:val="000000"/>
                  </w:rPr>
                </w:pPr>
              </w:p>
              <w:tbl>
                <w:tblPr>
                  <w:tblStyle w:val="a1"/>
                  <w:tblW w:w="11827" w:type="dxa"/>
                  <w:tblInd w:w="0" w:type="dxa"/>
                  <w:tblLayout w:type="fixed"/>
                  <w:tblLook w:val="0400" w:firstRow="0" w:lastRow="0" w:firstColumn="0" w:lastColumn="0" w:noHBand="0" w:noVBand="1"/>
                </w:tblPr>
                <w:tblGrid>
                  <w:gridCol w:w="4004"/>
                  <w:gridCol w:w="710"/>
                  <w:gridCol w:w="7113"/>
                </w:tblGrid>
                <w:tr w:rsidR="00E52D5B" w:rsidRPr="007717EE" w14:paraId="1471AD0C" w14:textId="77777777" w:rsidTr="006059C6">
                  <w:trPr>
                    <w:trHeight w:val="738"/>
                  </w:trPr>
                  <w:tc>
                    <w:tcPr>
                      <w:tcW w:w="1693" w:type="pct"/>
                    </w:tcPr>
                    <w:p w14:paraId="3AD817AF" w14:textId="77777777" w:rsidR="00E52D5B" w:rsidRPr="00E52D5B" w:rsidRDefault="00E52D5B" w:rsidP="00E52D5B">
                      <w:pPr>
                        <w:rPr>
                          <w:sz w:val="18"/>
                          <w:szCs w:val="18"/>
                          <w:lang w:val="en-US"/>
                        </w:rPr>
                      </w:pPr>
                      <w:r w:rsidRPr="00E52D5B">
                        <w:rPr>
                          <w:sz w:val="18"/>
                          <w:szCs w:val="18"/>
                          <w:lang w:val="en-US"/>
                        </w:rPr>
                        <w:t xml:space="preserve">Karolina </w:t>
                      </w:r>
                      <w:proofErr w:type="spellStart"/>
                      <w:r w:rsidRPr="00E52D5B">
                        <w:rPr>
                          <w:sz w:val="18"/>
                          <w:szCs w:val="18"/>
                          <w:lang w:val="en-US"/>
                        </w:rPr>
                        <w:t>Samczyńska-Fiślak</w:t>
                      </w:r>
                      <w:proofErr w:type="spellEnd"/>
                    </w:p>
                    <w:p w14:paraId="0F116CB1" w14:textId="77777777" w:rsidR="00E52D5B" w:rsidRPr="00E52D5B" w:rsidRDefault="00E52D5B" w:rsidP="00E52D5B">
                      <w:pPr>
                        <w:rPr>
                          <w:sz w:val="18"/>
                          <w:szCs w:val="18"/>
                          <w:lang w:val="en-US"/>
                        </w:rPr>
                      </w:pPr>
                      <w:r w:rsidRPr="00E52D5B">
                        <w:rPr>
                          <w:sz w:val="18"/>
                          <w:szCs w:val="18"/>
                          <w:lang w:val="en-US"/>
                        </w:rPr>
                        <w:t xml:space="preserve">Cushman &amp; Wakefield </w:t>
                      </w:r>
                    </w:p>
                    <w:p w14:paraId="2A838D28" w14:textId="77777777" w:rsidR="00E52D5B" w:rsidRPr="00E52D5B" w:rsidRDefault="00E52D5B" w:rsidP="00E52D5B">
                      <w:pPr>
                        <w:rPr>
                          <w:sz w:val="18"/>
                          <w:szCs w:val="18"/>
                          <w:lang w:val="en-US"/>
                        </w:rPr>
                      </w:pPr>
                      <w:r w:rsidRPr="00E52D5B">
                        <w:rPr>
                          <w:sz w:val="18"/>
                          <w:szCs w:val="18"/>
                          <w:lang w:val="en-US"/>
                        </w:rPr>
                        <w:t>Tel: + 48 22 820 20 20; 691 060 202</w:t>
                      </w:r>
                    </w:p>
                    <w:p w14:paraId="13CAFC9E" w14:textId="216F5905" w:rsidR="00E52D5B" w:rsidRPr="00E52D5B" w:rsidRDefault="00E52D5B" w:rsidP="00E52D5B">
                      <w:pPr>
                        <w:rPr>
                          <w:sz w:val="18"/>
                          <w:szCs w:val="18"/>
                          <w:lang w:val="en-US"/>
                        </w:rPr>
                      </w:pPr>
                      <w:r w:rsidRPr="00E52D5B">
                        <w:rPr>
                          <w:sz w:val="18"/>
                          <w:szCs w:val="18"/>
                          <w:lang w:val="en-US"/>
                        </w:rPr>
                        <w:t xml:space="preserve">e-mail: </w:t>
                      </w:r>
                      <w:r>
                        <w:fldChar w:fldCharType="begin"/>
                      </w:r>
                      <w:r w:rsidRPr="007717EE">
                        <w:rPr>
                          <w:lang w:val="en-US"/>
                        </w:rPr>
                        <w:instrText>HYPERLINK "mailto:karolina.samczynska@cushwake.com"</w:instrText>
                      </w:r>
                      <w:r>
                        <w:fldChar w:fldCharType="separate"/>
                      </w:r>
                      <w:r w:rsidRPr="00622EF7">
                        <w:rPr>
                          <w:rStyle w:val="Hyperlink"/>
                          <w:sz w:val="18"/>
                          <w:szCs w:val="18"/>
                          <w:lang w:val="en-US"/>
                        </w:rPr>
                        <w:t>karolina.samczynska@cushwake.com</w:t>
                      </w:r>
                      <w:r>
                        <w:rPr>
                          <w:rStyle w:val="Hyperlink"/>
                          <w:sz w:val="18"/>
                          <w:szCs w:val="18"/>
                          <w:lang w:val="en-US"/>
                        </w:rPr>
                        <w:fldChar w:fldCharType="end"/>
                      </w:r>
                      <w:r w:rsidRPr="00E52D5B">
                        <w:rPr>
                          <w:color w:val="008B98"/>
                          <w:sz w:val="18"/>
                          <w:szCs w:val="18"/>
                          <w:lang w:val="en-US"/>
                        </w:rPr>
                        <w:t xml:space="preserve"> </w:t>
                      </w:r>
                    </w:p>
                  </w:tc>
                  <w:tc>
                    <w:tcPr>
                      <w:tcW w:w="300" w:type="pct"/>
                    </w:tcPr>
                    <w:p w14:paraId="27A13C1F" w14:textId="77777777" w:rsidR="00E52D5B" w:rsidRPr="00E52D5B" w:rsidRDefault="00E52D5B" w:rsidP="00E52D5B">
                      <w:pPr>
                        <w:rPr>
                          <w:sz w:val="18"/>
                          <w:szCs w:val="18"/>
                          <w:lang w:val="en-US"/>
                        </w:rPr>
                      </w:pPr>
                    </w:p>
                  </w:tc>
                  <w:tc>
                    <w:tcPr>
                      <w:tcW w:w="3007" w:type="pct"/>
                    </w:tcPr>
                    <w:p w14:paraId="55F5332E" w14:textId="0C986567" w:rsidR="00E52D5B" w:rsidRPr="00AE5277" w:rsidRDefault="00E52D5B" w:rsidP="00E52D5B">
                      <w:pPr>
                        <w:rPr>
                          <w:sz w:val="18"/>
                          <w:szCs w:val="18"/>
                          <w:lang w:val="pl-PL"/>
                        </w:rPr>
                      </w:pPr>
                      <w:r w:rsidRPr="00AE5277">
                        <w:rPr>
                          <w:sz w:val="18"/>
                          <w:szCs w:val="18"/>
                          <w:lang w:val="pl-PL"/>
                        </w:rPr>
                        <w:t xml:space="preserve">Magdalena Znyk-Ossowska </w:t>
                      </w:r>
                    </w:p>
                    <w:p w14:paraId="5899E735" w14:textId="1D5A8333" w:rsidR="00E52D5B" w:rsidRPr="00AE5277" w:rsidRDefault="00E52D5B" w:rsidP="00E52D5B">
                      <w:pPr>
                        <w:rPr>
                          <w:sz w:val="18"/>
                          <w:szCs w:val="18"/>
                          <w:lang w:val="pl-PL"/>
                        </w:rPr>
                      </w:pPr>
                      <w:r w:rsidRPr="00AE5277">
                        <w:rPr>
                          <w:sz w:val="18"/>
                          <w:szCs w:val="18"/>
                          <w:lang w:val="pl-PL"/>
                        </w:rPr>
                        <w:t>Linkleaders</w:t>
                      </w:r>
                    </w:p>
                    <w:p w14:paraId="2347C036" w14:textId="3BE395D1" w:rsidR="00E52D5B" w:rsidRPr="00AE5277" w:rsidRDefault="00E52D5B" w:rsidP="00E52D5B">
                      <w:pPr>
                        <w:rPr>
                          <w:sz w:val="18"/>
                          <w:szCs w:val="18"/>
                          <w:lang w:val="pl-PL"/>
                        </w:rPr>
                      </w:pPr>
                      <w:r w:rsidRPr="00AE5277">
                        <w:rPr>
                          <w:sz w:val="18"/>
                          <w:szCs w:val="18"/>
                          <w:lang w:val="pl-PL"/>
                        </w:rPr>
                        <w:t>Tel: + 48 502 556 846</w:t>
                      </w:r>
                    </w:p>
                    <w:p w14:paraId="6D49FF01" w14:textId="655D00BD" w:rsidR="00E52D5B" w:rsidRPr="00E52D5B" w:rsidRDefault="00E52D5B" w:rsidP="00E52D5B">
                      <w:pPr>
                        <w:rPr>
                          <w:sz w:val="18"/>
                          <w:szCs w:val="18"/>
                          <w:lang w:val="en-US"/>
                        </w:rPr>
                      </w:pPr>
                      <w:r w:rsidRPr="00E52D5B">
                        <w:rPr>
                          <w:sz w:val="18"/>
                          <w:szCs w:val="18"/>
                          <w:lang w:val="en-US"/>
                        </w:rPr>
                        <w:t xml:space="preserve">e-mail: </w:t>
                      </w:r>
                      <w:r>
                        <w:fldChar w:fldCharType="begin"/>
                      </w:r>
                      <w:r w:rsidRPr="007717EE">
                        <w:rPr>
                          <w:lang w:val="en-US"/>
                        </w:rPr>
                        <w:instrText>HYPERLINK "mailto:magdalena.ossowska@linkleaders.pl"</w:instrText>
                      </w:r>
                      <w:r>
                        <w:fldChar w:fldCharType="separate"/>
                      </w:r>
                      <w:r w:rsidRPr="00E52D5B">
                        <w:rPr>
                          <w:rStyle w:val="Hyperlink"/>
                          <w:rFonts w:eastAsia="Calibri"/>
                          <w:b/>
                          <w:bCs/>
                          <w:sz w:val="18"/>
                          <w:szCs w:val="18"/>
                          <w:lang w:val="en-US"/>
                        </w:rPr>
                        <w:t>magdalena.ossowska@linkleaders.pl</w:t>
                      </w:r>
                      <w:r>
                        <w:rPr>
                          <w:rStyle w:val="Hyperlink"/>
                          <w:rFonts w:eastAsia="Calibri"/>
                          <w:b/>
                          <w:bCs/>
                          <w:sz w:val="18"/>
                          <w:szCs w:val="18"/>
                          <w:lang w:val="en-US"/>
                        </w:rPr>
                        <w:fldChar w:fldCharType="end"/>
                      </w:r>
                    </w:p>
                  </w:tc>
                </w:tr>
              </w:tbl>
              <w:p w14:paraId="680868DE" w14:textId="77777777" w:rsidR="00E52D5B" w:rsidRPr="006059C6" w:rsidRDefault="00E52D5B">
                <w:pPr>
                  <w:pBdr>
                    <w:top w:val="nil"/>
                    <w:left w:val="nil"/>
                    <w:bottom w:val="nil"/>
                    <w:right w:val="nil"/>
                    <w:between w:val="nil"/>
                  </w:pBdr>
                  <w:spacing w:line="276" w:lineRule="auto"/>
                  <w:rPr>
                    <w:rFonts w:ascii="Calibri" w:eastAsia="Calibri" w:hAnsi="Calibri" w:cs="Calibri"/>
                    <w:color w:val="000000"/>
                    <w:sz w:val="18"/>
                    <w:szCs w:val="18"/>
                    <w:lang w:val="en-US"/>
                  </w:rPr>
                </w:pPr>
              </w:p>
            </w:tc>
            <w:tc>
              <w:tcPr>
                <w:tcW w:w="220" w:type="dxa"/>
              </w:tcPr>
              <w:p w14:paraId="527ECF80" w14:textId="77777777" w:rsidR="00E52D5B" w:rsidRPr="006059C6" w:rsidRDefault="00E52D5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p w14:paraId="65EB332B" w14:textId="77777777" w:rsidR="00E52D5B" w:rsidRPr="006059C6" w:rsidRDefault="00E52D5B">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tc>
          </w:tr>
        </w:tbl>
        <w:p w14:paraId="0B43491B" w14:textId="77777777" w:rsidR="00F377AF" w:rsidRPr="006059C6" w:rsidRDefault="00F377AF">
          <w:pPr>
            <w:pBdr>
              <w:top w:val="nil"/>
              <w:left w:val="nil"/>
              <w:bottom w:val="nil"/>
              <w:right w:val="nil"/>
              <w:between w:val="nil"/>
            </w:pBdr>
            <w:spacing w:after="0"/>
            <w:rPr>
              <w:rFonts w:ascii="Calibri" w:eastAsia="Calibri" w:hAnsi="Calibri" w:cs="Calibri"/>
              <w:color w:val="000000"/>
              <w:sz w:val="18"/>
              <w:szCs w:val="18"/>
              <w:lang w:val="en-US"/>
            </w:rPr>
          </w:pPr>
        </w:p>
      </w:tc>
    </w:tr>
  </w:tbl>
  <w:p w14:paraId="66240E81" w14:textId="77777777" w:rsidR="00F377AF" w:rsidRPr="006059C6" w:rsidRDefault="00F377AF">
    <w:pPr>
      <w:pBdr>
        <w:top w:val="nil"/>
        <w:left w:val="nil"/>
        <w:bottom w:val="nil"/>
        <w:right w:val="nil"/>
        <w:between w:val="nil"/>
      </w:pBdr>
      <w:tabs>
        <w:tab w:val="center" w:pos="4536"/>
        <w:tab w:val="right" w:pos="9072"/>
      </w:tabs>
      <w:spacing w:after="0" w:line="240" w:lineRule="auto"/>
      <w:rPr>
        <w:color w:val="00000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A62D" w14:textId="77777777" w:rsidR="00F377AF" w:rsidRDefault="00F377AF">
    <w:pPr>
      <w:widowControl w:val="0"/>
      <w:pBdr>
        <w:top w:val="nil"/>
        <w:left w:val="nil"/>
        <w:bottom w:val="nil"/>
        <w:right w:val="nil"/>
        <w:between w:val="nil"/>
      </w:pBdr>
      <w:spacing w:after="0"/>
      <w:rPr>
        <w:color w:val="000000"/>
      </w:rPr>
    </w:pPr>
  </w:p>
  <w:tbl>
    <w:tblPr>
      <w:tblStyle w:val="a2"/>
      <w:tblW w:w="9000" w:type="dxa"/>
      <w:tblInd w:w="0" w:type="dxa"/>
      <w:tblLayout w:type="fixed"/>
      <w:tblLook w:val="0400" w:firstRow="0" w:lastRow="0" w:firstColumn="0" w:lastColumn="0" w:noHBand="0" w:noVBand="1"/>
    </w:tblPr>
    <w:tblGrid>
      <w:gridCol w:w="5670"/>
      <w:gridCol w:w="3330"/>
    </w:tblGrid>
    <w:tr w:rsidR="00F377AF" w14:paraId="1322F75A" w14:textId="77777777">
      <w:trPr>
        <w:trHeight w:val="630"/>
      </w:trPr>
      <w:tc>
        <w:tcPr>
          <w:tcW w:w="5670" w:type="dxa"/>
          <w:vAlign w:val="bottom"/>
        </w:tcPr>
        <w:p w14:paraId="459CF4B9" w14:textId="77777777" w:rsidR="00F377AF" w:rsidRDefault="007067E6">
          <w:pPr>
            <w:pStyle w:val="Heading2"/>
            <w:rPr>
              <w:rFonts w:ascii="Arial" w:eastAsia="Arial" w:hAnsi="Arial" w:cs="Arial"/>
              <w:color w:val="696B6B"/>
            </w:rPr>
          </w:pPr>
          <w:r>
            <w:rPr>
              <w:rFonts w:ascii="Arial" w:eastAsia="Arial" w:hAnsi="Arial" w:cs="Arial"/>
              <w:color w:val="696B6B"/>
            </w:rPr>
            <w:t xml:space="preserve">Media </w:t>
          </w:r>
          <w:proofErr w:type="spellStart"/>
          <w:r>
            <w:rPr>
              <w:rFonts w:ascii="Arial" w:eastAsia="Arial" w:hAnsi="Arial" w:cs="Arial"/>
              <w:color w:val="696B6B"/>
            </w:rPr>
            <w:t>Contact</w:t>
          </w:r>
          <w:proofErr w:type="spellEnd"/>
          <w:r>
            <w:rPr>
              <w:rFonts w:ascii="Arial" w:eastAsia="Arial" w:hAnsi="Arial" w:cs="Arial"/>
              <w:color w:val="696B6B"/>
            </w:rPr>
            <w:t>:</w:t>
          </w:r>
        </w:p>
      </w:tc>
      <w:tc>
        <w:tcPr>
          <w:tcW w:w="3330" w:type="dxa"/>
          <w:vAlign w:val="bottom"/>
        </w:tcPr>
        <w:p w14:paraId="31653805" w14:textId="77777777" w:rsidR="00F377AF" w:rsidRDefault="00F377AF">
          <w:pPr>
            <w:spacing w:after="100" w:line="240" w:lineRule="auto"/>
            <w:rPr>
              <w:b/>
              <w:bCs/>
              <w:color w:val="696B6B"/>
              <w:sz w:val="18"/>
              <w:szCs w:val="18"/>
            </w:rPr>
          </w:pPr>
        </w:p>
      </w:tc>
    </w:tr>
    <w:tr w:rsidR="00F377AF" w:rsidRPr="007717EE" w14:paraId="65062D63" w14:textId="77777777">
      <w:trPr>
        <w:trHeight w:val="1260"/>
      </w:trPr>
      <w:tc>
        <w:tcPr>
          <w:tcW w:w="5670" w:type="dxa"/>
          <w:vAlign w:val="bottom"/>
        </w:tcPr>
        <w:p w14:paraId="3F7801E0" w14:textId="77777777" w:rsidR="00F377AF" w:rsidRPr="006059C6" w:rsidRDefault="007067E6">
          <w:pPr>
            <w:keepNext/>
            <w:keepLines/>
            <w:pBdr>
              <w:top w:val="nil"/>
              <w:left w:val="nil"/>
              <w:bottom w:val="nil"/>
              <w:right w:val="nil"/>
              <w:between w:val="nil"/>
            </w:pBdr>
            <w:spacing w:after="0"/>
            <w:rPr>
              <w:b/>
              <w:bCs/>
              <w:color w:val="696B6B"/>
              <w:sz w:val="18"/>
              <w:szCs w:val="18"/>
              <w:lang w:val="en-US"/>
            </w:rPr>
          </w:pPr>
          <w:r w:rsidRPr="006059C6">
            <w:rPr>
              <w:b/>
              <w:bCs/>
              <w:color w:val="696B6B"/>
              <w:sz w:val="18"/>
              <w:szCs w:val="18"/>
              <w:lang w:val="en-US"/>
            </w:rPr>
            <w:t>Name</w:t>
          </w:r>
        </w:p>
        <w:p w14:paraId="79ECC178" w14:textId="77777777" w:rsidR="00F377AF" w:rsidRPr="006059C6" w:rsidRDefault="007067E6">
          <w:pPr>
            <w:pBdr>
              <w:top w:val="nil"/>
              <w:left w:val="nil"/>
              <w:bottom w:val="nil"/>
              <w:right w:val="nil"/>
              <w:between w:val="nil"/>
            </w:pBdr>
            <w:spacing w:after="0"/>
            <w:rPr>
              <w:color w:val="696B6B"/>
              <w:sz w:val="18"/>
              <w:szCs w:val="18"/>
              <w:lang w:val="en-US"/>
            </w:rPr>
          </w:pPr>
          <w:r w:rsidRPr="006059C6">
            <w:rPr>
              <w:color w:val="696B6B"/>
              <w:sz w:val="18"/>
              <w:szCs w:val="18"/>
              <w:lang w:val="en-US"/>
            </w:rPr>
            <w:t>Title</w:t>
          </w:r>
        </w:p>
        <w:p w14:paraId="0AC7034C" w14:textId="77777777" w:rsidR="00F377AF" w:rsidRPr="006059C6" w:rsidRDefault="007067E6">
          <w:pPr>
            <w:pBdr>
              <w:top w:val="nil"/>
              <w:left w:val="nil"/>
              <w:bottom w:val="nil"/>
              <w:right w:val="nil"/>
              <w:between w:val="nil"/>
            </w:pBdr>
            <w:spacing w:after="0"/>
            <w:rPr>
              <w:color w:val="696B6B"/>
              <w:sz w:val="18"/>
              <w:szCs w:val="18"/>
              <w:lang w:val="en-US"/>
            </w:rPr>
          </w:pPr>
          <w:r w:rsidRPr="006059C6">
            <w:rPr>
              <w:color w:val="696B6B"/>
              <w:sz w:val="18"/>
              <w:szCs w:val="18"/>
              <w:lang w:val="en-US"/>
            </w:rPr>
            <w:t>+1 000 000 0000</w:t>
          </w:r>
        </w:p>
        <w:p w14:paraId="0FD620E7" w14:textId="77777777" w:rsidR="00F377AF" w:rsidRPr="006059C6" w:rsidRDefault="00F377AF">
          <w:pPr>
            <w:pBdr>
              <w:top w:val="nil"/>
              <w:left w:val="nil"/>
              <w:bottom w:val="nil"/>
              <w:right w:val="nil"/>
              <w:between w:val="nil"/>
            </w:pBdr>
            <w:spacing w:after="0"/>
            <w:rPr>
              <w:color w:val="696B6B"/>
              <w:sz w:val="18"/>
              <w:szCs w:val="18"/>
              <w:lang w:val="en-US"/>
            </w:rPr>
          </w:pPr>
          <w:r>
            <w:fldChar w:fldCharType="begin"/>
          </w:r>
          <w:r w:rsidRPr="007717EE">
            <w:rPr>
              <w:lang w:val="en-US"/>
            </w:rPr>
            <w:instrText>HYPERLINK "mailto:first.last@cushwake.com" \h</w:instrText>
          </w:r>
          <w:r>
            <w:fldChar w:fldCharType="separate"/>
          </w:r>
          <w:r w:rsidRPr="006059C6">
            <w:rPr>
              <w:color w:val="4472C4"/>
              <w:sz w:val="18"/>
              <w:szCs w:val="18"/>
              <w:u w:val="single"/>
              <w:lang w:val="en-US"/>
            </w:rPr>
            <w:t>first.last@cushwake.com</w:t>
          </w:r>
          <w:r>
            <w:rPr>
              <w:color w:val="4472C4"/>
              <w:sz w:val="18"/>
              <w:szCs w:val="18"/>
              <w:u w:val="single"/>
              <w:lang w:val="en-US"/>
            </w:rPr>
            <w:fldChar w:fldCharType="end"/>
          </w:r>
          <w:r w:rsidRPr="006059C6">
            <w:rPr>
              <w:color w:val="696B6B"/>
              <w:sz w:val="18"/>
              <w:szCs w:val="18"/>
              <w:lang w:val="en-US"/>
            </w:rPr>
            <w:t xml:space="preserve"> </w:t>
          </w:r>
        </w:p>
      </w:tc>
      <w:tc>
        <w:tcPr>
          <w:tcW w:w="3330" w:type="dxa"/>
          <w:vAlign w:val="bottom"/>
        </w:tcPr>
        <w:p w14:paraId="24B8EA6D" w14:textId="77777777" w:rsidR="00F377AF" w:rsidRPr="006059C6" w:rsidRDefault="00F377AF">
          <w:pPr>
            <w:pBdr>
              <w:top w:val="nil"/>
              <w:left w:val="nil"/>
              <w:bottom w:val="nil"/>
              <w:right w:val="nil"/>
              <w:between w:val="nil"/>
            </w:pBdr>
            <w:spacing w:after="0"/>
            <w:rPr>
              <w:color w:val="696B6B"/>
              <w:sz w:val="18"/>
              <w:szCs w:val="18"/>
              <w:lang w:val="en-US"/>
            </w:rPr>
          </w:pPr>
        </w:p>
      </w:tc>
    </w:tr>
  </w:tbl>
  <w:p w14:paraId="39082E58" w14:textId="77777777" w:rsidR="00F377AF" w:rsidRPr="006059C6" w:rsidRDefault="00F377AF">
    <w:pPr>
      <w:pBdr>
        <w:top w:val="nil"/>
        <w:left w:val="nil"/>
        <w:bottom w:val="nil"/>
        <w:right w:val="nil"/>
        <w:between w:val="nil"/>
      </w:pBd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ABC70" w14:textId="77777777" w:rsidR="00F16906" w:rsidRDefault="00F16906">
      <w:pPr>
        <w:spacing w:after="0" w:line="240" w:lineRule="auto"/>
      </w:pPr>
      <w:r>
        <w:separator/>
      </w:r>
    </w:p>
  </w:footnote>
  <w:footnote w:type="continuationSeparator" w:id="0">
    <w:p w14:paraId="4B7D1C1E" w14:textId="77777777" w:rsidR="00F16906" w:rsidRDefault="00F16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35162" w14:textId="77777777" w:rsidR="00F377AF" w:rsidRDefault="007067E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8594D36" wp14:editId="34F3DCD2">
          <wp:simplePos x="0" y="0"/>
          <wp:positionH relativeFrom="column">
            <wp:posOffset>43134</wp:posOffset>
          </wp:positionH>
          <wp:positionV relativeFrom="paragraph">
            <wp:posOffset>-154973</wp:posOffset>
          </wp:positionV>
          <wp:extent cx="1933575" cy="4076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FB2E9" w14:textId="77777777" w:rsidR="00F377AF" w:rsidRDefault="007067E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0A6B33B7" wp14:editId="4DABBBA3">
          <wp:simplePos x="0" y="0"/>
          <wp:positionH relativeFrom="column">
            <wp:posOffset>3813</wp:posOffset>
          </wp:positionH>
          <wp:positionV relativeFrom="paragraph">
            <wp:posOffset>-201292</wp:posOffset>
          </wp:positionV>
          <wp:extent cx="1933575" cy="4076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7AF"/>
    <w:rsid w:val="000368F1"/>
    <w:rsid w:val="00157B1E"/>
    <w:rsid w:val="00187625"/>
    <w:rsid w:val="00204F14"/>
    <w:rsid w:val="002A4D1F"/>
    <w:rsid w:val="003611F3"/>
    <w:rsid w:val="003650A3"/>
    <w:rsid w:val="003F60F6"/>
    <w:rsid w:val="004E19FC"/>
    <w:rsid w:val="00527AF1"/>
    <w:rsid w:val="00535906"/>
    <w:rsid w:val="005773EA"/>
    <w:rsid w:val="0059265A"/>
    <w:rsid w:val="006059C6"/>
    <w:rsid w:val="007067E6"/>
    <w:rsid w:val="007717EE"/>
    <w:rsid w:val="00847AF2"/>
    <w:rsid w:val="008862B5"/>
    <w:rsid w:val="00906407"/>
    <w:rsid w:val="00AE5277"/>
    <w:rsid w:val="00AF0DB3"/>
    <w:rsid w:val="00C40263"/>
    <w:rsid w:val="00C56CD3"/>
    <w:rsid w:val="00D961FC"/>
    <w:rsid w:val="00E52D5B"/>
    <w:rsid w:val="00F16906"/>
    <w:rsid w:val="00F377AF"/>
    <w:rsid w:val="00FD4DA6"/>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AE0F"/>
  <w15:docId w15:val="{C48957F1-DA03-3541-A331-DDC923991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after="100"/>
      <w:outlineLvl w:val="1"/>
    </w:pPr>
    <w:rPr>
      <w:rFonts w:ascii="Calibri" w:eastAsia="Calibri" w:hAnsi="Calibri" w:cs="Calibri"/>
      <w:b/>
      <w:bCs/>
      <w:smallCaps/>
      <w:color w:val="008B98"/>
      <w:sz w:val="18"/>
      <w:szCs w:val="18"/>
    </w:rPr>
  </w:style>
  <w:style w:type="paragraph" w:styleId="Heading3">
    <w:name w:val="heading 3"/>
    <w:basedOn w:val="Normal"/>
    <w:next w:val="Normal"/>
    <w:uiPriority w:val="9"/>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0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9C6"/>
  </w:style>
  <w:style w:type="paragraph" w:styleId="Footer">
    <w:name w:val="footer"/>
    <w:basedOn w:val="Normal"/>
    <w:link w:val="FooterChar"/>
    <w:uiPriority w:val="99"/>
    <w:unhideWhenUsed/>
    <w:rsid w:val="0060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9C6"/>
  </w:style>
  <w:style w:type="character" w:styleId="Hyperlink">
    <w:name w:val="Hyperlink"/>
    <w:basedOn w:val="DefaultParagraphFont"/>
    <w:uiPriority w:val="99"/>
    <w:unhideWhenUsed/>
    <w:rsid w:val="006059C6"/>
    <w:rPr>
      <w:color w:val="0000FF" w:themeColor="hyperlink"/>
      <w:u w:val="single"/>
    </w:rPr>
  </w:style>
  <w:style w:type="character" w:styleId="UnresolvedMention">
    <w:name w:val="Unresolved Mention"/>
    <w:basedOn w:val="DefaultParagraphFont"/>
    <w:uiPriority w:val="99"/>
    <w:semiHidden/>
    <w:unhideWhenUsed/>
    <w:rsid w:val="006059C6"/>
    <w:rPr>
      <w:color w:val="605E5C"/>
      <w:shd w:val="clear" w:color="auto" w:fill="E1DFDD"/>
    </w:rPr>
  </w:style>
  <w:style w:type="paragraph" w:customStyle="1" w:styleId="FirstParagraph">
    <w:name w:val="First Paragraph"/>
    <w:basedOn w:val="BodyText"/>
    <w:next w:val="BodyText"/>
    <w:qFormat/>
    <w:rsid w:val="00AE5277"/>
    <w:pPr>
      <w:spacing w:before="180" w:after="180" w:line="240" w:lineRule="auto"/>
    </w:pPr>
    <w:rPr>
      <w:rFonts w:asciiTheme="minorHAnsi" w:eastAsiaTheme="minorHAnsi" w:hAnsiTheme="minorHAnsi" w:cstheme="minorBidi"/>
      <w:sz w:val="24"/>
      <w:szCs w:val="24"/>
      <w:lang w:val="en-US" w:eastAsia="en-US"/>
    </w:rPr>
  </w:style>
  <w:style w:type="paragraph" w:styleId="BodyText">
    <w:name w:val="Body Text"/>
    <w:basedOn w:val="Normal"/>
    <w:link w:val="BodyTextChar"/>
    <w:uiPriority w:val="99"/>
    <w:unhideWhenUsed/>
    <w:rsid w:val="00AE5277"/>
    <w:pPr>
      <w:spacing w:after="120"/>
    </w:pPr>
  </w:style>
  <w:style w:type="character" w:customStyle="1" w:styleId="BodyTextChar">
    <w:name w:val="Body Text Char"/>
    <w:basedOn w:val="DefaultParagraphFont"/>
    <w:link w:val="BodyText"/>
    <w:uiPriority w:val="99"/>
    <w:rsid w:val="00AE5277"/>
  </w:style>
  <w:style w:type="paragraph" w:styleId="NormalWeb">
    <w:name w:val="Normal (Web)"/>
    <w:basedOn w:val="Normal"/>
    <w:uiPriority w:val="99"/>
    <w:unhideWhenUsed/>
    <w:rsid w:val="00AE527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AF0D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ushmanwakefiel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jH56DMit6x6R/nHQmAEwOR6Q==">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ossowska</cp:lastModifiedBy>
  <cp:revision>4</cp:revision>
  <dcterms:created xsi:type="dcterms:W3CDTF">2026-07-14T11:16:00Z</dcterms:created>
  <dcterms:modified xsi:type="dcterms:W3CDTF">2026-07-14T11:48:00Z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01c4386eb9a1dc9de2fec12738f87015bcc4ef4c8803dccae430c9e60e042de1</vt:lpwstr>
  </property>
  <property fmtid="{D5CDD505-2E9C-101B-9397-08002B2CF9AE}" pid="3" name="ContentTypeId">
    <vt:lpwstr>0x010100C609ED7BA2763A478EDE0130F91B5123</vt:lpwstr>
  </property>
</Properties>
</file>