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6E02" w14:textId="77777777" w:rsidR="00B623E9" w:rsidRPr="00382EF0" w:rsidRDefault="00B623E9" w:rsidP="00B623E9">
      <w:pPr>
        <w:rPr>
          <w:lang w:val="fr-FR"/>
        </w:rPr>
      </w:pPr>
    </w:p>
    <w:p w14:paraId="06E2CB01" w14:textId="77777777" w:rsidR="00381B0B" w:rsidRDefault="50FBC78F" w:rsidP="00B623E9">
      <w:pPr>
        <w:jc w:val="center"/>
        <w:rPr>
          <w:b/>
          <w:bCs/>
        </w:rPr>
      </w:pPr>
      <w:r w:rsidRPr="0110EC0E">
        <w:rPr>
          <w:b/>
          <w:bCs/>
        </w:rPr>
        <w:t xml:space="preserve">Fortinet alerta para </w:t>
      </w:r>
      <w:r w:rsidR="00951D02">
        <w:rPr>
          <w:b/>
          <w:bCs/>
        </w:rPr>
        <w:t xml:space="preserve">rede </w:t>
      </w:r>
      <w:r w:rsidRPr="0110EC0E">
        <w:rPr>
          <w:b/>
          <w:bCs/>
        </w:rPr>
        <w:t xml:space="preserve">de </w:t>
      </w:r>
      <w:proofErr w:type="spellStart"/>
      <w:r w:rsidRPr="001D5FE3">
        <w:rPr>
          <w:b/>
          <w:bCs/>
          <w:i/>
          <w:iCs/>
        </w:rPr>
        <w:t>malware</w:t>
      </w:r>
      <w:proofErr w:type="spellEnd"/>
      <w:r w:rsidRPr="0110EC0E">
        <w:rPr>
          <w:b/>
          <w:bCs/>
        </w:rPr>
        <w:t xml:space="preserve"> </w:t>
      </w:r>
      <w:r w:rsidR="00381B0B" w:rsidRPr="00381B0B">
        <w:rPr>
          <w:b/>
          <w:bCs/>
        </w:rPr>
        <w:t>bancário dirigida a Portugal e Espanha</w:t>
      </w:r>
    </w:p>
    <w:p w14:paraId="3DD8600A" w14:textId="58DA8E9E" w:rsidR="00B623E9" w:rsidRDefault="00E57C74" w:rsidP="00E57C74">
      <w:pPr>
        <w:jc w:val="center"/>
        <w:rPr>
          <w:i/>
          <w:iCs/>
        </w:rPr>
      </w:pPr>
      <w:proofErr w:type="spellStart"/>
      <w:r w:rsidRPr="00E57C74">
        <w:rPr>
          <w:i/>
          <w:iCs/>
        </w:rPr>
        <w:t>Cibercriminosos</w:t>
      </w:r>
      <w:proofErr w:type="spellEnd"/>
      <w:r w:rsidRPr="00E57C74">
        <w:rPr>
          <w:i/>
          <w:iCs/>
        </w:rPr>
        <w:t xml:space="preserve"> recorrem a </w:t>
      </w:r>
      <w:proofErr w:type="spellStart"/>
      <w:r w:rsidRPr="00E57C74">
        <w:rPr>
          <w:i/>
          <w:iCs/>
        </w:rPr>
        <w:t>phishing</w:t>
      </w:r>
      <w:proofErr w:type="spellEnd"/>
      <w:r w:rsidRPr="00E57C74">
        <w:rPr>
          <w:i/>
          <w:iCs/>
        </w:rPr>
        <w:t xml:space="preserve">, </w:t>
      </w:r>
      <w:proofErr w:type="spellStart"/>
      <w:r w:rsidRPr="00E57C74">
        <w:rPr>
          <w:i/>
          <w:iCs/>
        </w:rPr>
        <w:t>geofencing</w:t>
      </w:r>
      <w:proofErr w:type="spellEnd"/>
      <w:r w:rsidRPr="00E57C74">
        <w:rPr>
          <w:i/>
          <w:iCs/>
        </w:rPr>
        <w:t>, esteganografia e técnicas de evasão para atacar utilizadores d</w:t>
      </w:r>
      <w:r w:rsidR="007000CC">
        <w:rPr>
          <w:i/>
          <w:iCs/>
        </w:rPr>
        <w:t>a</w:t>
      </w:r>
      <w:r w:rsidRPr="00E57C74">
        <w:rPr>
          <w:i/>
          <w:iCs/>
        </w:rPr>
        <w:t xml:space="preserve"> banca online na Península Ibérica</w:t>
      </w:r>
    </w:p>
    <w:p w14:paraId="0A3B3463" w14:textId="77777777" w:rsidR="00E57C74" w:rsidRDefault="00E57C74" w:rsidP="00B623E9">
      <w:pPr>
        <w:jc w:val="both"/>
        <w:rPr>
          <w:b/>
          <w:bCs/>
        </w:rPr>
      </w:pPr>
    </w:p>
    <w:p w14:paraId="41509C8C" w14:textId="181D5D5E" w:rsidR="00B623E9" w:rsidRPr="00B623E9" w:rsidRDefault="00951D02" w:rsidP="00B623E9">
      <w:pPr>
        <w:jc w:val="both"/>
      </w:pPr>
      <w:r>
        <w:t>A</w:t>
      </w:r>
      <w:r w:rsidR="00B623E9" w:rsidRPr="00B623E9">
        <w:t xml:space="preserve"> </w:t>
      </w:r>
      <w:proofErr w:type="spellStart"/>
      <w:r w:rsidR="00B623E9" w:rsidRPr="00B623E9">
        <w:t>FortiGuard</w:t>
      </w:r>
      <w:proofErr w:type="spellEnd"/>
      <w:r w:rsidR="00B623E9" w:rsidRPr="00B623E9">
        <w:t xml:space="preserve"> </w:t>
      </w:r>
      <w:proofErr w:type="spellStart"/>
      <w:r w:rsidR="00B623E9" w:rsidRPr="00B623E9">
        <w:t>Labs</w:t>
      </w:r>
      <w:proofErr w:type="spellEnd"/>
      <w:r w:rsidR="00B623E9" w:rsidRPr="00B623E9">
        <w:t xml:space="preserve">, </w:t>
      </w:r>
      <w:r w:rsidR="000F7734">
        <w:t>centro de</w:t>
      </w:r>
      <w:r w:rsidR="000F7734" w:rsidRPr="003B31FB">
        <w:t xml:space="preserve"> </w:t>
      </w:r>
      <w:proofErr w:type="spellStart"/>
      <w:r w:rsidR="000F7734" w:rsidRPr="00F5726D">
        <w:rPr>
          <w:i/>
          <w:iCs/>
        </w:rPr>
        <w:t>intelligence</w:t>
      </w:r>
      <w:proofErr w:type="spellEnd"/>
      <w:r w:rsidR="000F7734" w:rsidRPr="00871110">
        <w:t xml:space="preserve"> </w:t>
      </w:r>
      <w:r w:rsidR="000F7734">
        <w:t>e</w:t>
      </w:r>
      <w:r w:rsidR="000F7734" w:rsidRPr="00871110">
        <w:t xml:space="preserve"> </w:t>
      </w:r>
      <w:r w:rsidR="000F7734" w:rsidRPr="00F5726D">
        <w:rPr>
          <w:i/>
          <w:iCs/>
        </w:rPr>
        <w:t>research</w:t>
      </w:r>
      <w:r w:rsidR="000F7734">
        <w:t xml:space="preserve"> da </w:t>
      </w:r>
      <w:hyperlink r:id="rId6" w:history="1">
        <w:r w:rsidR="000F7734" w:rsidRPr="004C0403">
          <w:rPr>
            <w:rStyle w:val="Hiperligao"/>
            <w:b/>
            <w:bCs/>
          </w:rPr>
          <w:t>Fortinet</w:t>
        </w:r>
      </w:hyperlink>
      <w:r w:rsidR="00B623E9" w:rsidRPr="00B623E9">
        <w:t xml:space="preserve">, identificou uma </w:t>
      </w:r>
      <w:r w:rsidR="00B623E9" w:rsidRPr="002E2DE7">
        <w:rPr>
          <w:b/>
          <w:bCs/>
        </w:rPr>
        <w:t xml:space="preserve">campanha ativa de cibercrime que visa utilizadores em Espanha e Portugal através do </w:t>
      </w:r>
      <w:proofErr w:type="spellStart"/>
      <w:r w:rsidR="00B623E9" w:rsidRPr="002E2DE7">
        <w:rPr>
          <w:b/>
          <w:bCs/>
          <w:i/>
          <w:iCs/>
        </w:rPr>
        <w:t>trojan</w:t>
      </w:r>
      <w:proofErr w:type="spellEnd"/>
      <w:r w:rsidR="00B623E9" w:rsidRPr="002E2DE7">
        <w:rPr>
          <w:b/>
          <w:bCs/>
        </w:rPr>
        <w:t xml:space="preserve"> bancário </w:t>
      </w:r>
      <w:proofErr w:type="spellStart"/>
      <w:r w:rsidR="00B623E9" w:rsidRPr="0013067C">
        <w:rPr>
          <w:b/>
          <w:bCs/>
          <w:i/>
          <w:iCs/>
        </w:rPr>
        <w:t>Ousaban</w:t>
      </w:r>
      <w:proofErr w:type="spellEnd"/>
      <w:r w:rsidR="00B623E9" w:rsidRPr="00B623E9">
        <w:t xml:space="preserve">, </w:t>
      </w:r>
      <w:r w:rsidR="00FD5F5F" w:rsidRPr="00FD5F5F">
        <w:t xml:space="preserve">uma família de </w:t>
      </w:r>
      <w:proofErr w:type="spellStart"/>
      <w:r w:rsidR="00FD5F5F" w:rsidRPr="0079559C">
        <w:rPr>
          <w:i/>
          <w:iCs/>
        </w:rPr>
        <w:t>malware</w:t>
      </w:r>
      <w:proofErr w:type="spellEnd"/>
      <w:r w:rsidR="00FD5F5F" w:rsidRPr="00FD5F5F">
        <w:t xml:space="preserve"> capaz de roubar informação e permitir ações de controlo remoto sobre os sistemas infetados</w:t>
      </w:r>
      <w:r w:rsidR="00B623E9" w:rsidRPr="00B623E9">
        <w:t>.</w:t>
      </w:r>
    </w:p>
    <w:p w14:paraId="4C928831" w14:textId="74D23961" w:rsidR="00B623E9" w:rsidRPr="00B623E9" w:rsidRDefault="00B623E9" w:rsidP="00B623E9">
      <w:pPr>
        <w:jc w:val="both"/>
      </w:pPr>
      <w:r w:rsidRPr="00B623E9">
        <w:t xml:space="preserve">A mais recente campanha demonstra uma evolução significativa nas táticas utilizadas pelos atacantes, recorrendo a mecanismos de distribuição altamente direcionados, controlos de </w:t>
      </w:r>
      <w:proofErr w:type="spellStart"/>
      <w:r w:rsidRPr="0099086A">
        <w:rPr>
          <w:i/>
          <w:iCs/>
        </w:rPr>
        <w:t>geofencing</w:t>
      </w:r>
      <w:proofErr w:type="spellEnd"/>
      <w:r w:rsidRPr="00B623E9">
        <w:t xml:space="preserve">, esteganografia e </w:t>
      </w:r>
      <w:r w:rsidR="001020E9" w:rsidRPr="001020E9">
        <w:t>C2 evasivo</w:t>
      </w:r>
      <w:r w:rsidRPr="00B623E9">
        <w:t>.</w:t>
      </w:r>
    </w:p>
    <w:p w14:paraId="2C7F97C5" w14:textId="7D3AA8BE" w:rsidR="00B623E9" w:rsidRPr="00B623E9" w:rsidRDefault="007276B3" w:rsidP="00B623E9">
      <w:pPr>
        <w:jc w:val="both"/>
      </w:pPr>
      <w:r>
        <w:t>Inicialmente</w:t>
      </w:r>
      <w:r w:rsidR="00B623E9" w:rsidRPr="00B623E9">
        <w:t xml:space="preserve"> associado a ataques no Brasil, o </w:t>
      </w:r>
      <w:proofErr w:type="spellStart"/>
      <w:r w:rsidR="00B623E9" w:rsidRPr="0013067C">
        <w:rPr>
          <w:i/>
          <w:iCs/>
        </w:rPr>
        <w:t>Ousaban</w:t>
      </w:r>
      <w:proofErr w:type="spellEnd"/>
      <w:r w:rsidR="00B623E9" w:rsidRPr="00B623E9">
        <w:t xml:space="preserve"> </w:t>
      </w:r>
      <w:r w:rsidR="00F75D0E">
        <w:t>chegou agora à</w:t>
      </w:r>
      <w:r w:rsidR="00B623E9" w:rsidRPr="00B623E9">
        <w:t xml:space="preserve"> Península Ibérica, </w:t>
      </w:r>
      <w:r w:rsidR="00B623E9" w:rsidRPr="002E2DE7">
        <w:rPr>
          <w:b/>
          <w:bCs/>
        </w:rPr>
        <w:t xml:space="preserve">focando-se especificamente </w:t>
      </w:r>
      <w:r w:rsidR="005B2A5D" w:rsidRPr="002E2DE7">
        <w:rPr>
          <w:b/>
          <w:bCs/>
        </w:rPr>
        <w:t>em utilizadores que acedam a serviços de banca online de várias instituições financeiras</w:t>
      </w:r>
      <w:r w:rsidR="005B2A5D" w:rsidRPr="005B2A5D">
        <w:t xml:space="preserve"> em Espanha e Portugal</w:t>
      </w:r>
      <w:r w:rsidR="00B623E9" w:rsidRPr="00B623E9">
        <w:t xml:space="preserve">. Os investigadores observaram que os atacantes restringem cuidadosamente o acesso à infraestrutura maliciosa, garantindo que apenas as vítimas pretendidas, localizadas nos países-alvo, são expostas ao </w:t>
      </w:r>
      <w:proofErr w:type="spellStart"/>
      <w:r w:rsidR="00B623E9" w:rsidRPr="00BB1A54">
        <w:rPr>
          <w:i/>
          <w:iCs/>
        </w:rPr>
        <w:t>malware</w:t>
      </w:r>
      <w:proofErr w:type="spellEnd"/>
      <w:r w:rsidR="00B623E9" w:rsidRPr="00B623E9">
        <w:t>.</w:t>
      </w:r>
    </w:p>
    <w:p w14:paraId="35EE1D7C" w14:textId="53F2A39E" w:rsidR="00B623E9" w:rsidRPr="00FB43D4" w:rsidRDefault="00B623E9" w:rsidP="00B623E9">
      <w:pPr>
        <w:jc w:val="both"/>
        <w:rPr>
          <w:b/>
          <w:bCs/>
        </w:rPr>
      </w:pPr>
      <w:r w:rsidRPr="000210C6">
        <w:t xml:space="preserve">Esta campanha demonstra como os grupos de </w:t>
      </w:r>
      <w:proofErr w:type="spellStart"/>
      <w:r w:rsidRPr="000210C6">
        <w:t>cibercriminosos</w:t>
      </w:r>
      <w:proofErr w:type="spellEnd"/>
      <w:r w:rsidRPr="000210C6">
        <w:t xml:space="preserve"> estão a tornar-se cada vez mais sofisticados na forma como </w:t>
      </w:r>
      <w:r w:rsidR="00820D00">
        <w:t>chegam</w:t>
      </w:r>
      <w:r w:rsidRPr="000210C6">
        <w:t xml:space="preserve"> </w:t>
      </w:r>
      <w:r w:rsidR="00820D00">
        <w:t>à</w:t>
      </w:r>
      <w:r w:rsidRPr="000210C6">
        <w:t>s suas vítimas</w:t>
      </w:r>
      <w:r w:rsidR="000210C6">
        <w:t xml:space="preserve">. </w:t>
      </w:r>
      <w:r w:rsidRPr="00FB43D4">
        <w:rPr>
          <w:b/>
          <w:bCs/>
        </w:rPr>
        <w:t xml:space="preserve">Ao combinar filtragem geográfica, análise comportamental e mecanismos de distribuição de </w:t>
      </w:r>
      <w:proofErr w:type="spellStart"/>
      <w:r w:rsidRPr="00FB43D4">
        <w:rPr>
          <w:b/>
          <w:bCs/>
          <w:i/>
          <w:iCs/>
        </w:rPr>
        <w:t>malware</w:t>
      </w:r>
      <w:proofErr w:type="spellEnd"/>
      <w:r w:rsidRPr="00FB43D4">
        <w:rPr>
          <w:b/>
          <w:bCs/>
        </w:rPr>
        <w:t xml:space="preserve"> em múltiplas fases, os atacantes reduzem significativamente a probabilidade de deteção, aumentando simultaneamente a eficácia das suas operações.</w:t>
      </w:r>
    </w:p>
    <w:p w14:paraId="0AEDEB60" w14:textId="77777777" w:rsidR="00B623E9" w:rsidRPr="00B623E9" w:rsidRDefault="00B623E9" w:rsidP="00B623E9">
      <w:pPr>
        <w:jc w:val="both"/>
      </w:pPr>
      <w:r w:rsidRPr="00B623E9">
        <w:t xml:space="preserve">O ataque começa com um ficheiro PDF de </w:t>
      </w:r>
      <w:r w:rsidRPr="00820D00">
        <w:rPr>
          <w:i/>
          <w:iCs/>
        </w:rPr>
        <w:t>phishing</w:t>
      </w:r>
      <w:r w:rsidRPr="00B623E9">
        <w:t xml:space="preserve"> concebido para parecer um documento corrompido. As vítimas são incentivadas a clicar num botão de “Atualizar”, que as redireciona para uma página </w:t>
      </w:r>
      <w:r w:rsidRPr="00E85363">
        <w:rPr>
          <w:i/>
          <w:iCs/>
        </w:rPr>
        <w:t>web</w:t>
      </w:r>
      <w:r w:rsidRPr="00B623E9">
        <w:t xml:space="preserve"> maliciosa que se faz passar por uma fonte legítima de documentos fiscais e instaladores de </w:t>
      </w:r>
      <w:r w:rsidRPr="00135932">
        <w:rPr>
          <w:i/>
          <w:iCs/>
        </w:rPr>
        <w:t>software</w:t>
      </w:r>
      <w:r w:rsidRPr="00B623E9">
        <w:t>. Essa página avalia o idioma, o fuso horário, o endereço IP e outros indicadores do ambiente do utilizador antes de decidir se avança com o processo de infeção. Os utilizadores fora de Espanha e Portugal têm o acesso bloqueado.</w:t>
      </w:r>
    </w:p>
    <w:p w14:paraId="646B86BB" w14:textId="2591E5FE" w:rsidR="00B623E9" w:rsidRPr="00B623E9" w:rsidRDefault="00B623E9" w:rsidP="00B623E9">
      <w:pPr>
        <w:jc w:val="both"/>
      </w:pPr>
      <w:r w:rsidRPr="00B623E9">
        <w:t xml:space="preserve">Caso a vítima cumpra os critérios definidos pelo atacante, é descarregado um ficheiro malicioso Visual Basic Script (VBS). Esse </w:t>
      </w:r>
      <w:r w:rsidRPr="00403618">
        <w:rPr>
          <w:i/>
          <w:iCs/>
        </w:rPr>
        <w:t>script</w:t>
      </w:r>
      <w:r w:rsidRPr="00B623E9">
        <w:t xml:space="preserve"> obtém uma imagem que contém secretamente um ficheiro ZIP incorporado através de técnicas de esteganografia. O arquivo acaba por instalar o </w:t>
      </w:r>
      <w:proofErr w:type="spellStart"/>
      <w:r w:rsidRPr="00553403">
        <w:rPr>
          <w:i/>
          <w:iCs/>
        </w:rPr>
        <w:t>payload</w:t>
      </w:r>
      <w:proofErr w:type="spellEnd"/>
      <w:r w:rsidRPr="00B623E9">
        <w:t xml:space="preserve"> do </w:t>
      </w:r>
      <w:proofErr w:type="spellStart"/>
      <w:r w:rsidRPr="00553403">
        <w:rPr>
          <w:i/>
          <w:iCs/>
        </w:rPr>
        <w:t>malware</w:t>
      </w:r>
      <w:proofErr w:type="spellEnd"/>
      <w:r w:rsidRPr="00B623E9">
        <w:t xml:space="preserve"> </w:t>
      </w:r>
      <w:proofErr w:type="spellStart"/>
      <w:r w:rsidRPr="00595E1F">
        <w:rPr>
          <w:i/>
          <w:iCs/>
        </w:rPr>
        <w:t>Ousaban</w:t>
      </w:r>
      <w:proofErr w:type="spellEnd"/>
      <w:r w:rsidRPr="00B623E9">
        <w:t>,</w:t>
      </w:r>
      <w:r w:rsidR="00371462" w:rsidRPr="00371462">
        <w:t xml:space="preserve"> que </w:t>
      </w:r>
      <w:r w:rsidR="009B0EC2">
        <w:t>em paralelo elimina os</w:t>
      </w:r>
      <w:r w:rsidR="009B0EC2" w:rsidRPr="00371462">
        <w:t xml:space="preserve"> </w:t>
      </w:r>
      <w:r w:rsidR="00371462" w:rsidRPr="00371462">
        <w:t xml:space="preserve">indicadores específicos </w:t>
      </w:r>
      <w:r w:rsidR="009B0EC2">
        <w:t>da infeção</w:t>
      </w:r>
      <w:r w:rsidR="00371462" w:rsidRPr="00371462">
        <w:t xml:space="preserve"> torna</w:t>
      </w:r>
      <w:r w:rsidR="009B0EC2">
        <w:t xml:space="preserve">ndo, desta forma </w:t>
      </w:r>
      <w:r w:rsidR="00371462" w:rsidRPr="00371462">
        <w:t xml:space="preserve">mais difícil </w:t>
      </w:r>
      <w:r w:rsidR="009B0EC2">
        <w:t>qualquer análise forense</w:t>
      </w:r>
      <w:r w:rsidR="00371462">
        <w:t>.</w:t>
      </w:r>
    </w:p>
    <w:p w14:paraId="0C1CB15E" w14:textId="2A1067CD" w:rsidR="00B623E9" w:rsidRPr="00B623E9" w:rsidRDefault="00B623E9" w:rsidP="00B623E9">
      <w:pPr>
        <w:jc w:val="both"/>
      </w:pPr>
      <w:r w:rsidRPr="00B623E9">
        <w:lastRenderedPageBreak/>
        <w:t xml:space="preserve">Uma vez instalado, o </w:t>
      </w:r>
      <w:proofErr w:type="spellStart"/>
      <w:r w:rsidRPr="00595E1F">
        <w:rPr>
          <w:i/>
          <w:iCs/>
        </w:rPr>
        <w:t>Ousaban</w:t>
      </w:r>
      <w:proofErr w:type="spellEnd"/>
      <w:r w:rsidRPr="00B623E9">
        <w:t xml:space="preserve"> garante a sua persistência no sistema comprometido e monitoriza ativamente as vítimas quando estas acedem a serviços de banca online. Os investigadores identificaram funcionalidades direcionadas a um vasto conjunto de instituições financeiras que operam em Espanha e Portugal, incluindo Santander, BBVA, </w:t>
      </w:r>
      <w:proofErr w:type="spellStart"/>
      <w:r w:rsidRPr="00B623E9">
        <w:t>CaixaBank</w:t>
      </w:r>
      <w:proofErr w:type="spellEnd"/>
      <w:r w:rsidRPr="00B623E9">
        <w:t xml:space="preserve">, Banco </w:t>
      </w:r>
      <w:proofErr w:type="spellStart"/>
      <w:r w:rsidRPr="00B623E9">
        <w:t>Sabadell</w:t>
      </w:r>
      <w:proofErr w:type="spellEnd"/>
      <w:r w:rsidRPr="00B623E9">
        <w:t xml:space="preserve">, Millennium </w:t>
      </w:r>
      <w:r w:rsidR="00B46D20">
        <w:t>BCP</w:t>
      </w:r>
      <w:r w:rsidRPr="00B623E9">
        <w:t xml:space="preserve">, Caixa Geral de Depósitos, Banco BPI, </w:t>
      </w:r>
      <w:proofErr w:type="spellStart"/>
      <w:r w:rsidRPr="00B623E9">
        <w:t>Novobanco</w:t>
      </w:r>
      <w:proofErr w:type="spellEnd"/>
      <w:r w:rsidRPr="00B623E9">
        <w:t>, entre outras.</w:t>
      </w:r>
    </w:p>
    <w:p w14:paraId="43CD192C" w14:textId="77777777" w:rsidR="00B623E9" w:rsidRPr="00B623E9" w:rsidRDefault="00B623E9" w:rsidP="00B623E9">
      <w:pPr>
        <w:jc w:val="both"/>
      </w:pPr>
      <w:r w:rsidRPr="00B623E9">
        <w:t xml:space="preserve">O </w:t>
      </w:r>
      <w:proofErr w:type="spellStart"/>
      <w:r w:rsidRPr="00AD2735">
        <w:rPr>
          <w:i/>
          <w:iCs/>
        </w:rPr>
        <w:t>malware</w:t>
      </w:r>
      <w:proofErr w:type="spellEnd"/>
      <w:r w:rsidRPr="00B623E9">
        <w:t xml:space="preserve"> oferece aos atacantes um conjunto alargado de capacidades, incluindo captura de ecrã, controlo remoto dos dispositivos infetados, monitorização do teclado, manipulação da área de transferência (</w:t>
      </w:r>
      <w:r w:rsidRPr="00362EDC">
        <w:rPr>
          <w:i/>
          <w:iCs/>
        </w:rPr>
        <w:t>clipboard</w:t>
      </w:r>
      <w:r w:rsidRPr="00B623E9">
        <w:t xml:space="preserve">) e apresentação de mensagens fraudulentas concebidas para induzir os utilizadores a divulgar informações sensíveis. As comunicações entre o </w:t>
      </w:r>
      <w:proofErr w:type="spellStart"/>
      <w:r w:rsidRPr="006409F4">
        <w:rPr>
          <w:i/>
          <w:iCs/>
        </w:rPr>
        <w:t>malware</w:t>
      </w:r>
      <w:proofErr w:type="spellEnd"/>
      <w:r w:rsidRPr="00B623E9">
        <w:t xml:space="preserve"> e a sua infraestrutura de comando e controlo (C2) são cifradas através de técnicas frequentemente observadas em </w:t>
      </w:r>
      <w:proofErr w:type="spellStart"/>
      <w:r w:rsidRPr="00037B88">
        <w:rPr>
          <w:i/>
          <w:iCs/>
        </w:rPr>
        <w:t>trojans</w:t>
      </w:r>
      <w:proofErr w:type="spellEnd"/>
      <w:r w:rsidRPr="00B623E9">
        <w:t xml:space="preserve"> bancários da América Latina.</w:t>
      </w:r>
    </w:p>
    <w:p w14:paraId="2E4B8567" w14:textId="65D9D048" w:rsidR="00B623E9" w:rsidRPr="00B623E9" w:rsidRDefault="00B623E9" w:rsidP="00B623E9">
      <w:pPr>
        <w:jc w:val="both"/>
      </w:pPr>
      <w:r w:rsidRPr="00B623E9">
        <w:t xml:space="preserve">O </w:t>
      </w:r>
      <w:proofErr w:type="spellStart"/>
      <w:r w:rsidRPr="00B623E9">
        <w:t>FortiGuard</w:t>
      </w:r>
      <w:proofErr w:type="spellEnd"/>
      <w:r w:rsidRPr="00B623E9">
        <w:t xml:space="preserve"> </w:t>
      </w:r>
      <w:proofErr w:type="spellStart"/>
      <w:r w:rsidRPr="00B623E9">
        <w:t>Labs</w:t>
      </w:r>
      <w:proofErr w:type="spellEnd"/>
      <w:r w:rsidRPr="00B623E9">
        <w:t xml:space="preserve"> observou igualmente a utilização de domínios gerados dinamicamente e alterados diariamente, tornando mais difícil a deteção da ameaça e o rastreio da infraestrutura maliciosa. </w:t>
      </w:r>
    </w:p>
    <w:p w14:paraId="224980C9" w14:textId="65CB5702" w:rsidR="00B623E9" w:rsidRPr="00B623E9" w:rsidRDefault="00B623E9" w:rsidP="00B623E9">
      <w:pPr>
        <w:jc w:val="both"/>
      </w:pPr>
      <w:r w:rsidRPr="00B623E9">
        <w:t>As conclusões desta investigação reforçam</w:t>
      </w:r>
      <w:r w:rsidR="00A2628A" w:rsidRPr="00A2628A">
        <w:t xml:space="preserve"> a expansão de campanhas de </w:t>
      </w:r>
      <w:proofErr w:type="spellStart"/>
      <w:r w:rsidR="00A2628A" w:rsidRPr="00A2628A">
        <w:rPr>
          <w:i/>
          <w:iCs/>
        </w:rPr>
        <w:t>malware</w:t>
      </w:r>
      <w:proofErr w:type="spellEnd"/>
      <w:r w:rsidR="00A2628A" w:rsidRPr="00A2628A">
        <w:t xml:space="preserve"> bancário para novos mercados e a sofisticação crescente do cibercrime motivado por ganhos financeiros</w:t>
      </w:r>
      <w:r w:rsidRPr="00B623E9">
        <w:t xml:space="preserve">. Organizações e utilizadores devem manter-se vigilantes perante tentativas de </w:t>
      </w:r>
      <w:r w:rsidRPr="006A0FA8">
        <w:rPr>
          <w:i/>
          <w:iCs/>
        </w:rPr>
        <w:t>phishing</w:t>
      </w:r>
      <w:r w:rsidRPr="00B623E9">
        <w:t>, garantir que dispõem de mecanismos de proteção atualizados e promover a sensibilização para as técnicas mais comuns de engenharia social.</w:t>
      </w:r>
    </w:p>
    <w:p w14:paraId="78DE539E" w14:textId="28569AA3" w:rsidR="00B623E9" w:rsidRPr="00B623E9" w:rsidRDefault="00B623E9" w:rsidP="00B623E9">
      <w:pPr>
        <w:jc w:val="both"/>
      </w:pPr>
      <w:r w:rsidRPr="00B623E9">
        <w:t xml:space="preserve">Os clientes da Fortinet encontram-se protegidos através de múltiplas camadas dos serviços de segurança </w:t>
      </w:r>
      <w:proofErr w:type="spellStart"/>
      <w:r w:rsidRPr="00B623E9">
        <w:t>FortiGuard</w:t>
      </w:r>
      <w:proofErr w:type="spellEnd"/>
      <w:r w:rsidRPr="00B623E9">
        <w:t xml:space="preserve">, incluindo capacidades de </w:t>
      </w:r>
      <w:proofErr w:type="spellStart"/>
      <w:r w:rsidRPr="006A0FA8">
        <w:rPr>
          <w:i/>
          <w:iCs/>
        </w:rPr>
        <w:t>antimalware</w:t>
      </w:r>
      <w:proofErr w:type="spellEnd"/>
      <w:r w:rsidRPr="00B623E9">
        <w:t xml:space="preserve">, </w:t>
      </w:r>
      <w:proofErr w:type="spellStart"/>
      <w:r w:rsidRPr="006A0FA8">
        <w:rPr>
          <w:i/>
          <w:iCs/>
        </w:rPr>
        <w:t>anti-phishing</w:t>
      </w:r>
      <w:proofErr w:type="spellEnd"/>
      <w:r w:rsidR="00503F3C">
        <w:t xml:space="preserve">, </w:t>
      </w:r>
      <w:proofErr w:type="spellStart"/>
      <w:r w:rsidR="00503F3C">
        <w:t>anti-virus</w:t>
      </w:r>
      <w:proofErr w:type="spellEnd"/>
      <w:r w:rsidR="00503F3C">
        <w:t xml:space="preserve">, </w:t>
      </w:r>
      <w:proofErr w:type="spellStart"/>
      <w:r w:rsidRPr="006A0FA8">
        <w:rPr>
          <w:i/>
          <w:iCs/>
        </w:rPr>
        <w:t>Content</w:t>
      </w:r>
      <w:proofErr w:type="spellEnd"/>
      <w:r w:rsidRPr="006A0FA8">
        <w:rPr>
          <w:i/>
          <w:iCs/>
        </w:rPr>
        <w:t xml:space="preserve"> </w:t>
      </w:r>
      <w:proofErr w:type="spellStart"/>
      <w:r w:rsidRPr="006A0FA8">
        <w:rPr>
          <w:i/>
          <w:iCs/>
        </w:rPr>
        <w:t>Disarm</w:t>
      </w:r>
      <w:proofErr w:type="spellEnd"/>
      <w:r w:rsidRPr="006A0FA8">
        <w:rPr>
          <w:i/>
          <w:iCs/>
        </w:rPr>
        <w:t xml:space="preserve"> </w:t>
      </w:r>
      <w:proofErr w:type="spellStart"/>
      <w:r w:rsidRPr="006A0FA8">
        <w:rPr>
          <w:i/>
          <w:iCs/>
        </w:rPr>
        <w:t>and</w:t>
      </w:r>
      <w:proofErr w:type="spellEnd"/>
      <w:r w:rsidRPr="006A0FA8">
        <w:rPr>
          <w:i/>
          <w:iCs/>
        </w:rPr>
        <w:t xml:space="preserve"> </w:t>
      </w:r>
      <w:proofErr w:type="spellStart"/>
      <w:r w:rsidRPr="006A0FA8">
        <w:rPr>
          <w:i/>
          <w:iCs/>
        </w:rPr>
        <w:t>Reconstruction</w:t>
      </w:r>
      <w:proofErr w:type="spellEnd"/>
      <w:r w:rsidRPr="00B623E9">
        <w:t xml:space="preserve"> (CDR), reputação de IP e proteção </w:t>
      </w:r>
      <w:proofErr w:type="spellStart"/>
      <w:r w:rsidRPr="006A0FA8">
        <w:rPr>
          <w:i/>
          <w:iCs/>
        </w:rPr>
        <w:t>anti-botnet</w:t>
      </w:r>
      <w:proofErr w:type="spellEnd"/>
      <w:r w:rsidRPr="00B623E9">
        <w:t xml:space="preserve">. A empresa continuará a monitorizar a atividade relacionada com o </w:t>
      </w:r>
      <w:proofErr w:type="spellStart"/>
      <w:r w:rsidRPr="00B623E9">
        <w:t>Ousaban</w:t>
      </w:r>
      <w:proofErr w:type="spellEnd"/>
      <w:r w:rsidRPr="00B623E9">
        <w:t xml:space="preserve"> e a disponibilizar proteções atualizadas à medida que novas ameaças surgem.</w:t>
      </w:r>
    </w:p>
    <w:p w14:paraId="5F93AF09" w14:textId="77777777" w:rsidR="00B623E9" w:rsidRPr="00B623E9" w:rsidRDefault="00B623E9" w:rsidP="00B623E9"/>
    <w:sectPr w:rsidR="00B623E9" w:rsidRPr="00B623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6FD6" w14:textId="77777777" w:rsidR="0009345F" w:rsidRDefault="0009345F" w:rsidP="007E156B">
      <w:pPr>
        <w:spacing w:after="0" w:line="240" w:lineRule="auto"/>
      </w:pPr>
      <w:r>
        <w:separator/>
      </w:r>
    </w:p>
  </w:endnote>
  <w:endnote w:type="continuationSeparator" w:id="0">
    <w:p w14:paraId="15A20F4C" w14:textId="77777777" w:rsidR="0009345F" w:rsidRDefault="0009345F" w:rsidP="007E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70C1" w14:textId="77777777" w:rsidR="0009345F" w:rsidRDefault="0009345F" w:rsidP="007E156B">
      <w:pPr>
        <w:spacing w:after="0" w:line="240" w:lineRule="auto"/>
      </w:pPr>
      <w:r>
        <w:separator/>
      </w:r>
    </w:p>
  </w:footnote>
  <w:footnote w:type="continuationSeparator" w:id="0">
    <w:p w14:paraId="27DAC965" w14:textId="77777777" w:rsidR="0009345F" w:rsidRDefault="0009345F" w:rsidP="007E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BEB2" w14:textId="50FB48B1" w:rsidR="007E156B" w:rsidRDefault="007E156B">
    <w:pPr>
      <w:pStyle w:val="Cabealho"/>
    </w:pPr>
    <w:r>
      <w:rPr>
        <w:rFonts w:ascii="Helvetica" w:eastAsia="MS Mincho" w:hAnsi="Helvetica" w:cs="Times New Roman"/>
        <w:b/>
        <w:noProof/>
        <w:color w:val="FF0000"/>
      </w:rPr>
      <w:drawing>
        <wp:anchor distT="0" distB="0" distL="114300" distR="114300" simplePos="0" relativeHeight="251659264" behindDoc="0" locked="0" layoutInCell="1" allowOverlap="1" wp14:anchorId="53209F5E" wp14:editId="258EB6A9">
          <wp:simplePos x="0" y="0"/>
          <wp:positionH relativeFrom="column">
            <wp:posOffset>0</wp:posOffset>
          </wp:positionH>
          <wp:positionV relativeFrom="paragraph">
            <wp:posOffset>183515</wp:posOffset>
          </wp:positionV>
          <wp:extent cx="1905000" cy="2190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tinet_Logo_EmailSig_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19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E9"/>
    <w:rsid w:val="000210C6"/>
    <w:rsid w:val="0003197F"/>
    <w:rsid w:val="00037B88"/>
    <w:rsid w:val="0009345F"/>
    <w:rsid w:val="000D5CA3"/>
    <w:rsid w:val="000D77ED"/>
    <w:rsid w:val="000F7734"/>
    <w:rsid w:val="001020E9"/>
    <w:rsid w:val="00124155"/>
    <w:rsid w:val="0013067C"/>
    <w:rsid w:val="00135932"/>
    <w:rsid w:val="001D5FE3"/>
    <w:rsid w:val="00234FB3"/>
    <w:rsid w:val="002E2DE7"/>
    <w:rsid w:val="003614BB"/>
    <w:rsid w:val="00362EDC"/>
    <w:rsid w:val="00371462"/>
    <w:rsid w:val="00381B0B"/>
    <w:rsid w:val="00382EF0"/>
    <w:rsid w:val="003D66FC"/>
    <w:rsid w:val="00403618"/>
    <w:rsid w:val="004640F9"/>
    <w:rsid w:val="00467E06"/>
    <w:rsid w:val="004A7EB6"/>
    <w:rsid w:val="00503F3C"/>
    <w:rsid w:val="0052317A"/>
    <w:rsid w:val="00553403"/>
    <w:rsid w:val="00586935"/>
    <w:rsid w:val="00595E1F"/>
    <w:rsid w:val="005B04BB"/>
    <w:rsid w:val="005B2A5D"/>
    <w:rsid w:val="006409F4"/>
    <w:rsid w:val="006835DB"/>
    <w:rsid w:val="006A0FA8"/>
    <w:rsid w:val="007000CC"/>
    <w:rsid w:val="007116D0"/>
    <w:rsid w:val="007276B3"/>
    <w:rsid w:val="00763D6F"/>
    <w:rsid w:val="00785FC1"/>
    <w:rsid w:val="007923E0"/>
    <w:rsid w:val="0079559C"/>
    <w:rsid w:val="007E0A6C"/>
    <w:rsid w:val="007E156B"/>
    <w:rsid w:val="00820D00"/>
    <w:rsid w:val="00943031"/>
    <w:rsid w:val="00951D02"/>
    <w:rsid w:val="0095647D"/>
    <w:rsid w:val="0099086A"/>
    <w:rsid w:val="00993B16"/>
    <w:rsid w:val="009B0EC2"/>
    <w:rsid w:val="009F1F12"/>
    <w:rsid w:val="00A00AC7"/>
    <w:rsid w:val="00A2628A"/>
    <w:rsid w:val="00A93501"/>
    <w:rsid w:val="00AD2735"/>
    <w:rsid w:val="00B46D20"/>
    <w:rsid w:val="00B5750B"/>
    <w:rsid w:val="00B623E9"/>
    <w:rsid w:val="00BB1A54"/>
    <w:rsid w:val="00BC4ECF"/>
    <w:rsid w:val="00C40EB7"/>
    <w:rsid w:val="00C9757F"/>
    <w:rsid w:val="00CF01C1"/>
    <w:rsid w:val="00D64BE5"/>
    <w:rsid w:val="00D83EA6"/>
    <w:rsid w:val="00D94552"/>
    <w:rsid w:val="00DB7F91"/>
    <w:rsid w:val="00DD6FD4"/>
    <w:rsid w:val="00E02994"/>
    <w:rsid w:val="00E15019"/>
    <w:rsid w:val="00E57C74"/>
    <w:rsid w:val="00E85363"/>
    <w:rsid w:val="00EB32CE"/>
    <w:rsid w:val="00F44AD5"/>
    <w:rsid w:val="00F46980"/>
    <w:rsid w:val="00F75D0E"/>
    <w:rsid w:val="00FB43D4"/>
    <w:rsid w:val="00FD5F5F"/>
    <w:rsid w:val="0110EC0E"/>
    <w:rsid w:val="0BE924BB"/>
    <w:rsid w:val="277DFF0D"/>
    <w:rsid w:val="3A966810"/>
    <w:rsid w:val="50FBC78F"/>
    <w:rsid w:val="598EC394"/>
    <w:rsid w:val="64DE9CDF"/>
    <w:rsid w:val="73768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91B9"/>
  <w15:chartTrackingRefBased/>
  <w15:docId w15:val="{FA092A5A-360B-4F70-8E56-AE2D4814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6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6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62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6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62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62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62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62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62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6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6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62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623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623E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623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623E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623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623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6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6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62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6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6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623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23E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623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6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623E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623E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E1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156B"/>
  </w:style>
  <w:style w:type="paragraph" w:styleId="Rodap">
    <w:name w:val="footer"/>
    <w:basedOn w:val="Normal"/>
    <w:link w:val="RodapCarter"/>
    <w:uiPriority w:val="99"/>
    <w:unhideWhenUsed/>
    <w:rsid w:val="007E1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156B"/>
  </w:style>
  <w:style w:type="character" w:styleId="Hiperligao">
    <w:name w:val="Hyperlink"/>
    <w:basedOn w:val="Tipodeletrapredefinidodopargrafo"/>
    <w:uiPriority w:val="99"/>
    <w:unhideWhenUsed/>
    <w:rsid w:val="000F7734"/>
    <w:rPr>
      <w:color w:val="467886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82E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82EF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82EF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82EF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82EF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C4ECF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D64B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tinet.com/?utm_source=website&amp;utm_medium=pr&amp;utm_campaign=forti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642</Words>
  <Characters>3935</Characters>
  <Application>Microsoft Office Word</Application>
  <DocSecurity>0</DocSecurity>
  <Lines>66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Macieira</dc:creator>
  <cp:keywords/>
  <dc:description/>
  <cp:lastModifiedBy>Bruna Rocha</cp:lastModifiedBy>
  <cp:revision>7</cp:revision>
  <dcterms:created xsi:type="dcterms:W3CDTF">2026-07-13T14:21:00Z</dcterms:created>
  <dcterms:modified xsi:type="dcterms:W3CDTF">2026-07-14T08:43:00Z</dcterms:modified>
</cp:coreProperties>
</file>