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3F06232" w14:textId="77777777" w:rsidR="00A348B6" w:rsidRDefault="00A348B6">
      <w:pPr>
        <w:pStyle w:val="Nagwek2"/>
        <w:keepNext w:val="0"/>
        <w:keepLines w:val="0"/>
        <w:spacing w:before="200" w:line="276" w:lineRule="auto"/>
        <w:jc w:val="center"/>
        <w:rPr>
          <w:rFonts w:ascii="Arial" w:eastAsia="Arial" w:hAnsi="Arial" w:cs="Arial"/>
          <w:sz w:val="24"/>
          <w:szCs w:val="24"/>
        </w:rPr>
      </w:pPr>
      <w:bookmarkStart w:id="0" w:name="_heading=h.90pt9gpwvbpy" w:colFirst="0" w:colLast="0"/>
      <w:bookmarkEnd w:id="0"/>
    </w:p>
    <w:p w14:paraId="57F3E315" w14:textId="77777777" w:rsidR="00A348B6" w:rsidRDefault="00183105">
      <w:pPr>
        <w:pStyle w:val="Nagwek2"/>
        <w:keepNext w:val="0"/>
        <w:keepLines w:val="0"/>
        <w:spacing w:before="200" w:line="276" w:lineRule="auto"/>
        <w:jc w:val="center"/>
        <w:rPr>
          <w:rFonts w:ascii="Arial" w:eastAsia="Arial" w:hAnsi="Arial" w:cs="Arial"/>
          <w:sz w:val="24"/>
          <w:szCs w:val="24"/>
        </w:rPr>
      </w:pPr>
      <w:bookmarkStart w:id="1" w:name="_heading=h.u14bj9ppnaph" w:colFirst="0" w:colLast="0"/>
      <w:bookmarkEnd w:id="1"/>
      <w:r>
        <w:rPr>
          <w:rFonts w:ascii="Arial" w:eastAsia="Arial" w:hAnsi="Arial" w:cs="Arial"/>
          <w:sz w:val="24"/>
          <w:szCs w:val="24"/>
        </w:rPr>
        <w:t>Raport PLDCA: centra danych tworzą w Polsce prawie 41 tys. miejsc pracy. Sektor planuje dalszy wzrost zatrudnienia</w:t>
      </w:r>
    </w:p>
    <w:p w14:paraId="425B7FCC" w14:textId="77777777" w:rsidR="00A348B6" w:rsidRDefault="00A348B6">
      <w:pPr>
        <w:jc w:val="both"/>
      </w:pPr>
    </w:p>
    <w:p w14:paraId="4B428B34" w14:textId="77777777" w:rsidR="00A348B6" w:rsidRDefault="00183105">
      <w:pPr>
        <w:jc w:val="both"/>
        <w:rPr>
          <w:rFonts w:ascii="Arial" w:eastAsia="Arial" w:hAnsi="Arial" w:cs="Arial"/>
          <w:b/>
          <w:bCs/>
          <w:color w:val="1F1F1F"/>
        </w:rPr>
      </w:pPr>
      <w:r>
        <w:rPr>
          <w:rFonts w:ascii="Arial" w:eastAsia="Arial" w:hAnsi="Arial" w:cs="Arial"/>
          <w:b/>
          <w:bCs/>
          <w:color w:val="1F1F1F"/>
        </w:rPr>
        <w:t xml:space="preserve">Sektor centrów danych w Polsce przyczynia się do utrzymania niemal 41 tys. miejsc pracy w przeliczeniu na pełne etaty, a blisko 3/4 firm z branży planuje zwiększenie zatrudnienia w ciągu najbliższych 12 miesięcy – wynika z raportu „Napędzając Gospodarkę: Gospodarczy wpływ sektora Data Center w Polsce”, przygotowanego przez Polski Związek Centrów Danych (PLDCA) we współpracy z </w:t>
      </w:r>
      <w:proofErr w:type="spellStart"/>
      <w:r>
        <w:rPr>
          <w:rFonts w:ascii="Arial" w:eastAsia="Arial" w:hAnsi="Arial" w:cs="Arial"/>
          <w:b/>
          <w:bCs/>
          <w:color w:val="1F1F1F"/>
        </w:rPr>
        <w:t>PwC</w:t>
      </w:r>
      <w:proofErr w:type="spellEnd"/>
      <w:r>
        <w:rPr>
          <w:rFonts w:ascii="Arial" w:eastAsia="Arial" w:hAnsi="Arial" w:cs="Arial"/>
          <w:b/>
          <w:bCs/>
          <w:color w:val="1F1F1F"/>
        </w:rPr>
        <w:t xml:space="preserve"> Polska. Wpływ wykracza daleko poza same operacje technologiczne i obejmuje także budownictwo, energetykę, nieruchomości, logistykę, usługi profesjonalne oraz lokalną gospodarkę.</w:t>
      </w:r>
    </w:p>
    <w:p w14:paraId="52E3186A" w14:textId="77777777" w:rsidR="00A348B6" w:rsidRDefault="00183105">
      <w:pPr>
        <w:spacing w:before="200" w:after="0" w:line="276" w:lineRule="auto"/>
        <w:jc w:val="both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t>Jak pokazuje raport „Napędzając Gospodarkę: Gospodarczy wpływ sektora Data Center w Polsce”, wpływ sektora centrów danych na zatrudnienie jest znacznie szerszy niż tylko tworzenie etatów bezpośrednio w serwerowniach. Centrum danych trzeba bowiem zaprojektować, zbudować, zasilić, chłodzić, zabezpieczać, serwisować i obsługiwać, a każdy z tych etapów generuje zapotrzebowanie na usługi firm, a więc i specjalistów, z wielu branż. Łącznie – czytamy w raporcie – sektor wspiera w Polsce 40 957 miejsc pracy. Liczba</w:t>
      </w:r>
      <w:r>
        <w:rPr>
          <w:rFonts w:ascii="Arial" w:eastAsia="Arial" w:hAnsi="Arial" w:cs="Arial"/>
          <w:color w:val="1F1F1F"/>
        </w:rPr>
        <w:t xml:space="preserve"> ta ma rosnąć.</w:t>
      </w:r>
    </w:p>
    <w:p w14:paraId="6D2C8222" w14:textId="77777777" w:rsidR="00A348B6" w:rsidRDefault="00183105">
      <w:pPr>
        <w:spacing w:before="200" w:after="0" w:line="276" w:lineRule="auto"/>
        <w:jc w:val="both"/>
        <w:rPr>
          <w:rFonts w:ascii="Arial" w:eastAsia="Arial" w:hAnsi="Arial" w:cs="Arial"/>
          <w:b/>
          <w:bCs/>
          <w:color w:val="1F1F1F"/>
        </w:rPr>
      </w:pPr>
      <w:r>
        <w:rPr>
          <w:rFonts w:ascii="Arial" w:eastAsia="Arial" w:hAnsi="Arial" w:cs="Arial"/>
          <w:b/>
          <w:bCs/>
          <w:color w:val="1F1F1F"/>
        </w:rPr>
        <w:t>Trzy warstwy wpływu na zatrudnienie</w:t>
      </w:r>
    </w:p>
    <w:p w14:paraId="5F893435" w14:textId="77777777" w:rsidR="00A348B6" w:rsidRDefault="00183105">
      <w:pPr>
        <w:spacing w:before="240" w:after="240" w:line="276" w:lineRule="auto"/>
        <w:jc w:val="both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t xml:space="preserve">Autorzy raportu wyjaśniają, że całkowity wpływ sektora na rynek pracy tworzą trzy grupy miejsc pracy. Największą część stanowi zatrudnienie bezpośrednie – 27 096 etatów związanych z codziennymi operacjami centrów danych. To zarówno inżynierowie IT, technicy data </w:t>
      </w:r>
      <w:proofErr w:type="spellStart"/>
      <w:r>
        <w:rPr>
          <w:rFonts w:ascii="Arial" w:eastAsia="Arial" w:hAnsi="Arial" w:cs="Arial"/>
          <w:color w:val="1F1F1F"/>
        </w:rPr>
        <w:t>center</w:t>
      </w:r>
      <w:proofErr w:type="spellEnd"/>
      <w:r>
        <w:rPr>
          <w:rFonts w:ascii="Arial" w:eastAsia="Arial" w:hAnsi="Arial" w:cs="Arial"/>
          <w:color w:val="1F1F1F"/>
        </w:rPr>
        <w:t xml:space="preserve"> i specjaliści sieciowi, jak również </w:t>
      </w:r>
      <w:proofErr w:type="spellStart"/>
      <w:r>
        <w:rPr>
          <w:rFonts w:ascii="Arial" w:eastAsia="Arial" w:hAnsi="Arial" w:cs="Arial"/>
          <w:color w:val="1F1F1F"/>
        </w:rPr>
        <w:t>facility</w:t>
      </w:r>
      <w:proofErr w:type="spellEnd"/>
      <w:r>
        <w:rPr>
          <w:rFonts w:ascii="Arial" w:eastAsia="Arial" w:hAnsi="Arial" w:cs="Arial"/>
          <w:color w:val="1F1F1F"/>
        </w:rPr>
        <w:t xml:space="preserve"> managerowie, pracownicy ochrony, zespoły administracyjne, finansowe i sprzedażowe.</w:t>
      </w:r>
    </w:p>
    <w:p w14:paraId="2DA4B7A3" w14:textId="77777777" w:rsidR="00A348B6" w:rsidRDefault="00183105">
      <w:pPr>
        <w:spacing w:before="240" w:after="240" w:line="276" w:lineRule="auto"/>
        <w:jc w:val="both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t>Kolejna warstwa to 4 303 miejsca pracy pośrednie, powstające w łańcuchach dostaw. Obejmują one firmy budowlane, energetyczne, dostawców systemów chłodzenia i instalacji elektrycznych, logistykę oraz usługi profesjonalne. Trzeci element to 9 557 miejsc pracy indukowanych, wynikających z wydatków pracowników i ich gospodarstw domowych, które wspierają zatrudnienie m.in. w handlu, usługach lokalnych, mieszkalnictwie czy ochronie zdrowia.</w:t>
      </w:r>
    </w:p>
    <w:p w14:paraId="2325AEA6" w14:textId="77777777" w:rsidR="00A348B6" w:rsidRDefault="00183105">
      <w:pPr>
        <w:spacing w:before="240" w:after="240" w:line="276" w:lineRule="auto"/>
        <w:jc w:val="both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t xml:space="preserve">Wpływ centrów danych na zatrudnienie pokazuje, że nie jest to niszowa branża technologiczna, lecz sektor o zauważalnym znaczeniu dla całego rynku pracy. </w:t>
      </w:r>
    </w:p>
    <w:p w14:paraId="77A9E640" w14:textId="77777777" w:rsidR="00A348B6" w:rsidRDefault="00183105">
      <w:pPr>
        <w:spacing w:before="200" w:after="0" w:line="276" w:lineRule="auto"/>
        <w:ind w:left="720"/>
        <w:jc w:val="both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t xml:space="preserve">– Centra danych są nie tylko miejscem pracy dla specjalistów obecnych w samych obiektach, ale także źródłem popytu dla szerokiego ekosystemu firm i usług działających wokół infrastruktury cyfrowej. Przekłada się to zresztą na całkowity wpływ na gospodarkę. W 2025 roku wartość dodana brutto wygenerowana przez sektor centrów danych w Polsce w 2025 r. wyniosła ponad 10 miliardów złotych – mówi </w:t>
      </w:r>
      <w:r>
        <w:rPr>
          <w:rFonts w:ascii="Arial" w:eastAsia="Arial" w:hAnsi="Arial" w:cs="Arial"/>
          <w:b/>
          <w:bCs/>
          <w:color w:val="1F1F1F"/>
        </w:rPr>
        <w:t xml:space="preserve">Krystian Pypłacz, ekspert rynku data </w:t>
      </w:r>
      <w:proofErr w:type="spellStart"/>
      <w:r>
        <w:rPr>
          <w:rFonts w:ascii="Arial" w:eastAsia="Arial" w:hAnsi="Arial" w:cs="Arial"/>
          <w:b/>
          <w:bCs/>
          <w:color w:val="1F1F1F"/>
        </w:rPr>
        <w:t>center</w:t>
      </w:r>
      <w:proofErr w:type="spellEnd"/>
      <w:r>
        <w:rPr>
          <w:rFonts w:ascii="Arial" w:eastAsia="Arial" w:hAnsi="Arial" w:cs="Arial"/>
          <w:b/>
          <w:bCs/>
          <w:color w:val="1F1F1F"/>
        </w:rPr>
        <w:t xml:space="preserve"> PLDCA</w:t>
      </w:r>
      <w:r>
        <w:rPr>
          <w:rFonts w:ascii="Arial" w:eastAsia="Arial" w:hAnsi="Arial" w:cs="Arial"/>
          <w:color w:val="1F1F1F"/>
        </w:rPr>
        <w:t>.</w:t>
      </w:r>
    </w:p>
    <w:p w14:paraId="4BF31E2F" w14:textId="77777777" w:rsidR="00A348B6" w:rsidRDefault="00A348B6">
      <w:pPr>
        <w:spacing w:before="240" w:after="240" w:line="276" w:lineRule="auto"/>
        <w:jc w:val="both"/>
        <w:rPr>
          <w:rFonts w:ascii="Arial" w:eastAsia="Arial" w:hAnsi="Arial" w:cs="Arial"/>
          <w:color w:val="1F1F1F"/>
        </w:rPr>
      </w:pPr>
    </w:p>
    <w:p w14:paraId="48D9D15B" w14:textId="77777777" w:rsidR="00A348B6" w:rsidRDefault="00183105">
      <w:pPr>
        <w:spacing w:before="240" w:after="240" w:line="276" w:lineRule="auto"/>
        <w:jc w:val="both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lastRenderedPageBreak/>
        <w:t>Skalę tego wpływu dobrze pokazują porównania z innymi gałęziami gospodarki. Liczba miejsc pracy wspieranych przez sektor centrów danych to ponad jedna trzecia zatrudnienia w krajowym sektorze dostaw energii i więcej niż liczba osób pracujących w polskim przemyśle lotniczym. Oznacza to, że infrastruktura cyfrowa, choć na co dzień mniej widoczna niż tradycyjny przemysł, już dziś generuje efekt zatrudnieniowy porównywalny z ugruntowanymi sektorami gospodarki.</w:t>
      </w:r>
    </w:p>
    <w:p w14:paraId="6741798E" w14:textId="77777777" w:rsidR="00A348B6" w:rsidRDefault="00183105">
      <w:pPr>
        <w:spacing w:before="240" w:after="240" w:line="276" w:lineRule="auto"/>
        <w:jc w:val="both"/>
        <w:rPr>
          <w:rFonts w:ascii="Arial" w:eastAsia="Arial" w:hAnsi="Arial" w:cs="Arial"/>
          <w:b/>
          <w:bCs/>
          <w:color w:val="1F1F1F"/>
        </w:rPr>
      </w:pPr>
      <w:r>
        <w:rPr>
          <w:rFonts w:ascii="Arial" w:eastAsia="Arial" w:hAnsi="Arial" w:cs="Arial"/>
          <w:b/>
          <w:bCs/>
          <w:color w:val="1F1F1F"/>
        </w:rPr>
        <w:t>Zatrudnienie będzie rosnąć</w:t>
      </w:r>
    </w:p>
    <w:p w14:paraId="55E13332" w14:textId="77777777" w:rsidR="00A348B6" w:rsidRDefault="00183105">
      <w:pPr>
        <w:spacing w:before="240" w:after="240" w:line="276" w:lineRule="auto"/>
        <w:jc w:val="both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t xml:space="preserve">Wpływ sektora na zatrudnienie będzie rosnąć wraz z kolejnymi inwestycjami w infrastrukturę cyfrową. Z danych przywołanych w raporcie PLDCA i </w:t>
      </w:r>
      <w:proofErr w:type="spellStart"/>
      <w:r>
        <w:rPr>
          <w:rFonts w:ascii="Arial" w:eastAsia="Arial" w:hAnsi="Arial" w:cs="Arial"/>
          <w:color w:val="1F1F1F"/>
        </w:rPr>
        <w:t>PwC</w:t>
      </w:r>
      <w:proofErr w:type="spellEnd"/>
      <w:r>
        <w:rPr>
          <w:rFonts w:ascii="Arial" w:eastAsia="Arial" w:hAnsi="Arial" w:cs="Arial"/>
          <w:color w:val="1F1F1F"/>
        </w:rPr>
        <w:t xml:space="preserve"> Polska wynika, że większość firm z otoczenia branży planuje zwiększać zespoły w ciągu najbliższych 12 miesiącach. To ważny sygnał, bo pokazuje, że obecny wpływ centrów danych na rynek pracy nie jest jednorazowym efektem dużych inwestycji, ale częścią szerszego trendu rozwojowego.</w:t>
      </w:r>
    </w:p>
    <w:p w14:paraId="3B75F39C" w14:textId="77777777" w:rsidR="00A348B6" w:rsidRDefault="00183105">
      <w:pPr>
        <w:spacing w:before="240" w:after="240" w:line="276" w:lineRule="auto"/>
        <w:jc w:val="both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t>Największa grupa respondentów deklaruje wyraźne plany rekrutacyjne. 33% firm planuje zwiększyć zatrudnienie o ponad 10%, a kolejne 33% przewiduje wzrost zespołów o 5 – 10%. Dodatkowe 8% badanych zakłada wzrost, choć mniejszy, bo do 5%. Oznacza to, że blisko 3/4 firm uczestniczących w badaniu spodziewa się przyrostu zespołów, choć skala planowanych rekrutacji będzie różna w zależności od profilu działalności i etapu rozwoju danej organizacji.</w:t>
      </w:r>
    </w:p>
    <w:p w14:paraId="370F7779" w14:textId="77777777" w:rsidR="00A348B6" w:rsidRDefault="00183105">
      <w:pPr>
        <w:spacing w:before="240" w:after="240" w:line="276" w:lineRule="auto"/>
        <w:jc w:val="both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t>Jednocześnie 17% firm nie planuje zmian w zatrudnieniu, a 8% nie potrafi jeszcze określić swoich planów. Te odpowiedzi pokazują, że sektor rozwija się w różnym tempie, ale ogólny kierunek pozostaje wzrostowy. Wraz z rozbudową nowych obiektów, wzrostem zapotrzebowania na moc obliczeniową, rozwijaniem usług chmurowych i rosnącą rolą sztucznej inteligencji, centra danych będą potrzebowały nie tylko większej infrastruktury, lecz także ludzi zdolnych ją projektować, budować, utrzymywać i obsługiwać.</w:t>
      </w:r>
    </w:p>
    <w:p w14:paraId="67672197" w14:textId="77777777" w:rsidR="00A348B6" w:rsidRDefault="00183105">
      <w:pPr>
        <w:spacing w:before="240" w:after="240" w:line="276" w:lineRule="auto"/>
        <w:rPr>
          <w:rFonts w:ascii="Arial" w:eastAsia="Arial" w:hAnsi="Arial" w:cs="Arial"/>
          <w:b/>
          <w:bCs/>
          <w:color w:val="1F1F1F"/>
        </w:rPr>
      </w:pPr>
      <w:r>
        <w:rPr>
          <w:rFonts w:ascii="Arial" w:eastAsia="Arial" w:hAnsi="Arial" w:cs="Arial"/>
          <w:b/>
          <w:bCs/>
          <w:color w:val="1F1F1F"/>
        </w:rPr>
        <w:t>Polska ma zaplecze talentów</w:t>
      </w:r>
    </w:p>
    <w:p w14:paraId="7A808661" w14:textId="77777777" w:rsidR="00A348B6" w:rsidRDefault="00183105">
      <w:pPr>
        <w:spacing w:before="240" w:after="240" w:line="276" w:lineRule="auto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t xml:space="preserve">Dalszy rozwój zatrudnienia w sektorze centrów danych będzie zależał nie tylko od tempa inwestycji, dostępności energii czy lokalizacji nowych obiektów, ale również od zasobów kompetencyjnych, szczególnie w samej branży ICT. </w:t>
      </w:r>
    </w:p>
    <w:p w14:paraId="2FB01FFD" w14:textId="77777777" w:rsidR="00A348B6" w:rsidRDefault="00183105">
      <w:pPr>
        <w:spacing w:before="240" w:after="240" w:line="276" w:lineRule="auto"/>
        <w:rPr>
          <w:rFonts w:ascii="Arial" w:eastAsia="Arial" w:hAnsi="Arial" w:cs="Arial"/>
          <w:b/>
          <w:bCs/>
          <w:color w:val="1F1F1F"/>
        </w:rPr>
      </w:pPr>
      <w:r>
        <w:rPr>
          <w:rFonts w:ascii="Arial" w:eastAsia="Arial" w:hAnsi="Arial" w:cs="Arial"/>
          <w:color w:val="1F1F1F"/>
        </w:rPr>
        <w:t xml:space="preserve">Pod tym względem Polska ma silne fundamenty. Według danych przywołanych w raporcie PLDCA i </w:t>
      </w:r>
      <w:proofErr w:type="spellStart"/>
      <w:r>
        <w:rPr>
          <w:rFonts w:ascii="Arial" w:eastAsia="Arial" w:hAnsi="Arial" w:cs="Arial"/>
          <w:color w:val="1F1F1F"/>
        </w:rPr>
        <w:t>PwC</w:t>
      </w:r>
      <w:proofErr w:type="spellEnd"/>
      <w:r>
        <w:rPr>
          <w:rFonts w:ascii="Arial" w:eastAsia="Arial" w:hAnsi="Arial" w:cs="Arial"/>
          <w:color w:val="1F1F1F"/>
        </w:rPr>
        <w:t xml:space="preserve"> Polska, w 2025 roku w polskiej gospodarce pracowało 778 800 specjalistów ICT, co plasuje kraj wśród największych rynków talentów technologicznych w Unii Europejskiej.</w:t>
      </w:r>
    </w:p>
    <w:p w14:paraId="12C80434" w14:textId="77777777" w:rsidR="00A348B6" w:rsidRDefault="00183105">
      <w:pPr>
        <w:spacing w:before="200" w:after="0" w:line="276" w:lineRule="auto"/>
        <w:ind w:left="720"/>
        <w:jc w:val="both"/>
        <w:rPr>
          <w:rFonts w:ascii="Arial" w:eastAsia="Arial" w:hAnsi="Arial" w:cs="Arial"/>
          <w:b/>
          <w:bCs/>
          <w:color w:val="1F1F1F"/>
        </w:rPr>
      </w:pPr>
      <w:r>
        <w:rPr>
          <w:rFonts w:ascii="Arial" w:eastAsia="Arial" w:hAnsi="Arial" w:cs="Arial"/>
          <w:color w:val="1F1F1F"/>
        </w:rPr>
        <w:t>- Sukces nowoczesnego centrum danych nie zależy wyłącznie od czystej mocy obliczeniowej, ale również od synergii dwóch światów kompetencji: zaawansowanych inżynierów infrastrukturalnych (</w:t>
      </w:r>
      <w:proofErr w:type="spellStart"/>
      <w:r>
        <w:rPr>
          <w:rFonts w:ascii="Arial" w:eastAsia="Arial" w:hAnsi="Arial" w:cs="Arial"/>
          <w:color w:val="1F1F1F"/>
        </w:rPr>
        <w:t>facility</w:t>
      </w:r>
      <w:proofErr w:type="spellEnd"/>
      <w:r>
        <w:rPr>
          <w:rFonts w:ascii="Arial" w:eastAsia="Arial" w:hAnsi="Arial" w:cs="Arial"/>
          <w:color w:val="1F1F1F"/>
        </w:rPr>
        <w:t xml:space="preserve">) oraz technologii IT. Sektor ten wymaga dziś unikalnego </w:t>
      </w:r>
      <w:proofErr w:type="spellStart"/>
      <w:r>
        <w:rPr>
          <w:rFonts w:ascii="Arial" w:eastAsia="Arial" w:hAnsi="Arial" w:cs="Arial"/>
          <w:color w:val="1F1F1F"/>
        </w:rPr>
        <w:t>miksu</w:t>
      </w:r>
      <w:proofErr w:type="spellEnd"/>
      <w:r>
        <w:rPr>
          <w:rFonts w:ascii="Arial" w:eastAsia="Arial" w:hAnsi="Arial" w:cs="Arial"/>
          <w:color w:val="1F1F1F"/>
        </w:rPr>
        <w:t xml:space="preserve"> wiedzy – od inżynierów wysokich napięć, automatyków i specjalistów HVAC, po ekspertów ds. </w:t>
      </w:r>
      <w:proofErr w:type="spellStart"/>
      <w:r>
        <w:rPr>
          <w:rFonts w:ascii="Arial" w:eastAsia="Arial" w:hAnsi="Arial" w:cs="Arial"/>
          <w:color w:val="1F1F1F"/>
        </w:rPr>
        <w:t>cyberbezpieczeństwa</w:t>
      </w:r>
      <w:proofErr w:type="spellEnd"/>
      <w:r>
        <w:rPr>
          <w:rFonts w:ascii="Arial" w:eastAsia="Arial" w:hAnsi="Arial" w:cs="Arial"/>
          <w:color w:val="1F1F1F"/>
        </w:rPr>
        <w:t xml:space="preserve">, sieci i niezawodności systemów informatycznych. Polska, dzięki silnej tradycji kształcenia technicznego, posiada unikatowy potencjał, by dostarczyć kadrę zdolną do zarządzania infrastrukturą krytyczną, co staje się naszym kluczowym wyróżnikiem w Europie – mówi </w:t>
      </w:r>
      <w:r>
        <w:rPr>
          <w:rFonts w:ascii="Arial" w:eastAsia="Arial" w:hAnsi="Arial" w:cs="Arial"/>
          <w:b/>
          <w:bCs/>
          <w:color w:val="1F1F1F"/>
        </w:rPr>
        <w:t>Krystian Pypłacz</w:t>
      </w:r>
    </w:p>
    <w:p w14:paraId="1E5609D2" w14:textId="77777777" w:rsidR="00A348B6" w:rsidRDefault="00183105">
      <w:pPr>
        <w:spacing w:before="240" w:after="240" w:line="276" w:lineRule="auto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lastRenderedPageBreak/>
        <w:t>Trzeba pamiętać, że Polska dysponuje przy tym największą pulą programistów w Europie Środkowo-Wschodniej, szacowaną na 500 tys. osób. Ważne jest również stałe zasilanie rynku przez system edukacji: w kraju studiuje około 1,3 mln osób, a uczelnie wypuszczają rocznie około 300 tys. absolwentów. Wśród nich znajduje się około 70 tys. studentów kierunków technologicznych, którzy w kolejnych latach mogą zasilać sektor cyfrowej infrastruktury.</w:t>
      </w:r>
    </w:p>
    <w:p w14:paraId="65C38957" w14:textId="77777777" w:rsidR="00A348B6" w:rsidRDefault="00183105">
      <w:pPr>
        <w:spacing w:before="240" w:after="240" w:line="276" w:lineRule="auto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t xml:space="preserve">Oznacza to, że nasz kraj może budować swoją pozycję na rynku data </w:t>
      </w:r>
      <w:proofErr w:type="spellStart"/>
      <w:r>
        <w:rPr>
          <w:rFonts w:ascii="Arial" w:eastAsia="Arial" w:hAnsi="Arial" w:cs="Arial"/>
          <w:color w:val="1F1F1F"/>
        </w:rPr>
        <w:t>center</w:t>
      </w:r>
      <w:proofErr w:type="spellEnd"/>
      <w:r>
        <w:rPr>
          <w:rFonts w:ascii="Arial" w:eastAsia="Arial" w:hAnsi="Arial" w:cs="Arial"/>
          <w:color w:val="1F1F1F"/>
        </w:rPr>
        <w:t xml:space="preserve"> nie tylko dzięki położeniu geograficznemu i napływowi inwestycji, lecz także dzięki kompetencjom ludzi. </w:t>
      </w:r>
    </w:p>
    <w:p w14:paraId="1978B675" w14:textId="77777777" w:rsidR="00A348B6" w:rsidRDefault="00183105">
      <w:pPr>
        <w:spacing w:before="240" w:after="240" w:line="276" w:lineRule="auto"/>
        <w:rPr>
          <w:rFonts w:ascii="Arial" w:eastAsia="Arial" w:hAnsi="Arial" w:cs="Arial"/>
          <w:color w:val="1F1F1F"/>
        </w:rPr>
      </w:pPr>
      <w:r>
        <w:rPr>
          <w:rFonts w:ascii="Arial" w:eastAsia="Arial" w:hAnsi="Arial" w:cs="Arial"/>
          <w:color w:val="1F1F1F"/>
        </w:rPr>
        <w:t>Jeśli sektor będzie nadal się rozwijał, krajowe zaplecze technologiczne i inżynieryjne może stać się jednym z kluczowych argumentów za lokowaniem kolejnych projektów właśnie w Polsce.</w:t>
      </w:r>
    </w:p>
    <w:p w14:paraId="46FC76E7" w14:textId="77777777" w:rsidR="00A348B6" w:rsidRDefault="00183105">
      <w:pPr>
        <w:spacing w:before="200"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Pełen raport poświęcony wpływowi sektora centrów danych na gospodarkę pobrać można pod adresem: https://pldca.pl/impact-report-2026/.</w:t>
      </w:r>
    </w:p>
    <w:p w14:paraId="5E6A51EF" w14:textId="77777777" w:rsidR="00A348B6" w:rsidRDefault="00183105">
      <w:pPr>
        <w:spacing w:before="200" w:line="276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O PLDCA</w:t>
      </w:r>
    </w:p>
    <w:p w14:paraId="2FD62BBF" w14:textId="77777777" w:rsidR="00A348B6" w:rsidRDefault="00183105">
      <w:pPr>
        <w:spacing w:before="200" w:line="27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Polski Związek Centrów Danych (</w:t>
      </w:r>
      <w:proofErr w:type="spellStart"/>
      <w:r>
        <w:rPr>
          <w:rFonts w:ascii="Arial" w:eastAsia="Arial" w:hAnsi="Arial" w:cs="Arial"/>
          <w:sz w:val="18"/>
          <w:szCs w:val="18"/>
        </w:rPr>
        <w:t>Polish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Data Centre </w:t>
      </w:r>
      <w:proofErr w:type="spellStart"/>
      <w:r>
        <w:rPr>
          <w:rFonts w:ascii="Arial" w:eastAsia="Arial" w:hAnsi="Arial" w:cs="Arial"/>
          <w:sz w:val="18"/>
          <w:szCs w:val="18"/>
        </w:rPr>
        <w:t>Association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PLDCA) jest reprezentantem polskiego sektora centrów danych i zrzesza ponad 80 podmiotów z szerokiego łańcucha wartości branży – od właścicieli i operatorów centrów obliczeniowych, przez firmy inżynieryjne, po firmy technologiczne, integratorów i generalnych wykonawców. PLDCA wzmacnia potencjał branży data </w:t>
      </w:r>
      <w:proofErr w:type="spellStart"/>
      <w:r>
        <w:rPr>
          <w:rFonts w:ascii="Arial" w:eastAsia="Arial" w:hAnsi="Arial" w:cs="Arial"/>
          <w:sz w:val="18"/>
          <w:szCs w:val="18"/>
        </w:rPr>
        <w:t>center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w Polsce, </w:t>
      </w:r>
      <w:proofErr w:type="gramStart"/>
      <w:r>
        <w:rPr>
          <w:rFonts w:ascii="Arial" w:eastAsia="Arial" w:hAnsi="Arial" w:cs="Arial"/>
          <w:sz w:val="18"/>
          <w:szCs w:val="18"/>
        </w:rPr>
        <w:t>edukuje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rynek i buduje nowe miejsca pracy poprzez współpracę z władzami, inicjowanie zmian legislacyjnych oraz wykorzystywanie doświadczeń podobnych organi</w:t>
      </w:r>
      <w:r>
        <w:rPr>
          <w:rFonts w:ascii="Arial" w:eastAsia="Arial" w:hAnsi="Arial" w:cs="Arial"/>
          <w:sz w:val="18"/>
          <w:szCs w:val="18"/>
        </w:rPr>
        <w:t>zacji w Europie. PLDCA określa warunki infrastrukturalne sprzyjające realizacji celów strategicznych biznesu, promuje rozwój oraz pozyskiwanie inwestorów oraz wspiera zrównoważony i odpowiedzialny rozwój sektora.</w:t>
      </w:r>
    </w:p>
    <w:p w14:paraId="7C447D60" w14:textId="2FA75562" w:rsidR="00A348B6" w:rsidRPr="005D0B3F" w:rsidRDefault="00183105" w:rsidP="005D0B3F">
      <w:p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hyperlink r:id="rId7">
        <w:r>
          <w:rPr>
            <w:rFonts w:ascii="Arial" w:eastAsia="Arial" w:hAnsi="Arial" w:cs="Arial"/>
            <w:b/>
            <w:bCs/>
            <w:color w:val="1155CC"/>
            <w:sz w:val="18"/>
            <w:szCs w:val="18"/>
            <w:u w:val="single"/>
          </w:rPr>
          <w:t>www.pldca.pl</w:t>
        </w:r>
      </w:hyperlink>
    </w:p>
    <w:p w14:paraId="6A8AC063" w14:textId="77777777" w:rsidR="00A348B6" w:rsidRDefault="00183105">
      <w:p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Kontakt dla mediów:</w:t>
      </w:r>
    </w:p>
    <w:p w14:paraId="6803812F" w14:textId="77777777" w:rsidR="00A348B6" w:rsidRDefault="001831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after="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Arkadiusz Lorenc</w:t>
      </w:r>
    </w:p>
    <w:p w14:paraId="697FE581" w14:textId="77777777" w:rsidR="00A348B6" w:rsidRDefault="001831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after="0" w:line="276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Linkleaders</w:t>
      </w:r>
      <w:proofErr w:type="spellEnd"/>
    </w:p>
    <w:p w14:paraId="6A94623F" w14:textId="77777777" w:rsidR="00A348B6" w:rsidRDefault="001831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Senior Consultant</w:t>
      </w:r>
    </w:p>
    <w:p w14:paraId="598A09AA" w14:textId="77777777" w:rsidR="00A348B6" w:rsidRDefault="001831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M: +48 451 109 215</w:t>
      </w:r>
    </w:p>
    <w:p w14:paraId="1FA1A57D" w14:textId="77777777" w:rsidR="00A348B6" w:rsidRDefault="001831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arkadiusz.lorenc@linkleaders.pl </w:t>
      </w:r>
    </w:p>
    <w:sectPr w:rsidR="00A348B6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FABAE07" w14:textId="77777777" w:rsidR="00183105" w:rsidRDefault="00183105">
      <w:pPr>
        <w:spacing w:after="0" w:line="240" w:lineRule="auto"/>
      </w:pPr>
      <w:r>
        <w:separator/>
      </w:r>
    </w:p>
  </w:endnote>
  <w:endnote w:type="continuationSeparator" w:id="0">
    <w:p w14:paraId="7A4C3E49" w14:textId="77777777" w:rsidR="00183105" w:rsidRDefault="0018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D633883-D971-2249-AFD7-D99E4D691A58}"/>
    <w:embedBold r:id="rId2" w:fontKey="{DE348F0C-22AF-984E-AD02-428110F1EE4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7B54FCF-056C-DB48-991D-78E851F08E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EFBEB1F-4E31-3D4A-9E79-F88887044A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286789F-F534-8949-9619-D2A54B18F540}"/>
    <w:embedBold r:id="rId6" w:fontKey="{A322257E-9DD0-7A45-A6F9-BBAEA9D5405C}"/>
  </w:font>
  <w:font w:name="Cambria">
    <w:panose1 w:val="02040503050406030204"/>
    <w:charset w:val="00"/>
    <w:family w:val="roman"/>
    <w:notTrueType/>
    <w:pitch w:val="default"/>
    <w:embedRegular r:id="rId7" w:fontKey="{B8DC368A-5B7D-A04A-9833-2DB728BFD8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D7C9150" w14:textId="77777777" w:rsidR="00183105" w:rsidRDefault="00183105">
      <w:pPr>
        <w:spacing w:after="0" w:line="240" w:lineRule="auto"/>
      </w:pPr>
      <w:r>
        <w:separator/>
      </w:r>
    </w:p>
  </w:footnote>
  <w:footnote w:type="continuationSeparator" w:id="0">
    <w:p w14:paraId="2118D7FA" w14:textId="77777777" w:rsidR="00183105" w:rsidRDefault="00183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A1BE9A7" w14:textId="77777777" w:rsidR="00A348B6" w:rsidRDefault="00183105">
    <w:pPr>
      <w:jc w:val="right"/>
    </w:pPr>
    <w:r>
      <w:rPr>
        <w:noProof/>
      </w:rPr>
      <w:drawing>
        <wp:inline distT="114300" distB="114300" distL="114300" distR="114300" wp14:anchorId="09ECA383" wp14:editId="564983AC">
          <wp:extent cx="1438593" cy="44558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593" cy="4455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8B6"/>
    <w:rsid w:val="00183105"/>
    <w:rsid w:val="00426D73"/>
    <w:rsid w:val="005D0B3F"/>
    <w:rsid w:val="00A3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DCBF77"/>
  <w15:docId w15:val="{D277B08B-A6A9-7140-974A-720EACA11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dca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JcIPBZSCUe7TsiYi77Pj2DfSNA==">CgMxLjAyDmguOTBwdDlncHd2YnB5Mg5oLnUxNGJqOXBwbmFwaDgAaikKFHN1Z2dlc3QuaDJ1bzJ6dW9mMDl6EhFLcnlzdGlhbiBQeXDFgmFjemomChRzdWdnZXN0LmxhMmdsNjRrcWt4aRIOUGlvdHIgS293YWxza2lqJgoUc3VnZ2VzdC5qdmRzeGd1c2oydXUSDlBpb3RyIEtvd2Fsc2tpaikKFHN1Z2dlc3QuMm0xajF2YTR3ZWFsEhFLcnlzdGlhbiBQeXDFgmFjenIhMVFOSURvZkdrdHBCVnJUUEJKWWpzNFVaSURyRUxkaT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1016</Words>
  <Characters>6555</Characters>
  <Application>Microsoft Office Word</Application>
  <DocSecurity>0</DocSecurity>
  <Lines>107</Lines>
  <Paragraphs>33</Paragraphs>
  <ScaleCrop>false</ScaleCrop>
  <Company/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Arkadiusz Lorenc</cp:lastModifiedBy>
  <cp:revision>2</cp:revision>
  <dcterms:created xsi:type="dcterms:W3CDTF">2026-07-13T11:03:00Z</dcterms:created>
  <dcterms:modified xsi:type="dcterms:W3CDTF">2026-07-13T11:06:00Z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27df7bd1-4181-40d8-a0e3-905a8c20a426</vt:lpwstr>
  </property>
  <property fmtid="{D5CDD505-2E9C-101B-9397-08002B2CF9AE}" pid="3" name="ContentTypeId">
    <vt:lpwstr>0x01010042EE0D8E12D99543B6F62C1037C1E0A4</vt:lpwstr>
  </property>
  <property fmtid="{D5CDD505-2E9C-101B-9397-08002B2CF9AE}" pid="4" name="MediaServiceImageTags">
    <vt:lpwstr>MediaServiceImageTags</vt:lpwstr>
  </property>
</Properties>
</file>