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E2DF" w14:textId="77777777" w:rsidR="008063BD" w:rsidRPr="006E7908" w:rsidRDefault="008063BD" w:rsidP="008063BD">
      <w:pPr>
        <w:spacing w:after="0" w:line="600" w:lineRule="exact"/>
        <w:ind w:right="-141"/>
        <w:jc w:val="center"/>
        <w:rPr>
          <w:b/>
          <w:bCs/>
          <w:noProof/>
          <w:sz w:val="56"/>
          <w:szCs w:val="56"/>
          <w:lang w:val="en-GB"/>
          <w14:textFill>
            <w14:gradFill>
              <w14:gsLst>
                <w14:gs w14:pos="0">
                  <w14:schemeClr w14:val="accent4"/>
                </w14:gs>
                <w14:gs w14:pos="50000">
                  <w14:schemeClr w14:val="accent5"/>
                </w14:gs>
                <w14:gs w14:pos="100000">
                  <w14:schemeClr w14:val="accent1"/>
                </w14:gs>
              </w14:gsLst>
              <w14:lin w14:ang="10800000" w14:scaled="0"/>
            </w14:gradFill>
          </w14:textFill>
        </w:rPr>
      </w:pPr>
    </w:p>
    <w:p w14:paraId="291DF620" w14:textId="0FCC279E" w:rsidR="00FD3F98" w:rsidRDefault="00AA59C3" w:rsidP="0047007D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</w:rPr>
        <w:drawing>
          <wp:inline distT="0" distB="0" distL="0" distR="0" wp14:anchorId="261894CB" wp14:editId="0DE8BD31">
            <wp:extent cx="6026416" cy="3391852"/>
            <wp:effectExtent l="0" t="0" r="0" b="0"/>
            <wp:docPr id="2782911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91129" name="Obraz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416" cy="33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6621" w14:textId="5D0913AF" w:rsidR="00F228BA" w:rsidRPr="00F228BA" w:rsidRDefault="00AA59C3" w:rsidP="00F228BA">
      <w:pPr>
        <w:jc w:val="center"/>
        <w:rPr>
          <w:rFonts w:ascii="Arial" w:hAnsi="Arial" w:cs="Arial"/>
          <w:b/>
          <w:bCs/>
          <w:sz w:val="29"/>
          <w:szCs w:val="29"/>
          <w:lang w:val="pl-PL"/>
        </w:rPr>
      </w:pPr>
      <w:r w:rsidRPr="00F228BA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Saint-Gobain</w:t>
      </w:r>
      <w:r w:rsidR="00F228BA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prezentuje</w:t>
      </w:r>
      <w:r w:rsidR="00B41147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  <w:r w:rsidR="00F228BA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nowy film wizerunkowy</w:t>
      </w:r>
      <w:r w:rsidRPr="00F228BA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</w:p>
    <w:p w14:paraId="38572B40" w14:textId="17522C59" w:rsidR="003537A2" w:rsidRPr="00F228BA" w:rsidRDefault="00F228BA" w:rsidP="00766CDD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  <w:r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dialo</w:t>
      </w:r>
      <w:r w:rsidR="000203B7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g z młodym pokoleniem</w:t>
      </w:r>
      <w:r w:rsidR="00766CDD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O </w:t>
      </w:r>
      <w:r w:rsidR="000203B7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>przyszłości budownictwa</w:t>
      </w:r>
      <w:r w:rsidR="00AA59C3" w:rsidRPr="00F228BA">
        <w:rPr>
          <w:rFonts w:asciiTheme="majorHAnsi" w:eastAsiaTheme="majorEastAsia" w:hAnsiTheme="majorHAnsi" w:cs="Arial (Headings)"/>
          <w:b/>
          <w:caps/>
          <w:noProof/>
          <w:color w:val="219CDC" w:themeColor="accent5"/>
          <w:sz w:val="40"/>
          <w:szCs w:val="40"/>
          <w:lang w:val="pl-PL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  <w:t xml:space="preserve"> </w:t>
      </w:r>
    </w:p>
    <w:p w14:paraId="279C53F0" w14:textId="1E84AD0C" w:rsidR="00AA59C3" w:rsidRPr="00AA59C3" w:rsidRDefault="00EC579E" w:rsidP="00AA59C3">
      <w:pPr>
        <w:jc w:val="both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 w:rsidRPr="00EC579E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Grupa zaprezentowała nowy film wizerunkowy, który w prosty i inspirujący sposób pokazuje, jak Saint-Gobain realizuje strategię Lead &amp; Grow 2030 oraz swoją ambicję bycia światowym liderem lekkiego i zrównoważonego budownictwa. Zamiast tradycyjnej prezentacji firmy, materiał przyjmuje formę bezpośredniej rozmowy z młodymi ludźmi</w:t>
      </w:r>
      <w:r w:rsidR="00766CDD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z </w:t>
      </w:r>
      <w:r w:rsidRPr="00EC579E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różnych stron świata, odpowiadając na pytanie, jak budować lepiej, w sposób bardziej zrównoważony.</w:t>
      </w:r>
      <w:r w:rsidR="00AB0483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</w:t>
      </w:r>
    </w:p>
    <w:p w14:paraId="2875F352" w14:textId="74AC8A10" w:rsidR="00D65F96" w:rsidRPr="00D65F96" w:rsidRDefault="00D65F96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Dwuminutow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a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produkcja</w:t>
      </w:r>
      <w:r w:rsidR="00766CDD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jest wizualną interpretacją strategii Lead &amp; Grow 2030, która wyznacza kierunek rozwoju Saint-Gobain na najbliższe lata. Strategia zakłada dalsze wzmacnianie pozycji firmy jako dostawcy kompleksowych 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systemów i technologii</w:t>
      </w:r>
      <w:r w:rsidR="00190F18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dla sektora budowlanego, odpowiadających na najważniejsze wyzwania współczesności – zmiany klimatu, ograniczone zasoby naturalne oraz postępującą urbanizację.</w:t>
      </w:r>
    </w:p>
    <w:p w14:paraId="50045C04" w14:textId="5A362BCC" w:rsidR="00D65F96" w:rsidRPr="00D65F96" w:rsidRDefault="00190F18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Punktem wyjścia dla tej opowieści</w:t>
      </w:r>
      <w:r w:rsidR="00766CDD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="00D65F96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jest dialog między Saint-Gobain a młodym pokoleniem. Taka forma podkreśla, że przyszłość budownictwa powstaje dzięki współpracy, wymianie doświadczeń</w:t>
      </w:r>
      <w:r w:rsidR="00766CDD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i </w:t>
      </w:r>
      <w:r w:rsidR="00D65F96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poszukiwaniu </w:t>
      </w: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kompleksowych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="00D65F96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rozwiązań. Film pokazuje, że działalność </w:t>
      </w:r>
      <w:r w:rsidR="00766CDD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Grupy</w:t>
      </w:r>
      <w:r w:rsidR="00D65F96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wykracza daleko poza produkcję materiałów budowlanych – obejmuje </w:t>
      </w: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innowacje</w:t>
      </w:r>
      <w:r w:rsidR="00D65F96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, które wpływają na komfort, bezpieczeństwo i zrównoważony rozwój budownictwa na całym świecie. </w:t>
      </w:r>
    </w:p>
    <w:p w14:paraId="524AED61" w14:textId="0697B5C9" w:rsidR="00D65F96" w:rsidRPr="00D65F96" w:rsidRDefault="00D65F96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lastRenderedPageBreak/>
        <w:t xml:space="preserve">Przekaz opiera się na pięciu kluczowych przesłaniach. Po pierwsze, Saint-Gobain jest 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dostawcą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rozwiąza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ń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, opierając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ym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swoją siłę na wiedzy i zaangażowaniu zespołów pracujących we wszystkich obszarach działalności. Po drugie, wiele z tych 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technologii</w:t>
      </w:r>
      <w:r w:rsidR="00190F18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pozostaje niewidocznych na pierwszy rzut oka, choć odgrywają one istotną rolę w codziennym życiu milionów ludzi. Po trzecie, innowacje rozwijane przez Grupę wspierają transformację budownictwa</w:t>
      </w:r>
      <w:r w:rsidR="00766CDD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w 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kierunku większej efektywności i odpowiedzialności środowiskowej. Po czwarte, za tymi działaniami stoi ponad 160 tysięcy pracowników w 80 krajach. Wreszcie, wszystkich łączy wspólny cel: Making the World</w:t>
      </w:r>
      <w:r w:rsidR="003449DF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a 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Better Home. </w:t>
      </w:r>
    </w:p>
    <w:p w14:paraId="1F81799B" w14:textId="77777777" w:rsidR="00D65F96" w:rsidRPr="00D65F96" w:rsidRDefault="00D65F96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Nowy film ma pełnić rolę uniwersalnego narzędzia komunikacyjnego dla klientów, partnerów biznesowych, pracowników oraz kandydatów do pracy. W przystępny sposób wyjaśnia, czym współcześnie jest Grupa Saint-Gobain, jakie wartości reprezentuje i jak realizuje swoją strategię rozwoju. </w:t>
      </w:r>
    </w:p>
    <w:p w14:paraId="47C50A17" w14:textId="379A244F" w:rsidR="00DB61AF" w:rsidRDefault="00D65F96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W czasach, gdy sektor budowlany odgrywa kluczową rolę w transformacji klimatycznej i</w:t>
      </w:r>
      <w:r w:rsidR="00720D1A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 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energetycznej, </w:t>
      </w:r>
      <w:r w:rsidR="00190F18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ta forma prezentacji</w:t>
      </w:r>
      <w:r w:rsidR="00190F18"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</w:t>
      </w:r>
      <w:r w:rsidRPr="00D65F96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przypomina, że przyszłość budownictwa zależy nie tylko od technologii, lecz także od ludzi, współpracy i wspólnej odpowiedzialności za środowisko oraz jakość życia kolejnych pokoleń.</w:t>
      </w:r>
    </w:p>
    <w:p w14:paraId="275DD94D" w14:textId="05791E5E" w:rsidR="004B76AC" w:rsidRPr="003449DF" w:rsidRDefault="00190F18" w:rsidP="00D65F96">
      <w:pPr>
        <w:jc w:val="both"/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</w:pPr>
      <w:r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Materiał dostępny</w:t>
      </w:r>
      <w:r w:rsidRPr="003449DF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</w:t>
      </w:r>
      <w:r w:rsidR="00720D1A" w:rsidRPr="003449DF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>na kanale YouTube Saint-Gobain w Polsce:</w:t>
      </w:r>
      <w:r w:rsidR="003449DF">
        <w:rPr>
          <w:rFonts w:asciiTheme="majorHAnsi" w:eastAsiaTheme="majorEastAsia" w:hAnsiTheme="majorHAnsi" w:cstheme="majorBidi"/>
          <w:b/>
          <w:bCs/>
          <w:noProof/>
          <w:color w:val="17428C" w:themeColor="accent1"/>
          <w:szCs w:val="26"/>
          <w:lang w:val="pl-PL"/>
        </w:rPr>
        <w:t xml:space="preserve"> </w:t>
      </w:r>
      <w:hyperlink r:id="rId11" w:history="1">
        <w:r w:rsidR="003449DF" w:rsidRPr="00407FEB">
          <w:rPr>
            <w:rStyle w:val="Hipercze"/>
            <w:rFonts w:asciiTheme="majorHAnsi" w:eastAsiaTheme="majorEastAsia" w:hAnsiTheme="majorHAnsi" w:cstheme="majorBidi"/>
            <w:b/>
            <w:bCs/>
            <w:noProof/>
            <w:szCs w:val="26"/>
            <w:lang w:val="pl-PL"/>
          </w:rPr>
          <w:t>https://youtu.be/UwCq73t2ojM</w:t>
        </w:r>
      </w:hyperlink>
    </w:p>
    <w:p w14:paraId="1255C821" w14:textId="77777777" w:rsidR="004267DE" w:rsidRDefault="004267DE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</w:p>
    <w:p w14:paraId="26E1CD3D" w14:textId="47A7E80F" w:rsidR="001C2861" w:rsidRPr="00E61CBA" w:rsidRDefault="001C2861" w:rsidP="00D65F96">
      <w:pPr>
        <w:jc w:val="both"/>
        <w:rPr>
          <w:rFonts w:asciiTheme="majorHAnsi" w:eastAsiaTheme="majorEastAsia" w:hAnsiTheme="majorHAnsi" w:cstheme="majorBidi"/>
          <w:noProof/>
          <w:color w:val="17428C" w:themeColor="accent1"/>
          <w:szCs w:val="26"/>
        </w:rPr>
      </w:pPr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drawing>
          <wp:inline distT="0" distB="0" distL="0" distR="0" wp14:anchorId="025A5022" wp14:editId="05259599">
            <wp:extent cx="6026416" cy="3391852"/>
            <wp:effectExtent l="0" t="0" r="0" b="0"/>
            <wp:docPr id="91806504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5042" name="Obraz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416" cy="33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765" w:rsidRPr="004B76AC">
        <w:rPr>
          <w:color w:val="17428B"/>
          <w:sz w:val="16"/>
          <w:szCs w:val="16"/>
          <w:shd w:val="clear" w:color="auto" w:fill="FFFFFF"/>
        </w:rPr>
        <w:t xml:space="preserve">Key Visual – Nowy film </w:t>
      </w:r>
      <w:proofErr w:type="spellStart"/>
      <w:r w:rsidR="002C5765" w:rsidRPr="004B76AC">
        <w:rPr>
          <w:color w:val="17428B"/>
          <w:sz w:val="16"/>
          <w:szCs w:val="16"/>
          <w:shd w:val="clear" w:color="auto" w:fill="FFFFFF"/>
        </w:rPr>
        <w:t>wizerunkowy</w:t>
      </w:r>
      <w:proofErr w:type="spellEnd"/>
      <w:r w:rsidRPr="004B76AC">
        <w:rPr>
          <w:rFonts w:asciiTheme="majorHAnsi" w:eastAsiaTheme="majorEastAsia" w:hAnsiTheme="majorHAnsi" w:cstheme="majorBidi"/>
          <w:noProof/>
          <w:color w:val="17428C" w:themeColor="accent1"/>
          <w:sz w:val="16"/>
          <w:szCs w:val="16"/>
        </w:rPr>
        <w:t xml:space="preserve">. </w:t>
      </w:r>
      <w:proofErr w:type="spellStart"/>
      <w:r w:rsidRPr="00E61CBA">
        <w:rPr>
          <w:color w:val="17428B"/>
          <w:sz w:val="16"/>
          <w:szCs w:val="16"/>
          <w:shd w:val="clear" w:color="auto" w:fill="FFFFFF"/>
        </w:rPr>
        <w:t>Źródło</w:t>
      </w:r>
      <w:proofErr w:type="spellEnd"/>
      <w:r w:rsidRPr="00E61CBA">
        <w:rPr>
          <w:color w:val="17428B"/>
          <w:sz w:val="16"/>
          <w:szCs w:val="16"/>
          <w:shd w:val="clear" w:color="auto" w:fill="FFFFFF"/>
        </w:rPr>
        <w:t>: Saint-Gobain.</w:t>
      </w:r>
    </w:p>
    <w:p w14:paraId="6515117E" w14:textId="77777777" w:rsidR="001C2861" w:rsidRPr="00E61CBA" w:rsidRDefault="001C2861" w:rsidP="001C2861">
      <w:pPr>
        <w:pStyle w:val="Tekstpodstawowy"/>
        <w:spacing w:before="176" w:line="256" w:lineRule="auto"/>
        <w:ind w:right="136"/>
        <w:jc w:val="both"/>
        <w:rPr>
          <w:color w:val="17428B"/>
          <w:sz w:val="16"/>
          <w:szCs w:val="16"/>
          <w:shd w:val="clear" w:color="auto" w:fill="FFFFFF"/>
        </w:rPr>
      </w:pPr>
    </w:p>
    <w:p w14:paraId="2E709E52" w14:textId="77777777" w:rsidR="004267DE" w:rsidRDefault="004267DE" w:rsidP="0047007D">
      <w:pPr>
        <w:rPr>
          <w:b/>
          <w:bCs/>
          <w:noProof/>
          <w:color w:val="67B9B0" w:themeColor="accent4"/>
        </w:rPr>
      </w:pPr>
    </w:p>
    <w:p w14:paraId="28F594E8" w14:textId="77777777" w:rsidR="004267DE" w:rsidRDefault="004267DE" w:rsidP="0047007D">
      <w:pPr>
        <w:rPr>
          <w:b/>
          <w:bCs/>
          <w:noProof/>
          <w:color w:val="67B9B0" w:themeColor="accent4"/>
        </w:rPr>
      </w:pPr>
    </w:p>
    <w:p w14:paraId="6E26A51B" w14:textId="77777777" w:rsidR="004267DE" w:rsidRDefault="004267DE" w:rsidP="0047007D">
      <w:pPr>
        <w:rPr>
          <w:b/>
          <w:bCs/>
          <w:noProof/>
          <w:color w:val="67B9B0" w:themeColor="accent4"/>
        </w:rPr>
      </w:pPr>
    </w:p>
    <w:p w14:paraId="15BF3E65" w14:textId="77777777" w:rsidR="004267DE" w:rsidRDefault="004267DE" w:rsidP="0047007D">
      <w:pPr>
        <w:rPr>
          <w:b/>
          <w:bCs/>
          <w:noProof/>
          <w:color w:val="67B9B0" w:themeColor="accent4"/>
        </w:rPr>
      </w:pPr>
    </w:p>
    <w:p w14:paraId="1B6BD499" w14:textId="77777777" w:rsidR="004267DE" w:rsidRDefault="004267DE" w:rsidP="0047007D">
      <w:pPr>
        <w:rPr>
          <w:b/>
          <w:bCs/>
          <w:noProof/>
          <w:color w:val="67B9B0" w:themeColor="accent4"/>
        </w:rPr>
      </w:pPr>
    </w:p>
    <w:p w14:paraId="748E8345" w14:textId="64C95918" w:rsidR="0047007D" w:rsidRPr="004B76AC" w:rsidRDefault="00D222D6" w:rsidP="0047007D">
      <w:pPr>
        <w:rPr>
          <w:b/>
          <w:bCs/>
          <w:noProof/>
          <w:color w:val="67B9B0" w:themeColor="accent4"/>
        </w:rPr>
      </w:pPr>
      <w:r w:rsidRPr="004B76AC">
        <w:rPr>
          <w:b/>
          <w:bCs/>
          <w:noProof/>
          <w:color w:val="67B9B0" w:themeColor="accent4"/>
        </w:rPr>
        <w:t xml:space="preserve">O </w:t>
      </w:r>
      <w:r w:rsidR="0047007D" w:rsidRPr="004B76AC">
        <w:rPr>
          <w:b/>
          <w:bCs/>
          <w:noProof/>
          <w:color w:val="67B9B0" w:themeColor="accent4"/>
        </w:rPr>
        <w:t>Saint-Gobain</w:t>
      </w:r>
    </w:p>
    <w:p w14:paraId="381F7708" w14:textId="0CAE39BB" w:rsidR="00AA59C3" w:rsidRDefault="00AA59C3" w:rsidP="00EC1D65">
      <w:pPr>
        <w:pStyle w:val="Nagwek2"/>
      </w:pPr>
      <w:r w:rsidRPr="008939A6">
        <w:t>Saint-Gobain, światowy lider w dziedzinie lekkiego i zrównoważonego budownictwa, projektuje, produkuje i dystrybuuje materiały oraz świadczy usługi dostosowane do potrzeb rynku budowlanego w segmencie budynków mieszkalnych, użyteczności publicznej oraz infrastruktury. Zintegrowane i innowacyjne rozwiązania firmy zapewniają klientom zrównoważony rozwój, wydajność oraz komfort. Grupa kieruje się swoim celem nadrzędnym: „MAKING THE WORLD</w:t>
      </w:r>
      <w:r w:rsidR="005D2C25">
        <w:t xml:space="preserve"> A </w:t>
      </w:r>
      <w:r w:rsidRPr="008939A6">
        <w:t>BETTER HOME".</w:t>
      </w:r>
    </w:p>
    <w:p w14:paraId="183C8BD7" w14:textId="77777777" w:rsidR="00AA59C3" w:rsidRPr="00AB0483" w:rsidRDefault="00AA59C3" w:rsidP="00EC1D65">
      <w:pPr>
        <w:pStyle w:val="Nagwek2"/>
        <w:rPr>
          <w:lang w:val="pl-PL"/>
        </w:rPr>
      </w:pPr>
    </w:p>
    <w:p w14:paraId="5234F039" w14:textId="2A263E9B" w:rsidR="00EC1D65" w:rsidRPr="000D264E" w:rsidRDefault="00EC1D65" w:rsidP="00EC1D65">
      <w:pPr>
        <w:pStyle w:val="Nagwek2"/>
        <w:rPr>
          <w:b/>
          <w:bCs/>
          <w:noProof/>
          <w:lang w:val="pl-PL"/>
        </w:rPr>
      </w:pPr>
      <w:r w:rsidRPr="000D264E">
        <w:rPr>
          <w:b/>
          <w:bCs/>
          <w:noProof/>
          <w:lang w:val="pl-PL"/>
        </w:rPr>
        <w:t>Wartość sprzedaży w 202</w:t>
      </w:r>
      <w:r w:rsidR="000D264E">
        <w:rPr>
          <w:b/>
          <w:bCs/>
          <w:noProof/>
          <w:lang w:val="pl-PL"/>
        </w:rPr>
        <w:t>5</w:t>
      </w:r>
      <w:r w:rsidRPr="000D264E">
        <w:rPr>
          <w:b/>
          <w:bCs/>
          <w:noProof/>
          <w:lang w:val="pl-PL"/>
        </w:rPr>
        <w:t xml:space="preserve"> roku: 4</w:t>
      </w:r>
      <w:r w:rsidR="000D264E">
        <w:rPr>
          <w:b/>
          <w:bCs/>
          <w:noProof/>
          <w:lang w:val="pl-PL"/>
        </w:rPr>
        <w:t>6,5</w:t>
      </w:r>
      <w:r w:rsidRPr="000D264E">
        <w:rPr>
          <w:b/>
          <w:bCs/>
          <w:noProof/>
          <w:lang w:val="pl-PL"/>
        </w:rPr>
        <w:t xml:space="preserve"> mld EUR.</w:t>
      </w:r>
    </w:p>
    <w:p w14:paraId="53F09166" w14:textId="6542A3AB" w:rsidR="00EC1D65" w:rsidRPr="000D264E" w:rsidRDefault="00EC1D65" w:rsidP="00EC1D65">
      <w:pPr>
        <w:pStyle w:val="Nagwek2"/>
        <w:rPr>
          <w:b/>
          <w:bCs/>
          <w:noProof/>
          <w:lang w:val="pl-PL"/>
        </w:rPr>
      </w:pPr>
      <w:r w:rsidRPr="000D264E">
        <w:rPr>
          <w:b/>
          <w:bCs/>
          <w:noProof/>
          <w:lang w:val="pl-PL"/>
        </w:rPr>
        <w:t>16</w:t>
      </w:r>
      <w:r w:rsidR="000D264E">
        <w:rPr>
          <w:b/>
          <w:bCs/>
          <w:noProof/>
          <w:lang w:val="pl-PL"/>
        </w:rPr>
        <w:t>2</w:t>
      </w:r>
      <w:r w:rsidRPr="000D264E">
        <w:rPr>
          <w:b/>
          <w:bCs/>
          <w:noProof/>
          <w:lang w:val="pl-PL"/>
        </w:rPr>
        <w:t xml:space="preserve"> 000 pracowników w </w:t>
      </w:r>
      <w:r w:rsidR="000D264E">
        <w:rPr>
          <w:b/>
          <w:bCs/>
          <w:noProof/>
          <w:lang w:val="pl-PL"/>
        </w:rPr>
        <w:t>80</w:t>
      </w:r>
      <w:r w:rsidRPr="000D264E">
        <w:rPr>
          <w:b/>
          <w:bCs/>
          <w:noProof/>
          <w:lang w:val="pl-PL"/>
        </w:rPr>
        <w:t xml:space="preserve"> krajach.</w:t>
      </w:r>
    </w:p>
    <w:p w14:paraId="399BB5AA" w14:textId="280FC549" w:rsidR="00EC1D65" w:rsidRPr="000D264E" w:rsidRDefault="00EC1D65" w:rsidP="007D6266">
      <w:pPr>
        <w:pStyle w:val="Nagwek2"/>
        <w:rPr>
          <w:b/>
          <w:bCs/>
          <w:noProof/>
          <w:lang w:val="pl-PL"/>
        </w:rPr>
      </w:pPr>
      <w:r w:rsidRPr="000D264E">
        <w:rPr>
          <w:b/>
          <w:bCs/>
          <w:noProof/>
          <w:lang w:val="pl-PL"/>
        </w:rPr>
        <w:t>Firma podjęła zobowiązanie do osiągnięcia neutralności węglowej do 2050 roku.</w:t>
      </w:r>
    </w:p>
    <w:p w14:paraId="2667576A" w14:textId="77777777" w:rsidR="0047007D" w:rsidRPr="000D264E" w:rsidRDefault="0047007D" w:rsidP="0047007D">
      <w:pPr>
        <w:pStyle w:val="Nagwek2"/>
        <w:rPr>
          <w:noProof/>
          <w:lang w:val="pl-PL"/>
        </w:rPr>
      </w:pPr>
    </w:p>
    <w:p w14:paraId="3ACE7E50" w14:textId="019C55E5" w:rsidR="00AA59C3" w:rsidRDefault="00AA59C3" w:rsidP="00D222D6">
      <w:pPr>
        <w:spacing w:after="240" w:line="240" w:lineRule="auto"/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</w:pPr>
      <w:r w:rsidRPr="00AA59C3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Więcej informacji o Saint-Gobain: </w:t>
      </w:r>
      <w:hyperlink r:id="rId13" w:history="1">
        <w:r w:rsidRPr="00AA59C3">
          <w:rPr>
            <w:rStyle w:val="Hipercze"/>
            <w:rFonts w:asciiTheme="majorHAnsi" w:eastAsiaTheme="majorEastAsia" w:hAnsiTheme="majorHAnsi" w:cstheme="majorBidi"/>
            <w:noProof/>
            <w:szCs w:val="26"/>
            <w:lang w:val="pl-PL"/>
          </w:rPr>
          <w:t>www.saint-gobain.pl</w:t>
        </w:r>
      </w:hyperlink>
      <w:r w:rsidRPr="00AA59C3"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 xml:space="preserve"> oraz na LinkedIn: </w:t>
      </w:r>
      <w:hyperlink r:id="rId14" w:history="1">
        <w:r w:rsidRPr="00AA59C3">
          <w:rPr>
            <w:rStyle w:val="Hipercze"/>
            <w:rFonts w:asciiTheme="majorHAnsi" w:eastAsiaTheme="majorEastAsia" w:hAnsiTheme="majorHAnsi" w:cstheme="majorBidi"/>
            <w:noProof/>
            <w:szCs w:val="26"/>
            <w:lang w:val="pl-PL"/>
          </w:rPr>
          <w:t>Saint-Gobain w Polsce</w:t>
        </w:r>
      </w:hyperlink>
      <w:r>
        <w:rPr>
          <w:rFonts w:asciiTheme="majorHAnsi" w:eastAsiaTheme="majorEastAsia" w:hAnsiTheme="majorHAnsi" w:cstheme="majorBidi"/>
          <w:noProof/>
          <w:color w:val="17428C" w:themeColor="accent1"/>
          <w:szCs w:val="26"/>
          <w:lang w:val="pl-PL"/>
        </w:rPr>
        <w:t>.</w:t>
      </w:r>
    </w:p>
    <w:p w14:paraId="5553A54E" w14:textId="5353396A" w:rsidR="00D222D6" w:rsidRPr="000D264E" w:rsidRDefault="00D222D6" w:rsidP="00D222D6">
      <w:pPr>
        <w:spacing w:after="240" w:line="240" w:lineRule="auto"/>
        <w:rPr>
          <w:b/>
          <w:bCs/>
          <w:noProof/>
          <w:color w:val="67B9B0" w:themeColor="accent4"/>
          <w:lang w:val="pl-PL"/>
        </w:rPr>
      </w:pPr>
      <w:r w:rsidRPr="000D264E">
        <w:rPr>
          <w:b/>
          <w:bCs/>
          <w:noProof/>
          <w:color w:val="67B9B0" w:themeColor="accent4"/>
          <w:lang w:val="pl-PL"/>
        </w:rPr>
        <w:t>Dodatkowe informacje:</w:t>
      </w:r>
    </w:p>
    <w:p w14:paraId="1FB66301" w14:textId="656DC7E1" w:rsidR="00D222D6" w:rsidRPr="000D264E" w:rsidRDefault="00D222D6" w:rsidP="00D222D6">
      <w:pPr>
        <w:pStyle w:val="Nagwek2"/>
        <w:spacing w:line="240" w:lineRule="auto"/>
        <w:rPr>
          <w:noProof/>
          <w:lang w:val="pl-PL"/>
        </w:rPr>
      </w:pPr>
      <w:r w:rsidRPr="000D264E">
        <w:rPr>
          <w:noProof/>
          <w:lang w:val="pl-PL"/>
        </w:rPr>
        <w:t xml:space="preserve">Michał Ciesielski, dyrektor marki, komunikacji i </w:t>
      </w:r>
      <w:r w:rsidR="00AA59C3">
        <w:rPr>
          <w:noProof/>
          <w:lang w:val="pl-PL"/>
        </w:rPr>
        <w:t>marketingu strategicznego</w:t>
      </w:r>
      <w:r w:rsidRPr="000D264E">
        <w:rPr>
          <w:noProof/>
          <w:lang w:val="pl-PL"/>
        </w:rPr>
        <w:t xml:space="preserve"> </w:t>
      </w:r>
    </w:p>
    <w:p w14:paraId="49F4D0AB" w14:textId="52B0790E" w:rsidR="00D222D6" w:rsidRPr="000D264E" w:rsidRDefault="00D222D6" w:rsidP="00D222D6">
      <w:pPr>
        <w:pStyle w:val="Nagwek2"/>
        <w:spacing w:after="240" w:line="240" w:lineRule="auto"/>
        <w:rPr>
          <w:noProof/>
          <w:lang w:val="pl-PL"/>
        </w:rPr>
      </w:pPr>
      <w:hyperlink r:id="rId15" w:history="1">
        <w:r w:rsidRPr="000D264E">
          <w:rPr>
            <w:rStyle w:val="Hipercze"/>
            <w:noProof/>
            <w:lang w:val="pl-PL"/>
          </w:rPr>
          <w:t>michal.ciesielski@saint-gobain.com</w:t>
        </w:r>
      </w:hyperlink>
    </w:p>
    <w:p w14:paraId="60EDBFE6" w14:textId="768E3E31" w:rsidR="00D222D6" w:rsidRPr="000D264E" w:rsidRDefault="00D222D6" w:rsidP="00D222D6">
      <w:pPr>
        <w:pStyle w:val="Nagwek2"/>
        <w:spacing w:line="240" w:lineRule="auto"/>
        <w:rPr>
          <w:noProof/>
          <w:lang w:val="pl-PL"/>
        </w:rPr>
      </w:pPr>
      <w:r w:rsidRPr="000D264E">
        <w:rPr>
          <w:noProof/>
          <w:lang w:val="pl-PL"/>
        </w:rPr>
        <w:t>Monika Mazurek-Skrzekowska, kierownik marki i komunikacji</w:t>
      </w:r>
    </w:p>
    <w:p w14:paraId="0B2ACEE5" w14:textId="40C54706" w:rsidR="0047007D" w:rsidRPr="006E7908" w:rsidRDefault="00D222D6" w:rsidP="00D222D6">
      <w:pPr>
        <w:pStyle w:val="Nagwek2"/>
        <w:spacing w:line="240" w:lineRule="auto"/>
        <w:rPr>
          <w:noProof/>
          <w:lang w:val="en-GB"/>
        </w:rPr>
      </w:pPr>
      <w:hyperlink r:id="rId16" w:history="1">
        <w:r w:rsidRPr="00AE42C8">
          <w:rPr>
            <w:rStyle w:val="Hipercze"/>
            <w:noProof/>
            <w:lang w:val="en-GB"/>
          </w:rPr>
          <w:t>monika.mazurek@saint-gobain.com</w:t>
        </w:r>
      </w:hyperlink>
      <w:r>
        <w:rPr>
          <w:noProof/>
          <w:lang w:val="en-GB"/>
        </w:rPr>
        <w:t xml:space="preserve"> </w:t>
      </w:r>
    </w:p>
    <w:sectPr w:rsidR="0047007D" w:rsidRPr="006E7908" w:rsidSect="00741A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276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455F" w14:textId="77777777" w:rsidR="00137F2C" w:rsidRDefault="00137F2C" w:rsidP="000D2398">
      <w:pPr>
        <w:spacing w:after="0" w:line="240" w:lineRule="auto"/>
      </w:pPr>
      <w:r>
        <w:separator/>
      </w:r>
    </w:p>
  </w:endnote>
  <w:endnote w:type="continuationSeparator" w:id="0">
    <w:p w14:paraId="7971591F" w14:textId="77777777" w:rsidR="00137F2C" w:rsidRDefault="00137F2C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(Headings)">
    <w:altName w:val="Arial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1CC" w14:textId="77777777" w:rsidR="001C1F5A" w:rsidRDefault="001C1F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2A01" w14:textId="77777777" w:rsidR="00FD3F98" w:rsidRPr="005F2BFA" w:rsidRDefault="00FD3F98" w:rsidP="00FD3F98">
    <w:pPr>
      <w:pStyle w:val="Nagwek2"/>
      <w:spacing w:line="240" w:lineRule="auto"/>
      <w:jc w:val="center"/>
      <w:rPr>
        <w:b/>
        <w:bCs/>
        <w:noProof/>
        <w:sz w:val="16"/>
        <w:szCs w:val="20"/>
      </w:rPr>
    </w:pPr>
    <w:r>
      <w:rPr>
        <w:b/>
        <w:bCs/>
        <w:noProof/>
        <w:sz w:val="16"/>
        <w:szCs w:val="20"/>
      </w:rPr>
      <w:t xml:space="preserve">Saint-Gobain w Polsce </w:t>
    </w:r>
    <w:r w:rsidRPr="00ED2DBB">
      <w:rPr>
        <w:b/>
        <w:bCs/>
        <w:noProof/>
        <w:sz w:val="16"/>
        <w:szCs w:val="20"/>
        <w:lang w:val="pl-PL"/>
      </w:rPr>
      <w:t>• www.saint-gobain.pl</w:t>
    </w:r>
  </w:p>
  <w:p w14:paraId="7B47FD22" w14:textId="7B026622" w:rsidR="008063BD" w:rsidRPr="00FD3F98" w:rsidRDefault="008063BD" w:rsidP="00FD3F98">
    <w:pPr>
      <w:pStyle w:val="Stopka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5907" w14:textId="77777777" w:rsidR="001C1F5A" w:rsidRDefault="001C1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26E6" w14:textId="77777777" w:rsidR="00137F2C" w:rsidRDefault="00137F2C" w:rsidP="000D2398">
      <w:pPr>
        <w:spacing w:after="0" w:line="240" w:lineRule="auto"/>
      </w:pPr>
      <w:r>
        <w:separator/>
      </w:r>
    </w:p>
  </w:footnote>
  <w:footnote w:type="continuationSeparator" w:id="0">
    <w:p w14:paraId="030FDD21" w14:textId="77777777" w:rsidR="00137F2C" w:rsidRDefault="00137F2C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67DA" w14:textId="77777777" w:rsidR="001C1F5A" w:rsidRDefault="001C1F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11B" w14:textId="20E2802E" w:rsidR="006B5242" w:rsidRPr="000D264E" w:rsidRDefault="006F2B82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17428C" w:themeColor="accent1"/>
        <w:sz w:val="40"/>
        <w:szCs w:val="40"/>
        <w:lang w:val="pl-PL"/>
      </w:rPr>
    </w:pPr>
    <w:r w:rsidRPr="00B272AB">
      <w:rPr>
        <w:b/>
        <w:bCs/>
        <w:noProof/>
        <w:sz w:val="28"/>
        <w:szCs w:val="28"/>
        <w:lang w:val="en-GB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82D494" wp14:editId="15FEF474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755820165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: Shape 1" style="position:absolute;margin-left:0;margin-top:-28.5pt;width:595.25pt;height:802.7pt;z-index:25167052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0EC16EA2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E15DCA" w:rsidRPr="00B272AB">
      <w:rPr>
        <w:b/>
        <w:bCs/>
        <w:noProof/>
        <w:color w:val="17428C" w:themeColor="accent1"/>
        <w:sz w:val="40"/>
        <w:szCs w:val="40"/>
        <w:lang w:val="en-GB"/>
      </w:rPr>
      <w:drawing>
        <wp:anchor distT="0" distB="0" distL="114300" distR="114300" simplePos="0" relativeHeight="251666432" behindDoc="0" locked="0" layoutInCell="1" allowOverlap="1" wp14:anchorId="362F3C16" wp14:editId="1E3C54C4">
          <wp:simplePos x="0" y="0"/>
          <wp:positionH relativeFrom="column">
            <wp:posOffset>4309110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163" name="Picture 755820163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163" name="Picture 755820163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264E" w:rsidRPr="000D264E">
      <w:rPr>
        <w:b/>
        <w:bCs/>
        <w:noProof/>
        <w:color w:val="17428C" w:themeColor="accent1"/>
        <w:sz w:val="40"/>
        <w:szCs w:val="40"/>
        <w:lang w:val="pl-PL"/>
      </w:rPr>
      <w:t>Warszawa</w:t>
    </w:r>
  </w:p>
  <w:p w14:paraId="2F30C3E5" w14:textId="51D59F4B" w:rsidR="00E15DCA" w:rsidRPr="000D264E" w:rsidRDefault="00E15DCA" w:rsidP="006B5242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4"/>
        <w:szCs w:val="24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</w:p>
  <w:p w14:paraId="01ECEA0A" w14:textId="114C2DC2" w:rsidR="00B272AB" w:rsidRPr="000D264E" w:rsidRDefault="000D264E" w:rsidP="00B272AB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0D264E">
      <w:rPr>
        <w:b/>
        <w:bCs/>
        <w:noProof/>
        <w:sz w:val="28"/>
        <w:szCs w:val="28"/>
        <w:lang w:val="pl-PL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Informacja prasowa</w:t>
    </w:r>
  </w:p>
  <w:p w14:paraId="7475479D" w14:textId="0BF79DC8" w:rsidR="006B5242" w:rsidRPr="000D264E" w:rsidRDefault="001C1F5A" w:rsidP="006B5242">
    <w:pPr>
      <w:pStyle w:val="Nagwek"/>
      <w:ind w:left="-567"/>
      <w:rPr>
        <w:lang w:val="pl-PL"/>
      </w:rPr>
    </w:pPr>
    <w:r>
      <w:rPr>
        <w:color w:val="17428C" w:themeColor="accent1"/>
        <w:sz w:val="24"/>
        <w:szCs w:val="24"/>
        <w:lang w:val="pl-PL"/>
      </w:rPr>
      <w:t xml:space="preserve">9 </w:t>
    </w:r>
    <w:r w:rsidR="00971D82">
      <w:rPr>
        <w:color w:val="17428C" w:themeColor="accent1"/>
        <w:sz w:val="24"/>
        <w:szCs w:val="24"/>
        <w:lang w:val="pl-PL"/>
      </w:rPr>
      <w:t>lipca</w:t>
    </w:r>
    <w:r w:rsidR="000D264E" w:rsidRPr="000D264E">
      <w:rPr>
        <w:color w:val="17428C" w:themeColor="accent1"/>
        <w:sz w:val="24"/>
        <w:szCs w:val="24"/>
        <w:lang w:val="pl-PL"/>
      </w:rPr>
      <w:t xml:space="preserve"> 2</w:t>
    </w:r>
    <w:r w:rsidR="000D264E">
      <w:rPr>
        <w:color w:val="17428C" w:themeColor="accent1"/>
        <w:sz w:val="24"/>
        <w:szCs w:val="24"/>
        <w:lang w:val="pl-PL"/>
      </w:rPr>
      <w:t>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1491" w14:textId="601D399D" w:rsidR="00D135D6" w:rsidRPr="008063BD" w:rsidRDefault="003E687E" w:rsidP="00E319CA">
    <w:pPr>
      <w:pStyle w:val="Nagwek"/>
      <w:tabs>
        <w:tab w:val="clear" w:pos="4680"/>
        <w:tab w:val="clear" w:pos="9360"/>
        <w:tab w:val="left" w:pos="5745"/>
      </w:tabs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31D5FF31" wp14:editId="7F2DAB10">
          <wp:simplePos x="0" y="0"/>
          <wp:positionH relativeFrom="column">
            <wp:posOffset>4302286</wp:posOffset>
          </wp:positionH>
          <wp:positionV relativeFrom="paragraph">
            <wp:posOffset>144780</wp:posOffset>
          </wp:positionV>
          <wp:extent cx="1687830" cy="704215"/>
          <wp:effectExtent l="0" t="0" r="7620" b="635"/>
          <wp:wrapNone/>
          <wp:docPr id="755820081" name="Picture 755820081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20081" name="Picture 755820081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2B82" w:rsidRPr="006F2B82">
      <w:rPr>
        <w:b/>
        <w:bCs/>
        <w:noProof/>
        <w:sz w:val="28"/>
        <w:szCs w:val="28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556025" wp14:editId="5C3816B2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2" name="Freeform: Shape 1">
                <a:extLst xmlns:a="http://schemas.openxmlformats.org/drawingml/2006/main">
                  <a:ext uri="{FF2B5EF4-FFF2-40B4-BE49-F238E27FC236}">
                    <a16:creationId xmlns:a16="http://schemas.microsoft.com/office/drawing/2014/main" id="{2DE0B375-9CF8-FEE5-7466-F54F61ED7C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<w:pict>
            <v:shape id="Freeform: Shape 1" style="position:absolute;margin-left:0;margin-top:-28.5pt;width:595.25pt;height:802.7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spid="_x0000_s1026" fillcolor="#67b9b0 [3207]" stroked="f" strokeweight="1pt" path="m215837,1488141r,8664307l,10194554,,1603031,215837,1488141xm,l7559675,r,8719795l7343837,8761901r,-8545995l2605910,215906,3008625,1541,,154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" w14:anchorId="174762A5">
              <v:fill type="gradient" color2="#17428c [3204]" colors="0 #67b9b0;.5 #219cdc;1 #17428c" angle="90" focus="100%" rotate="t"/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D135D6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COMMUNIQUÉ</w:t>
    </w:r>
    <w:r w:rsidR="00E319CA"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ab/>
    </w:r>
  </w:p>
  <w:p w14:paraId="45258CF2" w14:textId="4151E4D1" w:rsidR="00D135D6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spacing w:after="120"/>
      <w:ind w:left="-567"/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</w:pPr>
    <w:r w:rsidRPr="008063BD">
      <w:rPr>
        <w:b/>
        <w:bCs/>
        <w:noProof/>
        <w:sz w:val="28"/>
        <w:szCs w:val="28"/>
        <w:lang w:val="fr-FR"/>
        <w14:textFill>
          <w14:gradFill>
            <w14:gsLst>
              <w14:gs w14:pos="0">
                <w14:schemeClr w14:val="accent4"/>
              </w14:gs>
              <w14:gs w14:pos="50000">
                <w14:schemeClr w14:val="accent5"/>
              </w14:gs>
              <w14:gs w14:pos="100000">
                <w14:schemeClr w14:val="accent1"/>
              </w14:gs>
            </w14:gsLst>
            <w14:lin w14:ang="0" w14:scaled="0"/>
          </w14:gradFill>
        </w14:textFill>
      </w:rPr>
      <w:t>DE PRESSE</w:t>
    </w:r>
  </w:p>
  <w:p w14:paraId="0BCBB615" w14:textId="33567E77" w:rsidR="005D111C" w:rsidRPr="008063BD" w:rsidRDefault="00D135D6" w:rsidP="00D135D6">
    <w:pPr>
      <w:pStyle w:val="Nagwek"/>
      <w:tabs>
        <w:tab w:val="clear" w:pos="4680"/>
        <w:tab w:val="clear" w:pos="9360"/>
        <w:tab w:val="left" w:pos="2025"/>
        <w:tab w:val="left" w:pos="4545"/>
      </w:tabs>
      <w:ind w:left="-567"/>
      <w:rPr>
        <w:lang w:val="fr-FR"/>
      </w:rPr>
    </w:pPr>
    <w:r w:rsidRPr="008063BD">
      <w:rPr>
        <w:color w:val="17428C" w:themeColor="accent1"/>
        <w:sz w:val="24"/>
        <w:szCs w:val="24"/>
        <w:lang w:val="fr-FR"/>
      </w:rPr>
      <w:t>XX Janvier XXXX à XXhXX</w:t>
    </w:r>
    <w:r w:rsidR="007B3273" w:rsidRPr="008063BD">
      <w:rPr>
        <w:lang w:val="fr-FR"/>
      </w:rPr>
      <w:tab/>
    </w:r>
    <w:r w:rsidR="007B3273" w:rsidRPr="008063BD">
      <w:rPr>
        <w:lang w:val="fr-F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02490"/>
    <w:rsid w:val="000203B7"/>
    <w:rsid w:val="000464FA"/>
    <w:rsid w:val="00067728"/>
    <w:rsid w:val="000904C6"/>
    <w:rsid w:val="000B6694"/>
    <w:rsid w:val="000C5942"/>
    <w:rsid w:val="000D2286"/>
    <w:rsid w:val="000D2398"/>
    <w:rsid w:val="000D264E"/>
    <w:rsid w:val="000D275F"/>
    <w:rsid w:val="000D445D"/>
    <w:rsid w:val="000D584B"/>
    <w:rsid w:val="000D6E5C"/>
    <w:rsid w:val="000E4C8E"/>
    <w:rsid w:val="00104F98"/>
    <w:rsid w:val="00111786"/>
    <w:rsid w:val="00134056"/>
    <w:rsid w:val="00137F2C"/>
    <w:rsid w:val="00141A2C"/>
    <w:rsid w:val="00143506"/>
    <w:rsid w:val="001503CA"/>
    <w:rsid w:val="00152859"/>
    <w:rsid w:val="00155C0C"/>
    <w:rsid w:val="00171DDD"/>
    <w:rsid w:val="00190F18"/>
    <w:rsid w:val="0019189C"/>
    <w:rsid w:val="001950E8"/>
    <w:rsid w:val="001B4BB0"/>
    <w:rsid w:val="001C1F5A"/>
    <w:rsid w:val="001C2861"/>
    <w:rsid w:val="001D3669"/>
    <w:rsid w:val="001E20AB"/>
    <w:rsid w:val="001F012E"/>
    <w:rsid w:val="001F155B"/>
    <w:rsid w:val="002001CB"/>
    <w:rsid w:val="00265EBC"/>
    <w:rsid w:val="00274ACD"/>
    <w:rsid w:val="00285CDE"/>
    <w:rsid w:val="002B36C2"/>
    <w:rsid w:val="002C0B79"/>
    <w:rsid w:val="002C5765"/>
    <w:rsid w:val="002D7BC2"/>
    <w:rsid w:val="002E3324"/>
    <w:rsid w:val="00304B3F"/>
    <w:rsid w:val="0031507D"/>
    <w:rsid w:val="003224CF"/>
    <w:rsid w:val="00337337"/>
    <w:rsid w:val="003449DF"/>
    <w:rsid w:val="003537A2"/>
    <w:rsid w:val="003A3158"/>
    <w:rsid w:val="003B405B"/>
    <w:rsid w:val="003C70CE"/>
    <w:rsid w:val="003E687E"/>
    <w:rsid w:val="004267DE"/>
    <w:rsid w:val="004310BC"/>
    <w:rsid w:val="00460ACD"/>
    <w:rsid w:val="00460CCC"/>
    <w:rsid w:val="00462B52"/>
    <w:rsid w:val="0047007D"/>
    <w:rsid w:val="004B76AC"/>
    <w:rsid w:val="0050039D"/>
    <w:rsid w:val="0054106F"/>
    <w:rsid w:val="005437DA"/>
    <w:rsid w:val="0054661F"/>
    <w:rsid w:val="00570217"/>
    <w:rsid w:val="00587873"/>
    <w:rsid w:val="005B3361"/>
    <w:rsid w:val="005B59E7"/>
    <w:rsid w:val="005D111C"/>
    <w:rsid w:val="005D2C25"/>
    <w:rsid w:val="005E10C9"/>
    <w:rsid w:val="005E194F"/>
    <w:rsid w:val="005F2BFA"/>
    <w:rsid w:val="0062613B"/>
    <w:rsid w:val="0063152D"/>
    <w:rsid w:val="006A4E3F"/>
    <w:rsid w:val="006B5242"/>
    <w:rsid w:val="006B7A90"/>
    <w:rsid w:val="006E63D8"/>
    <w:rsid w:val="006E7908"/>
    <w:rsid w:val="006F2B82"/>
    <w:rsid w:val="007130CA"/>
    <w:rsid w:val="00720D1A"/>
    <w:rsid w:val="0073486D"/>
    <w:rsid w:val="00741AF9"/>
    <w:rsid w:val="0074472B"/>
    <w:rsid w:val="00766CDD"/>
    <w:rsid w:val="00786E52"/>
    <w:rsid w:val="0079086A"/>
    <w:rsid w:val="007B3273"/>
    <w:rsid w:val="007D448C"/>
    <w:rsid w:val="007D6266"/>
    <w:rsid w:val="008063BD"/>
    <w:rsid w:val="00816182"/>
    <w:rsid w:val="00850238"/>
    <w:rsid w:val="008630D8"/>
    <w:rsid w:val="008C000A"/>
    <w:rsid w:val="008D4C1B"/>
    <w:rsid w:val="008F0397"/>
    <w:rsid w:val="0090630E"/>
    <w:rsid w:val="0090778B"/>
    <w:rsid w:val="00926751"/>
    <w:rsid w:val="009602C3"/>
    <w:rsid w:val="009667DE"/>
    <w:rsid w:val="00971D82"/>
    <w:rsid w:val="00985EB2"/>
    <w:rsid w:val="009A575D"/>
    <w:rsid w:val="009F5427"/>
    <w:rsid w:val="009F5B44"/>
    <w:rsid w:val="00A0551A"/>
    <w:rsid w:val="00A15FB7"/>
    <w:rsid w:val="00A17A4D"/>
    <w:rsid w:val="00A261A9"/>
    <w:rsid w:val="00A45D3C"/>
    <w:rsid w:val="00A73B43"/>
    <w:rsid w:val="00A8448F"/>
    <w:rsid w:val="00A856A7"/>
    <w:rsid w:val="00AA59C3"/>
    <w:rsid w:val="00AA7331"/>
    <w:rsid w:val="00AB0483"/>
    <w:rsid w:val="00AB4AC7"/>
    <w:rsid w:val="00AC408F"/>
    <w:rsid w:val="00AD0AB9"/>
    <w:rsid w:val="00AD7EB6"/>
    <w:rsid w:val="00AE5577"/>
    <w:rsid w:val="00B045FD"/>
    <w:rsid w:val="00B272AB"/>
    <w:rsid w:val="00B31E6E"/>
    <w:rsid w:val="00B41147"/>
    <w:rsid w:val="00B61E01"/>
    <w:rsid w:val="00BA19E2"/>
    <w:rsid w:val="00BB2362"/>
    <w:rsid w:val="00BB40E8"/>
    <w:rsid w:val="00BC5A8E"/>
    <w:rsid w:val="00BD4AA8"/>
    <w:rsid w:val="00BF7956"/>
    <w:rsid w:val="00C423E1"/>
    <w:rsid w:val="00C42A76"/>
    <w:rsid w:val="00C463AF"/>
    <w:rsid w:val="00C52D8E"/>
    <w:rsid w:val="00C5604B"/>
    <w:rsid w:val="00C75B08"/>
    <w:rsid w:val="00C86C52"/>
    <w:rsid w:val="00CA6E59"/>
    <w:rsid w:val="00CE24F5"/>
    <w:rsid w:val="00CE5B53"/>
    <w:rsid w:val="00CE7358"/>
    <w:rsid w:val="00D07B37"/>
    <w:rsid w:val="00D12B0B"/>
    <w:rsid w:val="00D135D6"/>
    <w:rsid w:val="00D222D6"/>
    <w:rsid w:val="00D350A4"/>
    <w:rsid w:val="00D40E26"/>
    <w:rsid w:val="00D4410F"/>
    <w:rsid w:val="00D65F96"/>
    <w:rsid w:val="00D7798A"/>
    <w:rsid w:val="00DB61AF"/>
    <w:rsid w:val="00DE576A"/>
    <w:rsid w:val="00E15DCA"/>
    <w:rsid w:val="00E319CA"/>
    <w:rsid w:val="00E61CBA"/>
    <w:rsid w:val="00E75FB4"/>
    <w:rsid w:val="00E848DB"/>
    <w:rsid w:val="00E8652F"/>
    <w:rsid w:val="00EB17E4"/>
    <w:rsid w:val="00EC1D65"/>
    <w:rsid w:val="00EC579E"/>
    <w:rsid w:val="00ED30EA"/>
    <w:rsid w:val="00EE46CD"/>
    <w:rsid w:val="00EF5B0F"/>
    <w:rsid w:val="00F143E8"/>
    <w:rsid w:val="00F14B4B"/>
    <w:rsid w:val="00F228BA"/>
    <w:rsid w:val="00F25606"/>
    <w:rsid w:val="00F2616C"/>
    <w:rsid w:val="00F32176"/>
    <w:rsid w:val="00F42DF8"/>
    <w:rsid w:val="00F4590B"/>
    <w:rsid w:val="00F674BB"/>
    <w:rsid w:val="00F70ADB"/>
    <w:rsid w:val="00F823C5"/>
    <w:rsid w:val="00FD1458"/>
    <w:rsid w:val="00FD2F55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paragraph" w:styleId="Nagwek2">
    <w:name w:val="heading 2"/>
    <w:aliases w:val="Body text"/>
    <w:basedOn w:val="Normalny"/>
    <w:next w:val="Normalny"/>
    <w:link w:val="Nagwek2Znak"/>
    <w:uiPriority w:val="9"/>
    <w:unhideWhenUsed/>
    <w:qFormat/>
    <w:rsid w:val="008063BD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3E1"/>
    <w:rPr>
      <w:rFonts w:asciiTheme="majorHAnsi" w:eastAsiaTheme="majorEastAsia" w:hAnsiTheme="majorHAnsi" w:cstheme="majorBidi"/>
      <w:b/>
      <w:color w:val="17428C" w:themeColor="accent1"/>
      <w:sz w:val="32"/>
      <w:szCs w:val="32"/>
    </w:rPr>
  </w:style>
  <w:style w:type="character" w:customStyle="1" w:styleId="Nagwek2Znak">
    <w:name w:val="Nagłówek 2 Znak"/>
    <w:aliases w:val="Body text Znak"/>
    <w:basedOn w:val="Domylnaczcionkaakapitu"/>
    <w:link w:val="Nagwek2"/>
    <w:uiPriority w:val="9"/>
    <w:rsid w:val="008063BD"/>
    <w:rPr>
      <w:rFonts w:asciiTheme="majorHAnsi" w:eastAsiaTheme="majorEastAsia" w:hAnsiTheme="majorHAnsi" w:cstheme="majorBidi"/>
      <w:color w:val="17428C" w:themeColor="accent1"/>
      <w:szCs w:val="26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398"/>
  </w:style>
  <w:style w:type="paragraph" w:styleId="Stopka">
    <w:name w:val="footer"/>
    <w:basedOn w:val="Normalny"/>
    <w:link w:val="StopkaZnak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398"/>
  </w:style>
  <w:style w:type="character" w:customStyle="1" w:styleId="Nagwek3Znak">
    <w:name w:val="Nagłówek 3 Znak"/>
    <w:basedOn w:val="Domylnaczcionkaakapitu"/>
    <w:link w:val="Nagwek3"/>
    <w:uiPriority w:val="9"/>
    <w:rsid w:val="000D2398"/>
    <w:rPr>
      <w:rFonts w:asciiTheme="majorHAnsi" w:eastAsiaTheme="majorEastAsia" w:hAnsiTheme="majorHAnsi" w:cstheme="majorBidi"/>
      <w:color w:val="0B2045" w:themeColor="accent1" w:themeShade="7F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Numerwiersza">
    <w:name w:val="line number"/>
    <w:basedOn w:val="Domylnaczcionkaakapitu"/>
    <w:uiPriority w:val="99"/>
    <w:semiHidden/>
    <w:unhideWhenUsed/>
    <w:rsid w:val="00E319CA"/>
  </w:style>
  <w:style w:type="character" w:styleId="Hipercze">
    <w:name w:val="Hyperlink"/>
    <w:basedOn w:val="Domylnaczcionkaakapitu"/>
    <w:uiPriority w:val="99"/>
    <w:unhideWhenUsed/>
    <w:rsid w:val="0047007D"/>
    <w:rPr>
      <w:color w:val="CE142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2D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C1D65"/>
    <w:rPr>
      <w:b/>
    </w:rPr>
  </w:style>
  <w:style w:type="paragraph" w:styleId="NormalnyWeb">
    <w:name w:val="Normal (Web)"/>
    <w:basedOn w:val="Normalny"/>
    <w:uiPriority w:val="99"/>
    <w:rsid w:val="00EC1D65"/>
    <w:pPr>
      <w:widowControl w:val="0"/>
      <w:suppressAutoHyphens/>
      <w:spacing w:before="120" w:after="120" w:line="360" w:lineRule="auto"/>
      <w:jc w:val="both"/>
    </w:pPr>
    <w:rPr>
      <w:rFonts w:ascii="Times New Roman" w:eastAsia="HG Mincho Light J" w:hAnsi="Times New Roman" w:cs="Times New Roman"/>
      <w:color w:val="000000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904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0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0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0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4C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C28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286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www.saint-gobain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mazurek@saint-gobain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UwCq73t2oj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ichal.ciesielski@saint-gobain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saint-gobain-poland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GB to Word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17428C"/>
      </a:accent1>
      <a:accent2>
        <a:srgbClr val="CE142E"/>
      </a:accent2>
      <a:accent3>
        <a:srgbClr val="E5531A"/>
      </a:accent3>
      <a:accent4>
        <a:srgbClr val="67B9B0"/>
      </a:accent4>
      <a:accent5>
        <a:srgbClr val="219CDC"/>
      </a:accent5>
      <a:accent6>
        <a:srgbClr val="17428C"/>
      </a:accent6>
      <a:hlink>
        <a:srgbClr val="CE142E"/>
      </a:hlink>
      <a:folHlink>
        <a:srgbClr val="E5531A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9057e-7b35-4e8c-b6e9-f0ae99fecf78">
      <Terms xmlns="http://schemas.microsoft.com/office/infopath/2007/PartnerControls"/>
    </lcf76f155ced4ddcb4097134ff3c332f>
    <TaxCatchAll xmlns="1e876612-20a0-4a84-bef3-a221432ae6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DB73DB3F46A4EB699A50866D51C7A" ma:contentTypeVersion="10" ma:contentTypeDescription="Utwórz nowy dokument." ma:contentTypeScope="" ma:versionID="830a37ec3d0e817c577f72310356375c">
  <xsd:schema xmlns:xsd="http://www.w3.org/2001/XMLSchema" xmlns:xs="http://www.w3.org/2001/XMLSchema" xmlns:p="http://schemas.microsoft.com/office/2006/metadata/properties" xmlns:ns2="f7f9057e-7b35-4e8c-b6e9-f0ae99fecf78" xmlns:ns3="1e876612-20a0-4a84-bef3-a221432ae682" targetNamespace="http://schemas.microsoft.com/office/2006/metadata/properties" ma:root="true" ma:fieldsID="f90354498334539d878fe874eea44a5d" ns2:_="" ns3:_="">
    <xsd:import namespace="f7f9057e-7b35-4e8c-b6e9-f0ae99fecf78"/>
    <xsd:import namespace="1e876612-20a0-4a84-bef3-a221432a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057e-7b35-4e8c-b6e9-f0ae99fec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76612-20a0-4a84-bef3-a221432ae6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4e8c27-52ed-4f46-bfbb-c0cad9d4aadf}" ma:internalName="TaxCatchAll" ma:showField="CatchAllData" ma:web="1e876612-20a0-4a84-bef3-a221432a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AF291-C320-4D55-A0C0-D879C6ABC5CB}">
  <ds:schemaRefs>
    <ds:schemaRef ds:uri="http://schemas.microsoft.com/office/2006/metadata/properties"/>
    <ds:schemaRef ds:uri="http://schemas.microsoft.com/office/infopath/2007/PartnerControls"/>
    <ds:schemaRef ds:uri="f7f9057e-7b35-4e8c-b6e9-f0ae99fecf78"/>
    <ds:schemaRef ds:uri="1e876612-20a0-4a84-bef3-a221432ae682"/>
  </ds:schemaRefs>
</ds:datastoreItem>
</file>

<file path=customXml/itemProps3.xml><?xml version="1.0" encoding="utf-8"?>
<ds:datastoreItem xmlns:ds="http://schemas.openxmlformats.org/officeDocument/2006/customXml" ds:itemID="{6C4A08A9-C8BC-4169-B8AF-8AEE2119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9057e-7b35-4e8c-b6e9-f0ae99fecf78"/>
    <ds:schemaRef ds:uri="1e876612-20a0-4a84-bef3-a221432a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604C2-A2BE-401E-8BF7-1C1B748F54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3477</Characters>
  <Application>Microsoft Office Word</Application>
  <DocSecurity>0</DocSecurity>
  <Lines>54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Tower Group 2</cp:lastModifiedBy>
  <cp:revision>7</cp:revision>
  <cp:lastPrinted>2023-08-04T05:04:00Z</cp:lastPrinted>
  <dcterms:created xsi:type="dcterms:W3CDTF">2026-07-08T07:31:00Z</dcterms:created>
  <dcterms:modified xsi:type="dcterms:W3CDTF">2026-07-09T08:46:00Z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2023-08-03T12:58:00Z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e2aaf951-d1f1-4a61-9ac5-f5e5c1df91a8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0x01010018CDB73DB3F46A4EB699A50866D51C7A</vt:lpwstr>
  </property>
</Properties>
</file>