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  <w:rtl w:val="0"/>
        </w:rPr>
        <w:t xml:space="preserve">Retencja wodna jako element ochrony mokradeł: odbudowa siedlisk i powrót rzadkich gatunków na Błotach Rakutowskich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4"/>
          <w:szCs w:val="24"/>
          <w:rtl w:val="0"/>
        </w:rPr>
        <w:t xml:space="preserve">Lidl Polska wraz z Fundacją WWF Polska kontynuują strategiczne partnerstwo „Razem dla ochrony bioróżnorodności i zasobów wodnych w Polsce”. W kolejnym etapie współpracy zaplanowane jest nawodnienie 30 hektarów łąk oraz działania wspierające ochronę cennych gatunków i retencję wody. Projekt odpowiada na jedno z najważniejszych wyzwań środowiskowych naszych czasów – ochronę mokradeł, które znikają trzykrotnie szybciej niż lasy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4"/>
          <w:szCs w:val="24"/>
          <w:rtl w:val="0"/>
        </w:rPr>
        <w:t xml:space="preserve">, mimo że odgrywają kluczową rolę w przeciwdziałaniu skutkom zmian klimatu i suszy. 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Choć mokradła i torfowiska zajmują zaledwie 3% powierzchni Ziemi, wartość dla ludzkości jest ogromna – generują usługi ekosystemowe warte rocznie aż 39 bilionów USD.</w:t>
      </w:r>
      <w:r w:rsidDel="00000000" w:rsidR="00000000" w:rsidRPr="00000000">
        <w:rPr>
          <w:rFonts w:ascii="Lidl Font Pro" w:cs="Lidl Font Pro" w:eastAsia="Lidl Font Pro" w:hAnsi="Lidl Font Pro"/>
          <w:vertAlign w:val="superscript"/>
        </w:rPr>
        <w:footnoteReference w:customMarkFollows="0" w:id="1"/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Działają jak naturalne klimatyzatory: w czasie upałów chłodzą atmosferę poprzez parowanie wody, a w perspektywie długoterminowej wyłapują i pochłaniają z atmosfery dwutlenek węgla. Jeden hektar tych terenów potrafi przyjąć nawet 14 milionów litrów wody powodziowej, działając jak gigantyczna, naturalna gąbka.</w:t>
      </w:r>
      <w:r w:rsidDel="00000000" w:rsidR="00000000" w:rsidRPr="00000000">
        <w:rPr>
          <w:rFonts w:ascii="Lidl Font Pro" w:cs="Lidl Font Pro" w:eastAsia="Lidl Font Pro" w:hAnsi="Lidl Font Pro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Niestety, w ciągu ostatnich 300 lat ludzkość osuszyła aż 87% światowych mokradeł.</w:t>
      </w:r>
      <w:r w:rsidDel="00000000" w:rsidR="00000000" w:rsidRPr="00000000">
        <w:rPr>
          <w:rFonts w:ascii="Lidl Font Pro" w:cs="Lidl Font Pro" w:eastAsia="Lidl Font Pro" w:hAnsi="Lidl Font Pro"/>
          <w:vertAlign w:val="superscript"/>
        </w:rPr>
        <w:footnoteReference w:customMarkFollows="0" w:id="3"/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W Polsce sytuacja jest alarmująca: z 1,5 miliona hektarów krajowych torfowisk ponad 1,2 miliona zostało odwodnionych.</w:t>
      </w:r>
      <w:r w:rsidDel="00000000" w:rsidR="00000000" w:rsidRPr="00000000">
        <w:rPr>
          <w:rFonts w:ascii="Lidl Font Pro" w:cs="Lidl Font Pro" w:eastAsia="Lidl Font Pro" w:hAnsi="Lidl Font Pro"/>
          <w:vertAlign w:val="superscript"/>
        </w:rPr>
        <w:footnoteReference w:customMarkFollows="0" w:id="4"/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Osuszone torfowisko staje się „bombą węglową” – zamiast magazynować węgiel, emituje do atmosfery ogromne ilości CO2. Kluczowe jest więc zarządzanie obiegiem wody na tych obszarach. To “polisa klimatyczna” na czas susz i powodzi. 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i w:val="1"/>
          <w:iCs w:val="1"/>
          <w:rtl w:val="0"/>
        </w:rPr>
        <w:t xml:space="preserve">– Wyniki naukowe są jednoznaczne: nawadniając osuszone torfowiska w Polsce, moglibyśmy zmniejszyć emisję gazów cieplarnianych o blisko 22 miliony ton ekwiwalentu CO2 rocznie. Dla Lidl Polska ochrona bioróżnorodności oraz klimatu to nie tylko hasło, ale odpowiedzialność wpisana w naszą strategię CSR. Poprzez wspieranie ochrony Błot Rakutowskich i zabezpieczenie planów na 2027 rok, realnie inwestujemy w przyszłość polskiego klimatu, a co za tym idzie unikalną przyrodę, której nie da się odtworzyć w żadnym laboratorium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–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mówi Aleksandra Robaszkiewicz, Dyrektorka ds. Relacji Korporacyjnych w Lidl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Inżynieria dla natury i zrównoważonego biznesu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W tym roku partnerstwo Lidl Polska i WWF wkracza w kolejną fazę współpracy, skupiając się zarządzaniu obiegiem wody w regionie. Dzięki budowie specjalnej infrastruktury hydrotechnicznej uda się nawodnić aż 30 hektarów łąk. Dlaczego to tak ważne? Zdrowe torfowisko zatrzymuje w sobie aż 95% dopływającej wody, chroniąc okolicę przed suszą. Dodatkowo, zamiast szybko spływać do rzek, woda jest powoli filtrowana przez rośliny i mikroorganizmy, które wyłapują z niej zanieczyszczenia i nadmiar nawozów.</w:t>
      </w:r>
      <w:r w:rsidDel="00000000" w:rsidR="00000000" w:rsidRPr="00000000">
        <w:rPr>
          <w:rFonts w:ascii="Lidl Font Pro" w:cs="Lidl Font Pro" w:eastAsia="Lidl Font Pro" w:hAnsi="Lidl Font Pro"/>
          <w:vertAlign w:val="superscript"/>
        </w:rPr>
        <w:footnoteReference w:customMarkFollows="0" w:id="5"/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Pierwsze efekty działań widać i słychać na Błotach Rakutowskich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Dotychczasowe działania prowadzone od 2024 roku, przyniosły już wymierne efekty. Na obszarze około 90 hektarów usunięto zarastające krajobraz drzewa i krzewy, przywracając ptakom ich naturalny dom. Po ponad dekadzie nieobecności w kolejnym sezonie wróciły lęgi rycyków, a na łąkach regularnie pojawiają się też kuliki wielkie - największe europejskie ptaki siewkowe o charakterystycznym fletowym głosie.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Mokradła są również schronieniem dla tysięcy gatunków bezkręgowców, płazów i roślin.</w:t>
      </w:r>
      <w:r w:rsidDel="00000000" w:rsidR="00000000" w:rsidRPr="00000000">
        <w:rPr>
          <w:rFonts w:ascii="Lidl Font Pro" w:cs="Lidl Font Pro" w:eastAsia="Lidl Font Pro" w:hAnsi="Lidl Font Pro"/>
          <w:vertAlign w:val="superscript"/>
        </w:rPr>
        <w:footnoteReference w:customMarkFollows="0" w:id="6"/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Wśród nich znajdują się m.in. iglica mała, najmniejsza ważka w Europie, krytycznie zagrożony fiołek bagienny czy aldrowanda pęcherzykowata, jedna z najrzadszych roślin wodnych występujących w Polsce.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Fonts w:ascii="Lidl Font Pro" w:cs="Lidl Font Pro" w:eastAsia="Lidl Font Pro" w:hAnsi="Lidl Font Pro"/>
          <w:i w:val="1"/>
          <w:iCs w:val="1"/>
          <w:rtl w:val="0"/>
        </w:rPr>
        <w:t xml:space="preserve">– Współpraca z Lidl Polska wpisuje się w ambitny projekt WWF dotyczący ochrony obszarów cennych przyrodniczo, na których tworzymy obszary chronione prywatne. Wsparcie odpowiedzialnego biznesu jest kluczowe w ich powstawaniu, a ochrona Błot Rakutowskich to jeden z takich projektów Fundacji. Dzięki partnerstwu możemy szybciej i skuteczniej zabezpieczać najcenniejsze tereny, wzmacniając realny i długofalowy efekt ochrony przyrody w Polsce.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–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podkreśla Barbara Skuła-Dąbek, Dyrektorka Działu Partnerstw Strategicznych Fundacji WWF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Lidl Font Pro" w:cs="Lidl Font Pro" w:eastAsia="Lidl Font Pro" w:hAnsi="Lidl Font Pr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Rule="auto"/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Informacje o firmie:</w:t>
      </w:r>
    </w:p>
    <w:p w:rsidR="00000000" w:rsidDel="00000000" w:rsidP="00000000" w:rsidRDefault="00000000" w:rsidRPr="00000000" w14:paraId="00000018">
      <w:pPr>
        <w:spacing w:after="160" w:lineRule="auto"/>
        <w:jc w:val="both"/>
        <w:rPr>
          <w:rFonts w:ascii="Lidl Font Pro" w:cs="Lidl Font Pro" w:eastAsia="Lidl Font Pro" w:hAnsi="Lidl Font Pro"/>
          <w:color w:val="80808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12 900 sklepów tej marki, a w Polsce ponad 950.</w:t>
      </w:r>
    </w:p>
    <w:p w:rsidR="00000000" w:rsidDel="00000000" w:rsidP="00000000" w:rsidRDefault="00000000" w:rsidRPr="00000000" w14:paraId="00000019">
      <w:pPr>
        <w:spacing w:after="160" w:lineRule="auto"/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Kontakt: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Strona www: </w:t>
      </w:r>
      <w:hyperlink r:id="rId8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https://www.lidl.pl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  <w:hyperlink r:id="rId9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https://www.facebook.com/lidlpolska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Instagram: </w:t>
      </w:r>
      <w:hyperlink r:id="rId10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https://www.instagram.com/lidlpolska/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YouTube: </w:t>
      </w:r>
      <w:hyperlink r:id="rId11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https://www.youtube.com/user/LidlPolskaPL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LinkedIn: </w:t>
      </w:r>
      <w:hyperlink r:id="rId12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https://www.linkedin.com/company/lidl-polska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TikTok</w:t>
      </w:r>
      <w:r w:rsidDel="00000000" w:rsidR="00000000" w:rsidRPr="00000000">
        <w:rPr>
          <w:rFonts w:ascii="Lidl Font Pro" w:cs="Lidl Font Pro" w:eastAsia="Lidl Font Pro" w:hAnsi="Lidl Font Pro"/>
          <w:color w:val="a6a6a6"/>
          <w:sz w:val="18"/>
          <w:szCs w:val="18"/>
          <w:rtl w:val="0"/>
        </w:rPr>
        <w:t xml:space="preserve">:</w:t>
      </w:r>
      <w:hyperlink r:id="rId13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 https://www.tiktok.com/@lidlpolska 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idl Font Pro" w:cs="Lidl Font Pro" w:eastAsia="Lidl Font Pro" w:hAnsi="Lidl Font Pro"/>
          <w:color w:val="adadad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Zapytania w weekendy i dni ustawowo wolne od pracy prosimy przesyłać na adres: </w:t>
      </w:r>
      <w:hyperlink r:id="rId14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lidl@kplus.agency</w:t>
        </w:r>
      </w:hyperlink>
      <w:r w:rsidDel="00000000" w:rsidR="00000000" w:rsidRPr="00000000">
        <w:rPr>
          <w:rFonts w:ascii="Lidl Font Pro" w:cs="Lidl Font Pro" w:eastAsia="Lidl Font Pro" w:hAnsi="Lidl Font Pro"/>
          <w:color w:val="adada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Lidl Font Pro" w:cs="Lidl Font Pro" w:eastAsia="Lidl Font Pro" w:hAnsi="Lidl Font Pro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default"/>
      <w:footerReference r:id="rId18" w:type="first"/>
      <w:pgSz w:h="16838" w:w="11906" w:orient="portrait"/>
      <w:pgMar w:bottom="1843" w:top="1985" w:left="1418" w:right="1418" w:header="90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dl Font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6"/>
        <w:szCs w:val="16"/>
        <w:rtl w:val="0"/>
      </w:rPr>
      <w:t xml:space="preserve"> | </w:t>
    </w: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-41266</wp:posOffset>
              </wp:positionH>
              <wp:positionV relativeFrom="paragraph">
                <wp:posOffset>-139057</wp:posOffset>
              </wp:positionV>
              <wp:extent cx="31750" cy="317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6275" y="378000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-41266</wp:posOffset>
              </wp:positionH>
              <wp:positionV relativeFrom="paragraph">
                <wp:posOffset>-139057</wp:posOffset>
              </wp:positionV>
              <wp:extent cx="31750" cy="3175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-38088</wp:posOffset>
              </wp:positionH>
              <wp:positionV relativeFrom="paragraph">
                <wp:posOffset>9780270</wp:posOffset>
              </wp:positionV>
              <wp:extent cx="5840095" cy="542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64053" y="3546638"/>
                        <a:ext cx="576389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Polska · Biuro Prasowe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Biuro prasowe · Telefon (22) 508 21 00 · Adres e-mail </w:t>
                          </w: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  <w:t xml:space="preserve">biuro.prasowe@lidl.pl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Dane kontaktowe/adresowe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-38088</wp:posOffset>
              </wp:positionH>
              <wp:positionV relativeFrom="paragraph">
                <wp:posOffset>9780270</wp:posOffset>
              </wp:positionV>
              <wp:extent cx="5840095" cy="5429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0095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6"/>
        <w:szCs w:val="16"/>
        <w:rtl w:val="0"/>
      </w:rPr>
      <w:t xml:space="preserve"> | </w:t>
    </w:r>
    <w:r w:rsidDel="00000000" w:rsidR="00000000" w:rsidRPr="00000000">
      <w:rPr>
        <w:b w:val="1"/>
        <w:bCs w:val="1"/>
        <w:color w:val="8080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-29832</wp:posOffset>
              </wp:positionH>
              <wp:positionV relativeFrom="paragraph">
                <wp:posOffset>9775825</wp:posOffset>
              </wp:positionV>
              <wp:extent cx="5839460" cy="94361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2464370" y="3346295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Stiftung &amp; Co. KG · International Corporate Communications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Stiftsbergstrasse 1 · 74167 Neckarsulm · Germany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-29832</wp:posOffset>
              </wp:positionH>
              <wp:positionV relativeFrom="paragraph">
                <wp:posOffset>9775825</wp:posOffset>
              </wp:positionV>
              <wp:extent cx="5839460" cy="943610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9460" cy="943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-29832</wp:posOffset>
              </wp:positionH>
              <wp:positionV relativeFrom="paragraph">
                <wp:posOffset>9775825</wp:posOffset>
              </wp:positionV>
              <wp:extent cx="5839460" cy="94361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464370" y="3346295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Stiftung &amp; Co. KG · International Corporate Communications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Stiftsbergstrasse 1 · 74167 Neckarsulm · Germany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-29832</wp:posOffset>
              </wp:positionH>
              <wp:positionV relativeFrom="paragraph">
                <wp:posOffset>9775825</wp:posOffset>
              </wp:positionV>
              <wp:extent cx="5839460" cy="943610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9460" cy="943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-34916</wp:posOffset>
              </wp:positionH>
              <wp:positionV relativeFrom="paragraph">
                <wp:posOffset>-504817</wp:posOffset>
              </wp:positionV>
              <wp:extent cx="31750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3070" y="3780000"/>
                        <a:ext cx="62458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-34916</wp:posOffset>
              </wp:positionH>
              <wp:positionV relativeFrom="paragraph">
                <wp:posOffset>-504817</wp:posOffset>
              </wp:positionV>
              <wp:extent cx="31750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Ramsar Convention on Wetlands. (2018). Global Wetland Outlook: State of the World’s Wetlands and their Services. Secretariat of the Ramsar Convention, Gland, Switzerland.</w:t>
      </w:r>
    </w:p>
  </w:footnote>
  <w:footnote w:id="1">
    <w:p w:rsidR="00000000" w:rsidDel="00000000" w:rsidP="00000000" w:rsidRDefault="00000000" w:rsidRPr="00000000" w14:paraId="0000002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Statystyki dotyczące bilansu wodnego torfowisk oparte są na materiałach edukacyjnych Centrum Ochrony Mokradeł.</w:t>
      </w:r>
    </w:p>
  </w:footnote>
  <w:footnote w:id="2"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Główny Inspektorat Ochrony Środowiska, Dlaczego mokradła są niezbędne dla ludzkości?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https://www.gov.pl/web/gios/dlaczego-mokradla-sa-niezbedne-dla-ludzkosci?utm_source=chatgpt.com</w:t>
      </w:r>
    </w:p>
  </w:footnote>
  <w:footnote w:id="3"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IPBES, Global Assessment Report on Biodiversity and Ecosystem Services, 2019.</w:t>
      </w:r>
    </w:p>
  </w:footnote>
  <w:footnote w:id="4">
    <w:p w:rsidR="00000000" w:rsidDel="00000000" w:rsidP="00000000" w:rsidRDefault="00000000" w:rsidRPr="00000000" w14:paraId="0000003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Dane na podstawie szacunków do „Strategii Ochrony Mokradeł w Polsce na lata 2022-2032”, Ministerstwo Klimatu i Środowiska/Centrum Ochrony Mokradeł.</w:t>
      </w:r>
    </w:p>
  </w:footnote>
  <w:footnote w:id="5">
    <w:p w:rsidR="00000000" w:rsidDel="00000000" w:rsidP="00000000" w:rsidRDefault="00000000" w:rsidRPr="00000000" w14:paraId="0000003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Statystyki dotyczące bilansu wodnego torfowisk oparte są na materiałach edukacyjnych Centrum Ochrony Mokradeł.</w:t>
      </w:r>
    </w:p>
  </w:footnote>
  <w:footnote w:id="6"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Dane dot. zagęszczenia bezkręgowców pochodzą z lokalnych ekspertyz entomologicznych i hydrobiologicznych oraz materiałów monitoringowych Fundacji WWF Polska i Towarzystwa Przyrodniczego „Alauda”, prowadzonych w ramach programów czynnej ochrony siedlisk na Błotach Rakutowskich.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4859351</wp:posOffset>
          </wp:positionH>
          <wp:positionV relativeFrom="paragraph">
            <wp:posOffset>-302885</wp:posOffset>
          </wp:positionV>
          <wp:extent cx="904875" cy="904875"/>
          <wp:effectExtent b="0" l="0" r="0" t="0"/>
          <wp:wrapNone/>
          <wp:docPr descr="LIDL.jpg" id="13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-50154</wp:posOffset>
              </wp:positionH>
              <wp:positionV relativeFrom="paragraph">
                <wp:posOffset>653423</wp:posOffset>
              </wp:positionV>
              <wp:extent cx="31750" cy="317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-50154</wp:posOffset>
              </wp:positionH>
              <wp:positionV relativeFrom="paragraph">
                <wp:posOffset>653423</wp:posOffset>
              </wp:positionV>
              <wp:extent cx="31750" cy="31750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-42850</wp:posOffset>
              </wp:positionH>
              <wp:positionV relativeFrom="paragraph">
                <wp:posOffset>61913</wp:posOffset>
              </wp:positionV>
              <wp:extent cx="4993640" cy="56959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Informacja prasowa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-42850</wp:posOffset>
              </wp:positionH>
              <wp:positionV relativeFrom="paragraph">
                <wp:posOffset>61913</wp:posOffset>
              </wp:positionV>
              <wp:extent cx="4993640" cy="569595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3640" cy="569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5327650</wp:posOffset>
          </wp:positionH>
          <wp:positionV relativeFrom="paragraph">
            <wp:posOffset>-293360</wp:posOffset>
          </wp:positionV>
          <wp:extent cx="904875" cy="904875"/>
          <wp:effectExtent b="0" l="0" r="0" t="0"/>
          <wp:wrapNone/>
          <wp:docPr descr="LIDL.jpg" id="14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-33646</wp:posOffset>
              </wp:positionH>
              <wp:positionV relativeFrom="paragraph">
                <wp:posOffset>662948</wp:posOffset>
              </wp:positionV>
              <wp:extent cx="31750" cy="3175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3070" y="3780000"/>
                        <a:ext cx="62458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-33646</wp:posOffset>
              </wp:positionH>
              <wp:positionV relativeFrom="paragraph">
                <wp:posOffset>662948</wp:posOffset>
              </wp:positionV>
              <wp:extent cx="31750" cy="31750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-38088</wp:posOffset>
              </wp:positionH>
              <wp:positionV relativeFrom="paragraph">
                <wp:posOffset>725806</wp:posOffset>
              </wp:positionV>
              <wp:extent cx="3058160" cy="56959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855020" y="3533303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BRIEFING | TOPIC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-38088</wp:posOffset>
              </wp:positionH>
              <wp:positionV relativeFrom="paragraph">
                <wp:posOffset>725806</wp:posOffset>
              </wp:positionV>
              <wp:extent cx="3058160" cy="569595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8160" cy="569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2441579</wp:posOffset>
              </wp:positionH>
              <wp:positionV relativeFrom="paragraph">
                <wp:posOffset>793119</wp:posOffset>
              </wp:positionV>
              <wp:extent cx="3848100" cy="3270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460050" y="3654588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Neckarsulm,  TIME  \@ "d. MMMM yyyy" 22. January 2026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2441579</wp:posOffset>
              </wp:positionH>
              <wp:positionV relativeFrom="paragraph">
                <wp:posOffset>793119</wp:posOffset>
              </wp:positionV>
              <wp:extent cx="3848100" cy="32702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-38088</wp:posOffset>
              </wp:positionH>
              <wp:positionV relativeFrom="paragraph">
                <wp:posOffset>725806</wp:posOffset>
              </wp:positionV>
              <wp:extent cx="3058160" cy="56959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55020" y="3533303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BRIEFING | TOPIC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-38088</wp:posOffset>
              </wp:positionH>
              <wp:positionV relativeFrom="paragraph">
                <wp:posOffset>725806</wp:posOffset>
              </wp:positionV>
              <wp:extent cx="3058160" cy="56959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8160" cy="569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2441579</wp:posOffset>
              </wp:positionH>
              <wp:positionV relativeFrom="paragraph">
                <wp:posOffset>793119</wp:posOffset>
              </wp:positionV>
              <wp:extent cx="3848100" cy="3270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460050" y="3654588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Neckarsulm,  TIME  \@ "d. MMMM yyyy" 22. January 2026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2441579</wp:posOffset>
              </wp:positionH>
              <wp:positionV relativeFrom="paragraph">
                <wp:posOffset>793119</wp:posOffset>
              </wp:positionV>
              <wp:extent cx="3848100" cy="327025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color="000000" w:space="2" w:sz="4" w:val="single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1"/>
      <w:strike w:val="0"/>
      <w:color w:val="0070c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1"/>
      <w:strike w:val="0"/>
      <w:color w:val="1f497d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864" w:right="0" w:hanging="864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1008" w:right="0" w:hanging="1008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1152" w:right="0" w:hanging="1152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user/LidlPolskaPL" TargetMode="External"/><Relationship Id="rId10" Type="http://schemas.openxmlformats.org/officeDocument/2006/relationships/hyperlink" Target="https://www.instagram.com/lidlpolska/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https://www.linkedin.com/company/lidl-polsk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lidlpolska" TargetMode="External"/><Relationship Id="rId15" Type="http://schemas.openxmlformats.org/officeDocument/2006/relationships/header" Target="header1.xml"/><Relationship Id="rId14" Type="http://schemas.openxmlformats.org/officeDocument/2006/relationships/hyperlink" Target="mailto:lidl@kplus.agency" TargetMode="Externa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2.xml"/><Relationship Id="rId7" Type="http://schemas.openxmlformats.org/officeDocument/2006/relationships/customXml" Target="../customXML/item1.xml"/><Relationship Id="rId8" Type="http://schemas.openxmlformats.org/officeDocument/2006/relationships/hyperlink" Target="https://www.lidl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dlFontPro-regular.ttf"/><Relationship Id="rId2" Type="http://schemas.openxmlformats.org/officeDocument/2006/relationships/font" Target="fonts/LidlFontPro-bold.ttf"/><Relationship Id="rId3" Type="http://schemas.openxmlformats.org/officeDocument/2006/relationships/font" Target="fonts/LidlFontPro-italic.ttf"/><Relationship Id="rId4" Type="http://schemas.openxmlformats.org/officeDocument/2006/relationships/font" Target="fonts/LidlFontPr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wLC95b1LBGpLBHPEyJ1sAPotCw==">CgMxLjA4AGpLCjVzdWdnZXN0SWRJbXBvcnQxNjIyOTI0Yi1kMzI0LTRkZjQtOWEyMC1hY2Y0Mzk4M2RjZTNfORISS2Fyb2xpbmEgRnVyc2V3aWN6aksKNXN1Z2dlc3RJZEltcG9ydDE2MjI5MjRiLWQzMjQtNGRmNC05YTIwLWFjZjQzOTgzZGNlM180EhJLYXJvbGluYSBGdXJzZXdpY3pqSwo1c3VnZ2VzdElkSW1wb3J0MTYyMjkyNGItZDMyNC00ZGY0LTlhMjAtYWNmNDM5ODNkY2UzXzMSEkthcm9saW5hIEZ1cnNld2ljemojChRzdWdnZXN0Ljl1dmx0Z3J0cjFtaRILQW5uYSBQdWxuYXJqIwoUc3VnZ2VzdC40ajRkZnJubnVpZjkSC0FubmEgUHVsbmFyciExcS0yRDlwcTNlOXQxNzdwN2lUZ05nUEN4RnZaMEdpN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-1169973698</vt:lpwstr>
  </property>
  <property fmtid="{D5CDD505-2E9C-101B-9397-08002B2CF9AE}" pid="3" name="ContentTypeId">
    <vt:lpwstr>0x010100A8B989D0EAB2794B90B5C529418F74BB</vt:lpwstr>
  </property>
  <property fmtid="{D5CDD505-2E9C-101B-9397-08002B2CF9AE}" pid="4" name="Order">
    <vt:lpwstr>3681200.0</vt:lpwstr>
  </property>
  <property fmtid="{D5CDD505-2E9C-101B-9397-08002B2CF9AE}" pid="5" name="Stellvertreter">
    <vt:lpwstr>Stellvertreter</vt:lpwstr>
  </property>
  <property fmtid="{D5CDD505-2E9C-101B-9397-08002B2CF9AE}" pid="6" name="Zusatzinhalte">
    <vt:lpwstr>Zusatzinhalte</vt:lpwstr>
  </property>
  <property fmtid="{D5CDD505-2E9C-101B-9397-08002B2CF9AE}" pid="7" name="ZielspracheMulti">
    <vt:lpwstr>ZielspracheMulti</vt:lpwstr>
  </property>
  <property fmtid="{D5CDD505-2E9C-101B-9397-08002B2CF9AE}" pid="8" name="AusgangsspracheMulti">
    <vt:lpwstr>AusgangsspracheMulti</vt:lpwstr>
  </property>
  <property fmtid="{D5CDD505-2E9C-101B-9397-08002B2CF9AE}" pid="9" name="xd_ProgID">
    <vt:lpwstr>xd_ProgID</vt:lpwstr>
  </property>
  <property fmtid="{D5CDD505-2E9C-101B-9397-08002B2CF9AE}" pid="10" name="DocumentSetDescription">
    <vt:lpwstr>DocumentSetDescription</vt:lpwstr>
  </property>
  <property fmtid="{D5CDD505-2E9C-101B-9397-08002B2CF9AE}" pid="11" name="PreisLieferung">
    <vt:lpwstr>PreisLieferung</vt:lpwstr>
  </property>
  <property fmtid="{D5CDD505-2E9C-101B-9397-08002B2CF9AE}" pid="12" name="TemplateUrl">
    <vt:lpwstr>TemplateUrl</vt:lpwstr>
  </property>
  <property fmtid="{D5CDD505-2E9C-101B-9397-08002B2CF9AE}" pid="13" name="Verlauf">
    <vt:lpwstr>Verlauf</vt:lpwstr>
  </property>
  <property fmtid="{D5CDD505-2E9C-101B-9397-08002B2CF9AE}" pid="14" name="MSIP_Label_60b37cb2-a399-4c31-a85a-411fc8b623d3_Enabled">
    <vt:lpwstr>true</vt:lpwstr>
  </property>
  <property fmtid="{D5CDD505-2E9C-101B-9397-08002B2CF9AE}" pid="15" name="MSIP_Label_60b37cb2-a399-4c31-a85a-411fc8b623d3_SetDate">
    <vt:lpwstr>2024-03-18T12:56:42Z</vt:lpwstr>
  </property>
  <property fmtid="{D5CDD505-2E9C-101B-9397-08002B2CF9AE}" pid="16" name="MSIP_Label_60b37cb2-a399-4c31-a85a-411fc8b623d3_Method">
    <vt:lpwstr>Standard</vt:lpwstr>
  </property>
  <property fmtid="{D5CDD505-2E9C-101B-9397-08002B2CF9AE}" pid="17" name="MSIP_Label_60b37cb2-a399-4c31-a85a-411fc8b623d3_Name">
    <vt:lpwstr>General</vt:lpwstr>
  </property>
  <property fmtid="{D5CDD505-2E9C-101B-9397-08002B2CF9AE}" pid="18" name="MSIP_Label_60b37cb2-a399-4c31-a85a-411fc8b623d3_SiteId">
    <vt:lpwstr>d04f4717-5a6e-4b98-b3f9-6918e0385f4c</vt:lpwstr>
  </property>
  <property fmtid="{D5CDD505-2E9C-101B-9397-08002B2CF9AE}" pid="19" name="MSIP_Label_60b37cb2-a399-4c31-a85a-411fc8b623d3_ActionId">
    <vt:lpwstr>06b6d4ab-c804-4dda-9889-3ea0891ed837</vt:lpwstr>
  </property>
  <property fmtid="{D5CDD505-2E9C-101B-9397-08002B2CF9AE}" pid="20" name="MSIP_Label_60b37cb2-a399-4c31-a85a-411fc8b623d3_ContentBits">
    <vt:lpwstr>0</vt:lpwstr>
  </property>
  <property fmtid="{D5CDD505-2E9C-101B-9397-08002B2CF9AE}" pid="21" name="MediaServiceImageTags">
    <vt:lpwstr>MediaServiceImageTags</vt:lpwstr>
  </property>
</Properties>
</file>