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73D8" w14:textId="3584F74B" w:rsidR="00222DB4" w:rsidRPr="006F6A0B" w:rsidRDefault="00222DB4" w:rsidP="00222DB4">
      <w:pPr>
        <w:spacing w:after="0" w:line="276" w:lineRule="auto"/>
        <w:jc w:val="center"/>
        <w:rPr>
          <w:rStyle w:val="ui-provider"/>
          <w:rFonts w:ascii="MarkForMCNrw" w:eastAsia="MarkForMC Nrw O" w:hAnsi="MarkForMCNrw"/>
          <w:b/>
          <w:bCs/>
          <w:sz w:val="28"/>
          <w:szCs w:val="28"/>
        </w:rPr>
      </w:pPr>
      <w:r w:rsidRPr="006F6A0B">
        <w:rPr>
          <w:noProof/>
        </w:rPr>
        <w:drawing>
          <wp:anchor distT="0" distB="0" distL="114300" distR="114300" simplePos="0" relativeHeight="251658240" behindDoc="0" locked="0" layoutInCell="1" allowOverlap="1" wp14:anchorId="0196E908" wp14:editId="157686D0">
            <wp:simplePos x="0" y="0"/>
            <wp:positionH relativeFrom="margin">
              <wp:align>left</wp:align>
            </wp:positionH>
            <wp:positionV relativeFrom="margin">
              <wp:posOffset>-715010</wp:posOffset>
            </wp:positionV>
            <wp:extent cx="2115047" cy="594670"/>
            <wp:effectExtent l="0" t="0" r="0" b="0"/>
            <wp:wrapSquare wrapText="bothSides"/>
            <wp:docPr id="1037076835" name="Imagem 1"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80524" name="Imagem 1" descr="Uma imagem com preto, escuridã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5047" cy="594670"/>
                    </a:xfrm>
                    <a:prstGeom prst="rect">
                      <a:avLst/>
                    </a:prstGeom>
                    <a:noFill/>
                    <a:ln>
                      <a:noFill/>
                    </a:ln>
                  </pic:spPr>
                </pic:pic>
              </a:graphicData>
            </a:graphic>
          </wp:anchor>
        </w:drawing>
      </w:r>
    </w:p>
    <w:p w14:paraId="04A05901" w14:textId="16832866" w:rsidR="006F6A0B" w:rsidRPr="006F6A0B" w:rsidRDefault="00D42E01" w:rsidP="006F6A0B">
      <w:pPr>
        <w:spacing w:after="240" w:line="360" w:lineRule="auto"/>
        <w:jc w:val="center"/>
        <w:rPr>
          <w:rFonts w:ascii="Calibri" w:eastAsia="MarkForMC Nrw O" w:hAnsi="Calibri" w:cs="Calibri"/>
          <w:b/>
          <w:bCs/>
          <w:sz w:val="35"/>
          <w:szCs w:val="35"/>
        </w:rPr>
      </w:pPr>
      <w:r w:rsidRPr="006F6A0B">
        <w:rPr>
          <w:rFonts w:ascii="Calibri" w:eastAsia="MarkForMC Nrw O" w:hAnsi="Calibri" w:cs="Calibri"/>
          <w:b/>
          <w:bCs/>
          <w:sz w:val="35"/>
          <w:szCs w:val="35"/>
        </w:rPr>
        <w:t>UNICRE transforma pagamentos internacionais em apoio à Fundação do Gil</w:t>
      </w:r>
    </w:p>
    <w:p w14:paraId="7FCD3E38" w14:textId="6E81CCF2" w:rsidR="00222DB4" w:rsidRPr="006F6A0B" w:rsidRDefault="00820BC4" w:rsidP="00367114">
      <w:pPr>
        <w:spacing w:after="240" w:line="360" w:lineRule="auto"/>
        <w:jc w:val="both"/>
        <w:rPr>
          <w:rFonts w:ascii="Calibri" w:hAnsi="Calibri" w:cs="Calibri"/>
          <w:b/>
          <w:bCs/>
          <w:sz w:val="22"/>
          <w:szCs w:val="22"/>
        </w:rPr>
      </w:pPr>
      <w:r w:rsidRPr="006F6A0B">
        <w:rPr>
          <w:rFonts w:ascii="Calibri" w:hAnsi="Calibri" w:cs="Calibri"/>
          <w:b/>
          <w:bCs/>
          <w:sz w:val="22"/>
          <w:szCs w:val="22"/>
        </w:rPr>
        <w:t xml:space="preserve">- </w:t>
      </w:r>
      <w:r w:rsidR="00962AEC" w:rsidRPr="006F6A0B">
        <w:rPr>
          <w:rFonts w:ascii="Calibri" w:hAnsi="Calibri" w:cs="Calibri"/>
          <w:b/>
          <w:bCs/>
          <w:sz w:val="22"/>
          <w:szCs w:val="22"/>
        </w:rPr>
        <w:t>Parte da margem</w:t>
      </w:r>
      <w:r w:rsidR="00D95656" w:rsidRPr="006F6A0B">
        <w:rPr>
          <w:rFonts w:ascii="Calibri" w:hAnsi="Calibri" w:cs="Calibri"/>
          <w:b/>
          <w:bCs/>
          <w:sz w:val="22"/>
          <w:szCs w:val="22"/>
        </w:rPr>
        <w:t xml:space="preserve"> gerada pelas transações </w:t>
      </w:r>
      <w:r w:rsidR="00795B17" w:rsidRPr="006F6A0B">
        <w:rPr>
          <w:rFonts w:ascii="Calibri" w:hAnsi="Calibri" w:cs="Calibri"/>
          <w:b/>
          <w:bCs/>
          <w:sz w:val="22"/>
          <w:szCs w:val="22"/>
        </w:rPr>
        <w:t xml:space="preserve">efetuadas através </w:t>
      </w:r>
      <w:r w:rsidR="007624B3" w:rsidRPr="006F6A0B">
        <w:rPr>
          <w:rFonts w:ascii="Calibri" w:hAnsi="Calibri" w:cs="Calibri"/>
          <w:b/>
          <w:bCs/>
          <w:sz w:val="22"/>
          <w:szCs w:val="22"/>
        </w:rPr>
        <w:t xml:space="preserve">da solução </w:t>
      </w:r>
      <w:r w:rsidR="00D95656" w:rsidRPr="006F6A0B">
        <w:rPr>
          <w:rFonts w:ascii="Calibri" w:hAnsi="Calibri" w:cs="Calibri"/>
          <w:b/>
          <w:bCs/>
          <w:sz w:val="22"/>
          <w:szCs w:val="22"/>
        </w:rPr>
        <w:t>DCC será doada à associação, sem custos para os comerciantes ou clientes</w:t>
      </w:r>
      <w:r w:rsidR="00C35207" w:rsidRPr="006F6A0B">
        <w:rPr>
          <w:rFonts w:ascii="Calibri" w:hAnsi="Calibri" w:cs="Calibri"/>
          <w:b/>
          <w:bCs/>
          <w:sz w:val="22"/>
          <w:szCs w:val="22"/>
        </w:rPr>
        <w:t>.</w:t>
      </w:r>
    </w:p>
    <w:p w14:paraId="2B46CFAE" w14:textId="56E72C5C" w:rsidR="00815A58" w:rsidRPr="006F6A0B" w:rsidRDefault="002A2819" w:rsidP="00674209">
      <w:pPr>
        <w:spacing w:after="240" w:line="360" w:lineRule="auto"/>
        <w:jc w:val="both"/>
        <w:rPr>
          <w:rFonts w:ascii="Calibri" w:eastAsiaTheme="minorEastAsia" w:hAnsi="Calibri" w:cs="Calibri"/>
          <w:kern w:val="0"/>
          <w:sz w:val="22"/>
          <w:szCs w:val="22"/>
          <w:lang w:eastAsia="zh-CN"/>
          <w14:ligatures w14:val="none"/>
        </w:rPr>
      </w:pPr>
      <w:r w:rsidRPr="006F6A0B">
        <w:rPr>
          <w:rFonts w:ascii="Calibri" w:eastAsiaTheme="minorEastAsia" w:hAnsi="Calibri" w:cs="Calibri"/>
          <w:b/>
          <w:bCs/>
          <w:kern w:val="0"/>
          <w:sz w:val="22"/>
          <w:szCs w:val="22"/>
          <w:lang w:eastAsia="zh-CN"/>
          <w14:ligatures w14:val="none"/>
        </w:rPr>
        <w:t xml:space="preserve">Lisboa, </w:t>
      </w:r>
      <w:r w:rsidR="006F6A0B" w:rsidRPr="006F6A0B">
        <w:rPr>
          <w:rFonts w:ascii="Calibri" w:eastAsiaTheme="minorEastAsia" w:hAnsi="Calibri" w:cs="Calibri"/>
          <w:b/>
          <w:bCs/>
          <w:kern w:val="0"/>
          <w:sz w:val="22"/>
          <w:szCs w:val="22"/>
          <w:lang w:eastAsia="zh-CN"/>
          <w14:ligatures w14:val="none"/>
        </w:rPr>
        <w:t>06</w:t>
      </w:r>
      <w:r w:rsidRPr="006F6A0B">
        <w:rPr>
          <w:rFonts w:ascii="Calibri" w:eastAsiaTheme="minorEastAsia" w:hAnsi="Calibri" w:cs="Calibri"/>
          <w:b/>
          <w:bCs/>
          <w:kern w:val="0"/>
          <w:sz w:val="22"/>
          <w:szCs w:val="22"/>
          <w:lang w:eastAsia="zh-CN"/>
          <w14:ligatures w14:val="none"/>
        </w:rPr>
        <w:t xml:space="preserve"> de ju</w:t>
      </w:r>
      <w:r w:rsidR="0058204B" w:rsidRPr="006F6A0B">
        <w:rPr>
          <w:rFonts w:ascii="Calibri" w:eastAsiaTheme="minorEastAsia" w:hAnsi="Calibri" w:cs="Calibri"/>
          <w:b/>
          <w:bCs/>
          <w:kern w:val="0"/>
          <w:sz w:val="22"/>
          <w:szCs w:val="22"/>
          <w:lang w:eastAsia="zh-CN"/>
          <w14:ligatures w14:val="none"/>
        </w:rPr>
        <w:t>l</w:t>
      </w:r>
      <w:r w:rsidRPr="006F6A0B">
        <w:rPr>
          <w:rFonts w:ascii="Calibri" w:eastAsiaTheme="minorEastAsia" w:hAnsi="Calibri" w:cs="Calibri"/>
          <w:b/>
          <w:bCs/>
          <w:kern w:val="0"/>
          <w:sz w:val="22"/>
          <w:szCs w:val="22"/>
          <w:lang w:eastAsia="zh-CN"/>
          <w14:ligatures w14:val="none"/>
        </w:rPr>
        <w:t xml:space="preserve">ho de 2026 </w:t>
      </w:r>
      <w:r w:rsidRPr="006F6A0B">
        <w:rPr>
          <w:rFonts w:ascii="Calibri" w:eastAsiaTheme="minorEastAsia" w:hAnsi="Calibri" w:cs="Calibri"/>
          <w:kern w:val="0"/>
          <w:sz w:val="22"/>
          <w:szCs w:val="22"/>
          <w:lang w:eastAsia="zh-CN"/>
          <w14:ligatures w14:val="none"/>
        </w:rPr>
        <w:t xml:space="preserve">– </w:t>
      </w:r>
      <w:r w:rsidR="00815A58" w:rsidRPr="006F6A0B">
        <w:rPr>
          <w:rFonts w:ascii="Calibri" w:eastAsiaTheme="minorEastAsia" w:hAnsi="Calibri" w:cs="Calibri"/>
          <w:kern w:val="0"/>
          <w:sz w:val="22"/>
          <w:szCs w:val="22"/>
          <w:lang w:eastAsia="zh-CN"/>
          <w14:ligatures w14:val="none"/>
        </w:rPr>
        <w:t xml:space="preserve">A </w:t>
      </w:r>
      <w:hyperlink r:id="rId6" w:history="1">
        <w:r w:rsidR="00815A58" w:rsidRPr="006F6A0B">
          <w:rPr>
            <w:rStyle w:val="Hiperligao"/>
            <w:rFonts w:ascii="Calibri" w:eastAsiaTheme="minorEastAsia" w:hAnsi="Calibri" w:cs="Calibri"/>
            <w:kern w:val="0"/>
            <w:sz w:val="22"/>
            <w:szCs w:val="22"/>
            <w:lang w:eastAsia="zh-CN"/>
            <w14:ligatures w14:val="none"/>
          </w:rPr>
          <w:t>UNICRE</w:t>
        </w:r>
      </w:hyperlink>
      <w:r w:rsidR="00815A58" w:rsidRPr="006F6A0B">
        <w:rPr>
          <w:rFonts w:ascii="Calibri" w:eastAsiaTheme="minorEastAsia" w:hAnsi="Calibri" w:cs="Calibri"/>
          <w:kern w:val="0"/>
          <w:sz w:val="22"/>
          <w:szCs w:val="22"/>
          <w:lang w:eastAsia="zh-CN"/>
          <w14:ligatures w14:val="none"/>
        </w:rPr>
        <w:t xml:space="preserve">, </w:t>
      </w:r>
      <w:r w:rsidR="00815A58" w:rsidRPr="006F6A0B">
        <w:rPr>
          <w:rFonts w:ascii="Calibri" w:hAnsi="Calibri" w:cs="Calibri"/>
          <w:sz w:val="22"/>
          <w:szCs w:val="22"/>
        </w:rPr>
        <w:t xml:space="preserve">instituição financeira especialista em soluções de pagamento e </w:t>
      </w:r>
      <w:proofErr w:type="spellStart"/>
      <w:r w:rsidR="00815A58" w:rsidRPr="006F6A0B">
        <w:rPr>
          <w:rFonts w:ascii="Calibri" w:hAnsi="Calibri" w:cs="Calibri"/>
          <w:i/>
          <w:iCs/>
          <w:sz w:val="22"/>
          <w:szCs w:val="22"/>
        </w:rPr>
        <w:t>acquiring</w:t>
      </w:r>
      <w:proofErr w:type="spellEnd"/>
      <w:r w:rsidR="00815A58" w:rsidRPr="006F6A0B">
        <w:rPr>
          <w:rFonts w:ascii="Calibri" w:hAnsi="Calibri" w:cs="Calibri"/>
          <w:sz w:val="22"/>
          <w:szCs w:val="22"/>
        </w:rPr>
        <w:t>,</w:t>
      </w:r>
      <w:r w:rsidR="00815A58" w:rsidRPr="006F6A0B">
        <w:rPr>
          <w:rFonts w:ascii="Calibri" w:eastAsiaTheme="minorEastAsia" w:hAnsi="Calibri" w:cs="Calibri"/>
          <w:kern w:val="0"/>
          <w:sz w:val="22"/>
          <w:szCs w:val="22"/>
          <w:lang w:eastAsia="zh-CN"/>
          <w14:ligatures w14:val="none"/>
        </w:rPr>
        <w:t xml:space="preserve"> vai doar parte da </w:t>
      </w:r>
      <w:r w:rsidR="00367114" w:rsidRPr="006F6A0B">
        <w:rPr>
          <w:rFonts w:ascii="Calibri" w:eastAsiaTheme="minorEastAsia" w:hAnsi="Calibri" w:cs="Calibri"/>
          <w:kern w:val="0"/>
          <w:sz w:val="22"/>
          <w:szCs w:val="22"/>
          <w:lang w:eastAsia="zh-CN"/>
          <w14:ligatures w14:val="none"/>
        </w:rPr>
        <w:t xml:space="preserve">sua </w:t>
      </w:r>
      <w:r w:rsidR="00815A58" w:rsidRPr="006F6A0B">
        <w:rPr>
          <w:rFonts w:ascii="Calibri" w:eastAsiaTheme="minorEastAsia" w:hAnsi="Calibri" w:cs="Calibri"/>
          <w:kern w:val="0"/>
          <w:sz w:val="22"/>
          <w:szCs w:val="22"/>
          <w:lang w:eastAsia="zh-CN"/>
          <w14:ligatures w14:val="none"/>
        </w:rPr>
        <w:t xml:space="preserve">margem gerada pelas transações realizadas através da solução </w:t>
      </w:r>
      <w:proofErr w:type="spellStart"/>
      <w:r w:rsidR="00815A58" w:rsidRPr="006F6A0B">
        <w:rPr>
          <w:rFonts w:ascii="Calibri" w:eastAsiaTheme="minorEastAsia" w:hAnsi="Calibri" w:cs="Calibri"/>
          <w:kern w:val="0"/>
          <w:sz w:val="22"/>
          <w:szCs w:val="22"/>
          <w:lang w:eastAsia="zh-CN"/>
          <w14:ligatures w14:val="none"/>
        </w:rPr>
        <w:t>Dynamic</w:t>
      </w:r>
      <w:proofErr w:type="spellEnd"/>
      <w:r w:rsidR="00815A58" w:rsidRPr="006F6A0B">
        <w:rPr>
          <w:rFonts w:ascii="Calibri" w:eastAsiaTheme="minorEastAsia" w:hAnsi="Calibri" w:cs="Calibri"/>
          <w:kern w:val="0"/>
          <w:sz w:val="22"/>
          <w:szCs w:val="22"/>
          <w:lang w:eastAsia="zh-CN"/>
          <w14:ligatures w14:val="none"/>
        </w:rPr>
        <w:t xml:space="preserve"> </w:t>
      </w:r>
      <w:proofErr w:type="spellStart"/>
      <w:r w:rsidR="00815A58" w:rsidRPr="006F6A0B">
        <w:rPr>
          <w:rFonts w:ascii="Calibri" w:eastAsiaTheme="minorEastAsia" w:hAnsi="Calibri" w:cs="Calibri"/>
          <w:kern w:val="0"/>
          <w:sz w:val="22"/>
          <w:szCs w:val="22"/>
          <w:lang w:eastAsia="zh-CN"/>
          <w14:ligatures w14:val="none"/>
        </w:rPr>
        <w:t>Currency</w:t>
      </w:r>
      <w:proofErr w:type="spellEnd"/>
      <w:r w:rsidR="00815A58" w:rsidRPr="006F6A0B">
        <w:rPr>
          <w:rFonts w:ascii="Calibri" w:eastAsiaTheme="minorEastAsia" w:hAnsi="Calibri" w:cs="Calibri"/>
          <w:kern w:val="0"/>
          <w:sz w:val="22"/>
          <w:szCs w:val="22"/>
          <w:lang w:eastAsia="zh-CN"/>
          <w14:ligatures w14:val="none"/>
        </w:rPr>
        <w:t xml:space="preserve"> </w:t>
      </w:r>
      <w:proofErr w:type="spellStart"/>
      <w:r w:rsidR="00815A58" w:rsidRPr="006F6A0B">
        <w:rPr>
          <w:rFonts w:ascii="Calibri" w:eastAsiaTheme="minorEastAsia" w:hAnsi="Calibri" w:cs="Calibri"/>
          <w:kern w:val="0"/>
          <w:sz w:val="22"/>
          <w:szCs w:val="22"/>
          <w:lang w:eastAsia="zh-CN"/>
          <w14:ligatures w14:val="none"/>
        </w:rPr>
        <w:t>Conversion</w:t>
      </w:r>
      <w:proofErr w:type="spellEnd"/>
      <w:r w:rsidR="00815A58" w:rsidRPr="006F6A0B">
        <w:rPr>
          <w:rFonts w:ascii="Calibri" w:eastAsiaTheme="minorEastAsia" w:hAnsi="Calibri" w:cs="Calibri"/>
          <w:kern w:val="0"/>
          <w:sz w:val="22"/>
          <w:szCs w:val="22"/>
          <w:lang w:eastAsia="zh-CN"/>
          <w14:ligatures w14:val="none"/>
        </w:rPr>
        <w:t xml:space="preserve"> (DCC) à Fundação do Gil, no âmbito de uma campanha solidária que decorrerá entre 1 de julho e 31 de dezembro de 2026. </w:t>
      </w:r>
    </w:p>
    <w:p w14:paraId="0732B6DC" w14:textId="3E3B39BD" w:rsidR="007C2988" w:rsidRPr="006F6A0B" w:rsidRDefault="007C2988" w:rsidP="00674209">
      <w:pPr>
        <w:spacing w:after="240" w:line="360" w:lineRule="auto"/>
        <w:jc w:val="both"/>
        <w:rPr>
          <w:rFonts w:ascii="Calibri" w:eastAsiaTheme="minorEastAsia" w:hAnsi="Calibri" w:cs="Calibri"/>
          <w:kern w:val="0"/>
          <w:sz w:val="22"/>
          <w:szCs w:val="22"/>
          <w:lang w:eastAsia="zh-CN"/>
          <w14:ligatures w14:val="none"/>
        </w:rPr>
      </w:pPr>
      <w:r w:rsidRPr="006F6A0B">
        <w:rPr>
          <w:rFonts w:ascii="Calibri" w:eastAsiaTheme="minorEastAsia" w:hAnsi="Calibri" w:cs="Calibri"/>
          <w:kern w:val="0"/>
          <w:sz w:val="22"/>
          <w:szCs w:val="22"/>
          <w:lang w:eastAsia="zh-CN"/>
          <w14:ligatures w14:val="none"/>
        </w:rPr>
        <w:t>Durante este período, sempre que um cliente internacional, proveniente de um país fora da Zona Euro, optar por pagar na sua moeda de origem através da solução DCC nos estabelecimentos aderentes, uma parte da margem gerada para UNICRE será convertida num donativo para a Fundação do Gil.</w:t>
      </w:r>
      <w:r w:rsidR="000B1571" w:rsidRPr="006F6A0B">
        <w:rPr>
          <w:rFonts w:ascii="Calibri" w:eastAsiaTheme="minorEastAsia" w:hAnsi="Calibri" w:cs="Calibri"/>
          <w:kern w:val="0"/>
          <w:sz w:val="22"/>
          <w:szCs w:val="22"/>
          <w:lang w:eastAsia="zh-CN"/>
          <w14:ligatures w14:val="none"/>
        </w:rPr>
        <w:t xml:space="preserve"> A iniciativa não implica qualquer custo adicional para comerciantes ou clientes e permitirá apoiar o trabalho desenvolvido pela </w:t>
      </w:r>
      <w:r w:rsidR="00367114" w:rsidRPr="006F6A0B">
        <w:rPr>
          <w:rFonts w:ascii="Calibri" w:eastAsiaTheme="minorEastAsia" w:hAnsi="Calibri" w:cs="Calibri"/>
          <w:kern w:val="0"/>
          <w:sz w:val="22"/>
          <w:szCs w:val="22"/>
          <w:lang w:eastAsia="zh-CN"/>
          <w14:ligatures w14:val="none"/>
        </w:rPr>
        <w:t>fundação</w:t>
      </w:r>
      <w:r w:rsidR="000B1571" w:rsidRPr="006F6A0B">
        <w:rPr>
          <w:rFonts w:ascii="Calibri" w:eastAsiaTheme="minorEastAsia" w:hAnsi="Calibri" w:cs="Calibri"/>
          <w:kern w:val="0"/>
          <w:sz w:val="22"/>
          <w:szCs w:val="22"/>
          <w:lang w:eastAsia="zh-CN"/>
          <w14:ligatures w14:val="none"/>
        </w:rPr>
        <w:t xml:space="preserve"> junto de crianças e famílias em situação de vulnerabilidade.</w:t>
      </w:r>
    </w:p>
    <w:p w14:paraId="3BF400BD" w14:textId="5B954BB1" w:rsidR="00FA5C18" w:rsidRPr="006F6A0B" w:rsidRDefault="00B60173" w:rsidP="00B60173">
      <w:pPr>
        <w:spacing w:after="240" w:line="360" w:lineRule="auto"/>
        <w:jc w:val="both"/>
        <w:rPr>
          <w:rFonts w:ascii="Calibri" w:eastAsiaTheme="minorEastAsia" w:hAnsi="Calibri" w:cs="Calibri"/>
          <w:kern w:val="0"/>
          <w:sz w:val="22"/>
          <w:szCs w:val="22"/>
          <w:lang w:eastAsia="zh-CN"/>
          <w14:ligatures w14:val="none"/>
        </w:rPr>
      </w:pPr>
      <w:r w:rsidRPr="006F6A0B">
        <w:rPr>
          <w:rFonts w:ascii="Calibri" w:eastAsiaTheme="minorEastAsia" w:hAnsi="Calibri" w:cs="Calibri"/>
          <w:kern w:val="0"/>
          <w:sz w:val="22"/>
          <w:szCs w:val="22"/>
          <w:lang w:eastAsia="zh-CN"/>
          <w14:ligatures w14:val="none"/>
        </w:rPr>
        <w:t xml:space="preserve">Esta nova campanha dá continuidade à parceria entre a UNICRE e a Fundação do Gil, iniciada em 2012 com o lançamento do Cartão Alegria, reforçando uma colaboração de longa data e o compromisso da instituição </w:t>
      </w:r>
      <w:r w:rsidR="00FA5C18" w:rsidRPr="006F6A0B">
        <w:rPr>
          <w:rFonts w:ascii="Calibri" w:eastAsiaTheme="minorEastAsia" w:hAnsi="Calibri" w:cs="Calibri"/>
          <w:kern w:val="0"/>
          <w:sz w:val="22"/>
          <w:szCs w:val="22"/>
          <w:lang w:eastAsia="zh-CN"/>
          <w14:ligatures w14:val="none"/>
        </w:rPr>
        <w:t xml:space="preserve">financeira com </w:t>
      </w:r>
      <w:r w:rsidR="006A1A24" w:rsidRPr="006F6A0B">
        <w:rPr>
          <w:rFonts w:ascii="Calibri" w:eastAsiaTheme="minorEastAsia" w:hAnsi="Calibri" w:cs="Calibri"/>
          <w:kern w:val="0"/>
          <w:sz w:val="22"/>
          <w:szCs w:val="22"/>
          <w:lang w:eastAsia="zh-CN"/>
          <w14:ligatures w14:val="none"/>
        </w:rPr>
        <w:t>o seu impacto na sociedade</w:t>
      </w:r>
      <w:r w:rsidR="00FB73A6" w:rsidRPr="006F6A0B">
        <w:rPr>
          <w:rFonts w:ascii="Calibri" w:eastAsiaTheme="minorEastAsia" w:hAnsi="Calibri" w:cs="Calibri"/>
          <w:kern w:val="0"/>
          <w:sz w:val="22"/>
          <w:szCs w:val="22"/>
          <w:lang w:eastAsia="zh-CN"/>
          <w14:ligatures w14:val="none"/>
        </w:rPr>
        <w:t>.</w:t>
      </w:r>
    </w:p>
    <w:p w14:paraId="00972F2E" w14:textId="303A2F14" w:rsidR="00FB73A6" w:rsidRPr="006F6A0B" w:rsidRDefault="006A1A24" w:rsidP="00FB73A6">
      <w:pPr>
        <w:spacing w:after="240" w:line="360" w:lineRule="auto"/>
        <w:jc w:val="both"/>
        <w:rPr>
          <w:rFonts w:ascii="Calibri" w:eastAsiaTheme="minorEastAsia" w:hAnsi="Calibri" w:cs="Calibri"/>
          <w:kern w:val="0"/>
          <w:sz w:val="22"/>
          <w:szCs w:val="22"/>
          <w:lang w:eastAsia="zh-CN"/>
          <w14:ligatures w14:val="none"/>
        </w:rPr>
      </w:pPr>
      <w:r w:rsidRPr="006F6A0B">
        <w:rPr>
          <w:rFonts w:ascii="Calibri" w:eastAsiaTheme="minorEastAsia" w:hAnsi="Calibri" w:cs="Calibri"/>
          <w:kern w:val="0"/>
          <w:sz w:val="22"/>
          <w:szCs w:val="22"/>
          <w:lang w:eastAsia="zh-CN"/>
          <w14:ligatures w14:val="none"/>
        </w:rPr>
        <w:t>Atualmente, a</w:t>
      </w:r>
      <w:r w:rsidR="00FB73A6" w:rsidRPr="006F6A0B">
        <w:rPr>
          <w:rFonts w:ascii="Calibri" w:eastAsiaTheme="minorEastAsia" w:hAnsi="Calibri" w:cs="Calibri"/>
          <w:kern w:val="0"/>
          <w:sz w:val="22"/>
          <w:szCs w:val="22"/>
          <w:lang w:eastAsia="zh-CN"/>
          <w14:ligatures w14:val="none"/>
        </w:rPr>
        <w:t xml:space="preserve"> Fundação do Gil apoia cerca de 1.000 famílias em todo o país, através de cuidados de saúde pediátricos especializados</w:t>
      </w:r>
      <w:r w:rsidR="00B70B89" w:rsidRPr="006F6A0B">
        <w:rPr>
          <w:rFonts w:ascii="Calibri" w:eastAsiaTheme="minorEastAsia" w:hAnsi="Calibri" w:cs="Calibri"/>
          <w:kern w:val="0"/>
          <w:sz w:val="22"/>
          <w:szCs w:val="22"/>
          <w:lang w:eastAsia="zh-CN"/>
          <w14:ligatures w14:val="none"/>
        </w:rPr>
        <w:t>, com o projeto de Cuidados Domiciliários Pediátricos</w:t>
      </w:r>
      <w:r w:rsidR="00FB73A6" w:rsidRPr="006F6A0B">
        <w:rPr>
          <w:rFonts w:ascii="Calibri" w:eastAsiaTheme="minorEastAsia" w:hAnsi="Calibri" w:cs="Calibri"/>
          <w:kern w:val="0"/>
          <w:sz w:val="22"/>
          <w:szCs w:val="22"/>
          <w:lang w:eastAsia="zh-CN"/>
          <w14:ligatures w14:val="none"/>
        </w:rPr>
        <w:t>, apoio social e acompanhamento emocional prestados ao domicílio. Este trabalho permite levar</w:t>
      </w:r>
      <w:r w:rsidR="00B70B89" w:rsidRPr="006F6A0B">
        <w:rPr>
          <w:rFonts w:ascii="Calibri" w:eastAsiaTheme="minorEastAsia" w:hAnsi="Calibri" w:cs="Calibri"/>
          <w:kern w:val="0"/>
          <w:sz w:val="22"/>
          <w:szCs w:val="22"/>
          <w:lang w:eastAsia="zh-CN"/>
          <w14:ligatures w14:val="none"/>
        </w:rPr>
        <w:t xml:space="preserve"> o hospital</w:t>
      </w:r>
      <w:r w:rsidR="00FB73A6" w:rsidRPr="006F6A0B">
        <w:rPr>
          <w:rFonts w:ascii="Calibri" w:eastAsiaTheme="minorEastAsia" w:hAnsi="Calibri" w:cs="Calibri"/>
          <w:kern w:val="0"/>
          <w:sz w:val="22"/>
          <w:szCs w:val="22"/>
          <w:lang w:eastAsia="zh-CN"/>
          <w14:ligatures w14:val="none"/>
        </w:rPr>
        <w:t xml:space="preserve"> até casa de crianças com necessidades de saúde complexas, </w:t>
      </w:r>
      <w:r w:rsidR="00AF7FCA" w:rsidRPr="006F6A0B">
        <w:rPr>
          <w:rFonts w:ascii="Calibri" w:eastAsiaTheme="minorEastAsia" w:hAnsi="Calibri" w:cs="Calibri"/>
          <w:kern w:val="0"/>
          <w:sz w:val="22"/>
          <w:szCs w:val="22"/>
          <w:lang w:eastAsia="zh-CN"/>
          <w14:ligatures w14:val="none"/>
        </w:rPr>
        <w:t>promovendo uma maior qualidade de vida e proximidade entre as família</w:t>
      </w:r>
      <w:r w:rsidR="00FB73A6" w:rsidRPr="006F6A0B">
        <w:rPr>
          <w:rFonts w:ascii="Calibri" w:eastAsiaTheme="minorEastAsia" w:hAnsi="Calibri" w:cs="Calibri"/>
          <w:kern w:val="0"/>
          <w:sz w:val="22"/>
          <w:szCs w:val="22"/>
          <w:lang w:eastAsia="zh-CN"/>
          <w14:ligatures w14:val="none"/>
        </w:rPr>
        <w:t>s.</w:t>
      </w:r>
    </w:p>
    <w:p w14:paraId="4CB42F2E" w14:textId="1AE77E3B" w:rsidR="002A2819" w:rsidRPr="006F6A0B" w:rsidRDefault="00D42E01" w:rsidP="00674209">
      <w:pPr>
        <w:spacing w:after="240" w:line="360" w:lineRule="auto"/>
        <w:jc w:val="both"/>
        <w:rPr>
          <w:rFonts w:ascii="Calibri" w:eastAsiaTheme="minorEastAsia" w:hAnsi="Calibri" w:cs="Calibri"/>
          <w:kern w:val="0"/>
          <w:sz w:val="22"/>
          <w:szCs w:val="22"/>
          <w:lang w:eastAsia="zh-CN"/>
          <w14:ligatures w14:val="none"/>
        </w:rPr>
      </w:pPr>
      <w:r w:rsidRPr="006F6A0B">
        <w:rPr>
          <w:rFonts w:ascii="Calibri" w:eastAsiaTheme="minorEastAsia" w:hAnsi="Calibri" w:cs="Calibri"/>
          <w:i/>
          <w:iCs/>
          <w:kern w:val="0"/>
          <w:sz w:val="22"/>
          <w:szCs w:val="22"/>
          <w:lang w:eastAsia="zh-CN"/>
          <w14:ligatures w14:val="none"/>
        </w:rPr>
        <w:t xml:space="preserve">"Na UNICRE acreditamos que cada pagamento pode ir além da simples transação. Com esta iniciativa queremos envolver também os nossos comerciantes nesta causa solidária, mostrando que, juntos, podemos transformar um gesto quotidiano num apoio concreto às crianças acompanhadas pela Fundação do Gil. É uma forma simples de fazer a diferença, sem qualquer custo adicional para comerciantes ou clientes”, </w:t>
      </w:r>
      <w:r w:rsidR="002A2819" w:rsidRPr="006F6A0B">
        <w:rPr>
          <w:rFonts w:ascii="Calibri" w:eastAsiaTheme="minorEastAsia" w:hAnsi="Calibri" w:cs="Calibri"/>
          <w:b/>
          <w:bCs/>
          <w:kern w:val="0"/>
          <w:sz w:val="22"/>
          <w:szCs w:val="22"/>
          <w:lang w:eastAsia="zh-CN"/>
          <w14:ligatures w14:val="none"/>
        </w:rPr>
        <w:t xml:space="preserve">afirma </w:t>
      </w:r>
      <w:r w:rsidR="009E170B" w:rsidRPr="006F6A0B">
        <w:rPr>
          <w:rFonts w:ascii="Calibri" w:eastAsiaTheme="minorEastAsia" w:hAnsi="Calibri" w:cs="Calibri"/>
          <w:b/>
          <w:bCs/>
          <w:kern w:val="0"/>
          <w:sz w:val="22"/>
          <w:szCs w:val="22"/>
          <w:lang w:eastAsia="zh-CN"/>
          <w14:ligatures w14:val="none"/>
        </w:rPr>
        <w:t>Inês Salt</w:t>
      </w:r>
      <w:r w:rsidR="00367114" w:rsidRPr="006F6A0B">
        <w:rPr>
          <w:rFonts w:ascii="Calibri" w:eastAsiaTheme="minorEastAsia" w:hAnsi="Calibri" w:cs="Calibri"/>
          <w:b/>
          <w:bCs/>
          <w:kern w:val="0"/>
          <w:sz w:val="22"/>
          <w:szCs w:val="22"/>
          <w:lang w:eastAsia="zh-CN"/>
          <w14:ligatures w14:val="none"/>
        </w:rPr>
        <w:t>ã</w:t>
      </w:r>
      <w:r w:rsidR="009E170B" w:rsidRPr="006F6A0B">
        <w:rPr>
          <w:rFonts w:ascii="Calibri" w:eastAsiaTheme="minorEastAsia" w:hAnsi="Calibri" w:cs="Calibri"/>
          <w:b/>
          <w:bCs/>
          <w:kern w:val="0"/>
          <w:sz w:val="22"/>
          <w:szCs w:val="22"/>
          <w:lang w:eastAsia="zh-CN"/>
          <w14:ligatures w14:val="none"/>
        </w:rPr>
        <w:t xml:space="preserve">o, </w:t>
      </w:r>
      <w:r w:rsidR="00E01BE2" w:rsidRPr="006F6A0B">
        <w:rPr>
          <w:rFonts w:ascii="Calibri" w:eastAsiaTheme="minorEastAsia" w:hAnsi="Calibri" w:cs="Calibri"/>
          <w:b/>
          <w:bCs/>
          <w:kern w:val="0"/>
          <w:sz w:val="22"/>
          <w:szCs w:val="22"/>
          <w:lang w:eastAsia="zh-CN"/>
          <w14:ligatures w14:val="none"/>
        </w:rPr>
        <w:t xml:space="preserve">responsável de ESG </w:t>
      </w:r>
      <w:r w:rsidR="00583D36" w:rsidRPr="006F6A0B">
        <w:rPr>
          <w:rFonts w:ascii="Calibri" w:eastAsiaTheme="minorEastAsia" w:hAnsi="Calibri" w:cs="Calibri"/>
          <w:b/>
          <w:bCs/>
          <w:kern w:val="0"/>
          <w:sz w:val="22"/>
          <w:szCs w:val="22"/>
          <w:lang w:eastAsia="zh-CN"/>
          <w14:ligatures w14:val="none"/>
        </w:rPr>
        <w:t>na</w:t>
      </w:r>
      <w:r w:rsidR="002A2819" w:rsidRPr="006F6A0B">
        <w:rPr>
          <w:rFonts w:ascii="Calibri" w:eastAsiaTheme="minorEastAsia" w:hAnsi="Calibri" w:cs="Calibri"/>
          <w:b/>
          <w:bCs/>
          <w:kern w:val="0"/>
          <w:sz w:val="22"/>
          <w:szCs w:val="22"/>
          <w:lang w:eastAsia="zh-CN"/>
          <w14:ligatures w14:val="none"/>
        </w:rPr>
        <w:t xml:space="preserve"> UNICRE</w:t>
      </w:r>
      <w:r w:rsidR="002A2819" w:rsidRPr="006F6A0B">
        <w:rPr>
          <w:rFonts w:ascii="Calibri" w:eastAsiaTheme="minorEastAsia" w:hAnsi="Calibri" w:cs="Calibri"/>
          <w:kern w:val="0"/>
          <w:sz w:val="22"/>
          <w:szCs w:val="22"/>
          <w:lang w:eastAsia="zh-CN"/>
          <w14:ligatures w14:val="none"/>
        </w:rPr>
        <w:t>.</w:t>
      </w:r>
    </w:p>
    <w:p w14:paraId="4B8163EF" w14:textId="329F3A45" w:rsidR="008F132F" w:rsidRPr="006F6A0B" w:rsidRDefault="009133AF" w:rsidP="00674209">
      <w:pPr>
        <w:spacing w:after="240" w:line="360" w:lineRule="auto"/>
        <w:jc w:val="both"/>
        <w:rPr>
          <w:rFonts w:ascii="Calibri" w:eastAsiaTheme="minorEastAsia" w:hAnsi="Calibri" w:cs="Calibri"/>
          <w:sz w:val="22"/>
          <w:szCs w:val="22"/>
          <w:lang w:eastAsia="zh-CN"/>
        </w:rPr>
      </w:pPr>
      <w:r w:rsidRPr="006F6A0B">
        <w:rPr>
          <w:rFonts w:ascii="Calibri" w:eastAsiaTheme="minorEastAsia" w:hAnsi="Calibri" w:cs="Calibri"/>
          <w:kern w:val="0"/>
          <w:sz w:val="22"/>
          <w:szCs w:val="22"/>
          <w:lang w:eastAsia="zh-CN"/>
          <w14:ligatures w14:val="none"/>
        </w:rPr>
        <w:lastRenderedPageBreak/>
        <w:t xml:space="preserve">Para </w:t>
      </w:r>
      <w:r w:rsidR="00B70B89" w:rsidRPr="006F6A0B">
        <w:rPr>
          <w:rFonts w:ascii="Calibri" w:eastAsiaTheme="minorEastAsia" w:hAnsi="Calibri" w:cs="Calibri"/>
          <w:b/>
          <w:bCs/>
          <w:kern w:val="0"/>
          <w:sz w:val="22"/>
          <w:szCs w:val="22"/>
          <w:lang w:eastAsia="zh-CN"/>
          <w14:ligatures w14:val="none"/>
        </w:rPr>
        <w:t xml:space="preserve">Patrícia </w:t>
      </w:r>
      <w:proofErr w:type="spellStart"/>
      <w:r w:rsidR="00B70B89" w:rsidRPr="006F6A0B">
        <w:rPr>
          <w:rFonts w:ascii="Calibri" w:eastAsiaTheme="minorEastAsia" w:hAnsi="Calibri" w:cs="Calibri"/>
          <w:b/>
          <w:bCs/>
          <w:kern w:val="0"/>
          <w:sz w:val="22"/>
          <w:szCs w:val="22"/>
          <w:lang w:eastAsia="zh-CN"/>
          <w14:ligatures w14:val="none"/>
        </w:rPr>
        <w:t>Boura</w:t>
      </w:r>
      <w:proofErr w:type="spellEnd"/>
      <w:r w:rsidR="00B70B89" w:rsidRPr="006F6A0B">
        <w:rPr>
          <w:rFonts w:ascii="Calibri" w:eastAsiaTheme="minorEastAsia" w:hAnsi="Calibri" w:cs="Calibri"/>
          <w:b/>
          <w:bCs/>
          <w:kern w:val="0"/>
          <w:sz w:val="22"/>
          <w:szCs w:val="22"/>
          <w:lang w:eastAsia="zh-CN"/>
          <w14:ligatures w14:val="none"/>
        </w:rPr>
        <w:t>, Presidente Executiva</w:t>
      </w:r>
      <w:r w:rsidRPr="006F6A0B">
        <w:rPr>
          <w:rFonts w:ascii="Calibri" w:eastAsiaTheme="minorEastAsia" w:hAnsi="Calibri" w:cs="Calibri"/>
          <w:b/>
          <w:bCs/>
          <w:kern w:val="0"/>
          <w:sz w:val="22"/>
          <w:szCs w:val="22"/>
          <w:lang w:eastAsia="zh-CN"/>
          <w14:ligatures w14:val="none"/>
        </w:rPr>
        <w:t xml:space="preserve"> da Fundação Gil</w:t>
      </w:r>
      <w:r w:rsidRPr="006F6A0B">
        <w:rPr>
          <w:rFonts w:ascii="Calibri" w:eastAsiaTheme="minorEastAsia" w:hAnsi="Calibri" w:cs="Calibri"/>
          <w:kern w:val="0"/>
          <w:sz w:val="22"/>
          <w:szCs w:val="22"/>
          <w:lang w:eastAsia="zh-CN"/>
          <w14:ligatures w14:val="none"/>
        </w:rPr>
        <w:t xml:space="preserve">: </w:t>
      </w:r>
      <w:r w:rsidR="1A482283" w:rsidRPr="006F6A0B">
        <w:rPr>
          <w:rFonts w:ascii="Calibri" w:eastAsiaTheme="minorEastAsia" w:hAnsi="Calibri" w:cs="Calibri"/>
          <w:i/>
          <w:iCs/>
          <w:kern w:val="0"/>
          <w:sz w:val="22"/>
          <w:szCs w:val="22"/>
          <w:lang w:eastAsia="zh-CN"/>
          <w14:ligatures w14:val="none"/>
        </w:rPr>
        <w:t xml:space="preserve">“Esta parceria demonstra como a atividade </w:t>
      </w:r>
      <w:r w:rsidR="0085124C" w:rsidRPr="006F6A0B">
        <w:rPr>
          <w:rFonts w:ascii="Calibri" w:eastAsiaTheme="minorEastAsia" w:hAnsi="Calibri" w:cs="Calibri"/>
          <w:i/>
          <w:iCs/>
          <w:kern w:val="0"/>
          <w:sz w:val="22"/>
          <w:szCs w:val="22"/>
          <w:lang w:eastAsia="zh-CN"/>
          <w14:ligatures w14:val="none"/>
        </w:rPr>
        <w:t>empresarial pode gerar impacto social de</w:t>
      </w:r>
      <w:r w:rsidR="00367114" w:rsidRPr="006F6A0B">
        <w:rPr>
          <w:rFonts w:ascii="Calibri" w:eastAsiaTheme="minorEastAsia" w:hAnsi="Calibri" w:cs="Calibri"/>
          <w:i/>
          <w:iCs/>
          <w:kern w:val="0"/>
          <w:sz w:val="22"/>
          <w:szCs w:val="22"/>
          <w:lang w:eastAsia="zh-CN"/>
          <w14:ligatures w14:val="none"/>
        </w:rPr>
        <w:t xml:space="preserve"> </w:t>
      </w:r>
      <w:r w:rsidR="1A482283" w:rsidRPr="006F6A0B">
        <w:rPr>
          <w:rFonts w:ascii="Calibri" w:eastAsiaTheme="minorEastAsia" w:hAnsi="Calibri" w:cs="Calibri"/>
          <w:i/>
          <w:iCs/>
          <w:sz w:val="22"/>
          <w:szCs w:val="22"/>
          <w:lang w:eastAsia="zh-CN"/>
        </w:rPr>
        <w:t xml:space="preserve">forma simples e </w:t>
      </w:r>
      <w:r w:rsidR="0085124C" w:rsidRPr="006F6A0B">
        <w:rPr>
          <w:rFonts w:ascii="Calibri" w:eastAsiaTheme="minorEastAsia" w:hAnsi="Calibri" w:cs="Calibri"/>
          <w:i/>
          <w:iCs/>
          <w:sz w:val="22"/>
          <w:szCs w:val="22"/>
          <w:lang w:eastAsia="zh-CN"/>
        </w:rPr>
        <w:t>eficaz</w:t>
      </w:r>
      <w:r w:rsidR="1A482283" w:rsidRPr="006F6A0B">
        <w:rPr>
          <w:rFonts w:ascii="Calibri" w:eastAsiaTheme="minorEastAsia" w:hAnsi="Calibri" w:cs="Calibri"/>
          <w:i/>
          <w:iCs/>
          <w:sz w:val="22"/>
          <w:szCs w:val="22"/>
          <w:lang w:eastAsia="zh-CN"/>
        </w:rPr>
        <w:t xml:space="preserve">. O apoio da UNICRE contribui para que a Fundação do Gil continue a estar presente junto das crianças e famílias </w:t>
      </w:r>
      <w:r w:rsidR="00192E2B" w:rsidRPr="006F6A0B">
        <w:rPr>
          <w:rFonts w:ascii="Calibri" w:eastAsiaTheme="minorEastAsia" w:hAnsi="Calibri" w:cs="Calibri"/>
          <w:i/>
          <w:iCs/>
          <w:sz w:val="22"/>
          <w:szCs w:val="22"/>
          <w:lang w:eastAsia="zh-CN"/>
        </w:rPr>
        <w:t xml:space="preserve">em situação de maior </w:t>
      </w:r>
      <w:r w:rsidR="009E170B" w:rsidRPr="006F6A0B">
        <w:rPr>
          <w:rFonts w:ascii="Calibri" w:eastAsiaTheme="minorEastAsia" w:hAnsi="Calibri" w:cs="Calibri"/>
          <w:i/>
          <w:iCs/>
          <w:sz w:val="22"/>
          <w:szCs w:val="22"/>
          <w:lang w:eastAsia="zh-CN"/>
        </w:rPr>
        <w:t>vulnerabilidade, levando</w:t>
      </w:r>
      <w:r w:rsidR="1A482283" w:rsidRPr="006F6A0B">
        <w:rPr>
          <w:rFonts w:ascii="Calibri" w:eastAsiaTheme="minorEastAsia" w:hAnsi="Calibri" w:cs="Calibri"/>
          <w:i/>
          <w:iCs/>
          <w:sz w:val="22"/>
          <w:szCs w:val="22"/>
          <w:lang w:eastAsia="zh-CN"/>
        </w:rPr>
        <w:t xml:space="preserve"> cuidados, acompanhamento e conforto a </w:t>
      </w:r>
      <w:r w:rsidR="00192E2B" w:rsidRPr="006F6A0B">
        <w:rPr>
          <w:rFonts w:ascii="Calibri" w:eastAsiaTheme="minorEastAsia" w:hAnsi="Calibri" w:cs="Calibri"/>
          <w:i/>
          <w:iCs/>
          <w:sz w:val="22"/>
          <w:szCs w:val="22"/>
          <w:lang w:eastAsia="zh-CN"/>
        </w:rPr>
        <w:t>quem mais precisa</w:t>
      </w:r>
      <w:r w:rsidRPr="006F6A0B">
        <w:rPr>
          <w:rFonts w:ascii="Calibri" w:eastAsiaTheme="minorEastAsia" w:hAnsi="Calibri" w:cs="Calibri"/>
          <w:i/>
          <w:iCs/>
          <w:sz w:val="22"/>
          <w:szCs w:val="22"/>
          <w:lang w:eastAsia="zh-CN"/>
        </w:rPr>
        <w:t>.</w:t>
      </w:r>
      <w:r w:rsidR="1A482283" w:rsidRPr="006F6A0B">
        <w:rPr>
          <w:rFonts w:ascii="Calibri" w:eastAsiaTheme="minorEastAsia" w:hAnsi="Calibri" w:cs="Calibri"/>
          <w:i/>
          <w:iCs/>
          <w:sz w:val="22"/>
          <w:szCs w:val="22"/>
          <w:lang w:eastAsia="zh-CN"/>
        </w:rPr>
        <w:t>”</w:t>
      </w:r>
      <w:r w:rsidR="1A482283" w:rsidRPr="006F6A0B">
        <w:rPr>
          <w:rFonts w:ascii="Calibri" w:eastAsiaTheme="minorEastAsia" w:hAnsi="Calibri" w:cs="Calibri"/>
          <w:sz w:val="22"/>
          <w:szCs w:val="22"/>
          <w:lang w:eastAsia="zh-CN"/>
        </w:rPr>
        <w:t>.</w:t>
      </w:r>
    </w:p>
    <w:p w14:paraId="2C2300CF" w14:textId="77777777" w:rsidR="003956C9" w:rsidRPr="006F6A0B" w:rsidRDefault="003956C9" w:rsidP="003956C9">
      <w:pPr>
        <w:spacing w:after="240" w:line="360" w:lineRule="auto"/>
        <w:jc w:val="both"/>
        <w:rPr>
          <w:rFonts w:ascii="Calibri" w:eastAsiaTheme="minorEastAsia" w:hAnsi="Calibri" w:cs="Calibri"/>
          <w:sz w:val="22"/>
          <w:szCs w:val="22"/>
          <w:lang w:eastAsia="zh-CN"/>
        </w:rPr>
      </w:pPr>
      <w:r w:rsidRPr="006F6A0B">
        <w:rPr>
          <w:rFonts w:ascii="Calibri" w:eastAsiaTheme="minorEastAsia" w:hAnsi="Calibri" w:cs="Calibri"/>
          <w:sz w:val="22"/>
          <w:szCs w:val="22"/>
          <w:lang w:eastAsia="zh-CN"/>
        </w:rPr>
        <w:t>No âmbito desta campanha solidária, a UNICRE convida os estabelecimentos aderentes à solução DCC a juntarem-se à iniciativa, sensibilizando os seus colaboradores a apresentarem esta opção de pagamento aos clientes internacionais, sempre de forma transparente e respeitando a sua livre escolha. Cada transação realizada em DCC durante a campanha representa mais um contributo para apoiar o trabalho da Fundação do Gil.</w:t>
      </w:r>
    </w:p>
    <w:p w14:paraId="55E2DF43" w14:textId="77777777" w:rsidR="003956C9" w:rsidRPr="00E37A84" w:rsidRDefault="003956C9" w:rsidP="003956C9">
      <w:pPr>
        <w:spacing w:after="240" w:line="360" w:lineRule="auto"/>
        <w:jc w:val="both"/>
        <w:rPr>
          <w:rFonts w:ascii="Calibri" w:hAnsi="Calibri" w:cs="Calibri"/>
          <w:sz w:val="22"/>
          <w:szCs w:val="22"/>
        </w:rPr>
      </w:pPr>
      <w:r w:rsidRPr="006F6A0B">
        <w:rPr>
          <w:rFonts w:ascii="Calibri" w:eastAsiaTheme="minorEastAsia" w:hAnsi="Calibri" w:cs="Calibri"/>
          <w:kern w:val="0"/>
          <w:sz w:val="22"/>
          <w:szCs w:val="22"/>
          <w:lang w:eastAsia="zh-CN"/>
          <w14:ligatures w14:val="none"/>
        </w:rPr>
        <w:t xml:space="preserve">A iniciativa surge num contexto em que Portugal continua a afirmar-se como um destino de referência para turistas e visitantes internacionais. </w:t>
      </w:r>
      <w:r w:rsidRPr="006F6A0B">
        <w:rPr>
          <w:rFonts w:ascii="Calibri" w:hAnsi="Calibri" w:cs="Calibri"/>
          <w:sz w:val="22"/>
          <w:szCs w:val="22"/>
        </w:rPr>
        <w:t>Ao aderirem a esta iniciativa e darem a conhecer a solução DCC junto dos visitantes internacionais, os comerciantes tornam-se parceiros ativos desta causa solidária. Este ano, cada pagamento pode representar mais do que uma compra, traduzindo-se num gesto concreto de apoio ao às crianças e famílias acompanhadas pela Fundação do Gil.</w:t>
      </w:r>
    </w:p>
    <w:p w14:paraId="33EB2C84" w14:textId="62897EFF" w:rsidR="00BD70C1" w:rsidRDefault="00BD70C1" w:rsidP="00490E64">
      <w:pPr>
        <w:spacing w:after="0" w:line="360" w:lineRule="auto"/>
        <w:jc w:val="both"/>
        <w:rPr>
          <w:rFonts w:eastAsiaTheme="minorEastAsia" w:cstheme="minorHAnsi"/>
          <w:b/>
          <w:bCs/>
          <w:kern w:val="0"/>
          <w:sz w:val="22"/>
          <w:szCs w:val="22"/>
          <w:lang w:eastAsia="zh-CN"/>
          <w14:ligatures w14:val="none"/>
        </w:rPr>
      </w:pPr>
    </w:p>
    <w:p w14:paraId="5571FF05" w14:textId="77777777" w:rsidR="00507F03" w:rsidRPr="00674209" w:rsidRDefault="00507F03" w:rsidP="00507F03">
      <w:pPr>
        <w:pBdr>
          <w:between w:val="nil"/>
        </w:pBdr>
        <w:spacing w:after="120" w:line="288" w:lineRule="auto"/>
        <w:jc w:val="both"/>
        <w:rPr>
          <w:rFonts w:ascii="Calibri" w:hAnsi="Calibri" w:cs="Calibri"/>
          <w:b/>
          <w:color w:val="000000"/>
          <w:sz w:val="18"/>
          <w:szCs w:val="18"/>
        </w:rPr>
      </w:pPr>
      <w:r w:rsidRPr="00674209">
        <w:rPr>
          <w:rFonts w:ascii="Calibri" w:hAnsi="Calibri" w:cs="Calibri"/>
          <w:b/>
          <w:color w:val="000000"/>
          <w:sz w:val="18"/>
          <w:szCs w:val="18"/>
        </w:rPr>
        <w:t>Sobre a UNICRE:</w:t>
      </w:r>
    </w:p>
    <w:p w14:paraId="0F1C33B6" w14:textId="77777777" w:rsidR="00507F03" w:rsidRPr="00674209" w:rsidRDefault="00507F03" w:rsidP="00507F03">
      <w:pPr>
        <w:pBdr>
          <w:between w:val="nil"/>
        </w:pBdr>
        <w:tabs>
          <w:tab w:val="right" w:pos="8478"/>
        </w:tabs>
        <w:spacing w:after="120" w:line="288" w:lineRule="auto"/>
        <w:jc w:val="both"/>
        <w:rPr>
          <w:rFonts w:ascii="Calibri" w:hAnsi="Calibri" w:cs="Calibri"/>
          <w:color w:val="000000"/>
          <w:sz w:val="18"/>
          <w:szCs w:val="18"/>
        </w:rPr>
      </w:pPr>
      <w:r w:rsidRPr="00674209">
        <w:rPr>
          <w:rFonts w:ascii="Calibri" w:hAnsi="Calibri" w:cs="Calibri"/>
          <w:color w:val="000000"/>
          <w:sz w:val="18"/>
          <w:szCs w:val="18"/>
        </w:rPr>
        <w:t xml:space="preserve">A </w:t>
      </w:r>
      <w:hyperlink r:id="rId7" w:history="1">
        <w:r w:rsidRPr="00674209">
          <w:rPr>
            <w:rFonts w:ascii="Calibri" w:hAnsi="Calibri" w:cs="Calibri"/>
            <w:sz w:val="18"/>
            <w:szCs w:val="18"/>
          </w:rPr>
          <w:t>UNICRE</w:t>
        </w:r>
      </w:hyperlink>
      <w:r w:rsidRPr="00674209">
        <w:rPr>
          <w:rFonts w:ascii="Calibri" w:hAnsi="Calibri" w:cs="Calibri"/>
          <w:color w:val="000000"/>
          <w:sz w:val="18"/>
          <w:szCs w:val="18"/>
        </w:rPr>
        <w:t xml:space="preserve"> é uma instituição portuguesa que atua no setor financeiro, especialista na gestão, emissão e disponibilização de soluções inovadoras de pagamento, cartões de pagamento e crédito ao consumo. Com mais de 50 anos de experiência no mercado português, a empresa detém atualmente as marcas: REDUNIQ, que disponibiliza soluções de aceitação de pagamentos para loja física ou comércio </w:t>
      </w:r>
      <w:r w:rsidRPr="00674209">
        <w:rPr>
          <w:rFonts w:ascii="Calibri" w:hAnsi="Calibri" w:cs="Calibri"/>
          <w:i/>
          <w:color w:val="000000"/>
          <w:sz w:val="18"/>
          <w:szCs w:val="18"/>
        </w:rPr>
        <w:t xml:space="preserve">online; </w:t>
      </w:r>
      <w:r w:rsidRPr="00674209">
        <w:rPr>
          <w:rFonts w:ascii="Calibri" w:hAnsi="Calibri" w:cs="Calibri"/>
          <w:iCs/>
          <w:color w:val="000000"/>
          <w:sz w:val="18"/>
          <w:szCs w:val="18"/>
        </w:rPr>
        <w:t>e o U</w:t>
      </w:r>
      <w:r w:rsidRPr="00674209">
        <w:rPr>
          <w:rFonts w:ascii="Calibri" w:hAnsi="Calibri" w:cs="Calibri"/>
          <w:color w:val="000000"/>
          <w:sz w:val="18"/>
          <w:szCs w:val="18"/>
        </w:rPr>
        <w:t>NIBANCO, responsável pela emissão de cartões de crédito, cartões pré-pagos, cartões refeição, crédito pessoal e crédito consolidado.</w:t>
      </w:r>
    </w:p>
    <w:p w14:paraId="25CB7D7A" w14:textId="77777777" w:rsidR="00507F03" w:rsidRPr="00674209" w:rsidRDefault="00507F03" w:rsidP="00507F03">
      <w:pPr>
        <w:pBdr>
          <w:between w:val="nil"/>
        </w:pBdr>
        <w:tabs>
          <w:tab w:val="right" w:pos="8478"/>
        </w:tabs>
        <w:spacing w:after="120" w:line="288" w:lineRule="auto"/>
        <w:jc w:val="both"/>
        <w:rPr>
          <w:rFonts w:ascii="Calibri" w:hAnsi="Calibri" w:cs="Calibri"/>
          <w:color w:val="000000"/>
          <w:sz w:val="18"/>
          <w:szCs w:val="18"/>
        </w:rPr>
      </w:pPr>
    </w:p>
    <w:p w14:paraId="775F6A5E" w14:textId="47F8907A" w:rsidR="00507F03" w:rsidRPr="00674209" w:rsidRDefault="00507F03" w:rsidP="00507F03">
      <w:pPr>
        <w:pBdr>
          <w:between w:val="nil"/>
        </w:pBdr>
        <w:tabs>
          <w:tab w:val="right" w:pos="8478"/>
        </w:tabs>
        <w:spacing w:after="120" w:line="288" w:lineRule="auto"/>
        <w:jc w:val="both"/>
        <w:rPr>
          <w:rFonts w:ascii="Calibri" w:hAnsi="Calibri" w:cs="Calibri"/>
          <w:color w:val="000000"/>
          <w:sz w:val="18"/>
          <w:szCs w:val="18"/>
        </w:rPr>
      </w:pPr>
      <w:r w:rsidRPr="00674209">
        <w:rPr>
          <w:rFonts w:ascii="Calibri" w:hAnsi="Calibri" w:cs="Calibri"/>
          <w:b/>
          <w:color w:val="000000"/>
          <w:sz w:val="18"/>
          <w:szCs w:val="18"/>
        </w:rPr>
        <w:t>Para mais informações, contacte:</w:t>
      </w:r>
    </w:p>
    <w:p w14:paraId="22809D73" w14:textId="77777777" w:rsidR="00507F03" w:rsidRPr="00674209" w:rsidRDefault="00507F03" w:rsidP="00507F03">
      <w:pPr>
        <w:pBdr>
          <w:between w:val="nil"/>
        </w:pBdr>
        <w:tabs>
          <w:tab w:val="center" w:pos="4252"/>
          <w:tab w:val="right" w:pos="8504"/>
          <w:tab w:val="right" w:pos="8478"/>
        </w:tabs>
        <w:spacing w:after="40" w:line="288" w:lineRule="auto"/>
        <w:rPr>
          <w:rFonts w:ascii="Calibri" w:hAnsi="Calibri" w:cs="Calibri"/>
          <w:color w:val="000000"/>
          <w:sz w:val="18"/>
          <w:szCs w:val="18"/>
          <w:u w:val="single"/>
        </w:rPr>
      </w:pPr>
      <w:proofErr w:type="spellStart"/>
      <w:r w:rsidRPr="00674209">
        <w:rPr>
          <w:rFonts w:ascii="Calibri" w:hAnsi="Calibri" w:cs="Calibri"/>
          <w:color w:val="000000"/>
          <w:sz w:val="18"/>
          <w:szCs w:val="18"/>
          <w:u w:val="single"/>
        </w:rPr>
        <w:t>Lift</w:t>
      </w:r>
      <w:proofErr w:type="spellEnd"/>
      <w:r w:rsidRPr="00674209">
        <w:rPr>
          <w:rFonts w:ascii="Calibri" w:hAnsi="Calibri" w:cs="Calibri"/>
          <w:color w:val="000000"/>
          <w:sz w:val="18"/>
          <w:szCs w:val="18"/>
          <w:u w:val="single"/>
        </w:rPr>
        <w:t xml:space="preserve"> </w:t>
      </w:r>
      <w:proofErr w:type="spellStart"/>
      <w:r w:rsidRPr="00674209">
        <w:rPr>
          <w:rFonts w:ascii="Calibri" w:hAnsi="Calibri" w:cs="Calibri"/>
          <w:color w:val="000000"/>
          <w:sz w:val="18"/>
          <w:szCs w:val="18"/>
          <w:u w:val="single"/>
        </w:rPr>
        <w:t>Consulting</w:t>
      </w:r>
      <w:proofErr w:type="spellEnd"/>
    </w:p>
    <w:p w14:paraId="3B24FDA6" w14:textId="10A04252" w:rsidR="00507F03" w:rsidRPr="00674209" w:rsidRDefault="00507F03" w:rsidP="00507F03">
      <w:pPr>
        <w:widowControl w:val="0"/>
        <w:pBdr>
          <w:between w:val="nil"/>
        </w:pBdr>
        <w:tabs>
          <w:tab w:val="center" w:pos="4252"/>
          <w:tab w:val="right" w:pos="8504"/>
          <w:tab w:val="right" w:pos="8478"/>
        </w:tabs>
        <w:spacing w:line="288" w:lineRule="auto"/>
        <w:rPr>
          <w:rFonts w:ascii="Calibri" w:hAnsi="Calibri" w:cs="Calibri"/>
          <w:color w:val="000000"/>
          <w:sz w:val="18"/>
          <w:szCs w:val="18"/>
        </w:rPr>
      </w:pPr>
      <w:r w:rsidRPr="00674209">
        <w:rPr>
          <w:rFonts w:ascii="Calibri" w:hAnsi="Calibri" w:cs="Calibri"/>
          <w:color w:val="000000"/>
          <w:sz w:val="18"/>
          <w:szCs w:val="18"/>
        </w:rPr>
        <w:t xml:space="preserve">Patrícia Afonso | </w:t>
      </w:r>
      <w:hyperlink r:id="rId8" w:history="1">
        <w:proofErr w:type="spellStart"/>
        <w:proofErr w:type="gramStart"/>
        <w:r w:rsidRPr="00674209">
          <w:rPr>
            <w:rFonts w:ascii="Calibri" w:hAnsi="Calibri" w:cs="Calibri"/>
            <w:sz w:val="18"/>
            <w:szCs w:val="18"/>
          </w:rPr>
          <w:t>patricia.afonso</w:t>
        </w:r>
        <w:proofErr w:type="spellEnd"/>
        <w:proofErr w:type="gramEnd"/>
        <w:r w:rsidRPr="00674209">
          <w:rPr>
            <w:rFonts w:ascii="Calibri" w:hAnsi="Calibri" w:cs="Calibri"/>
            <w:sz w:val="18"/>
            <w:szCs w:val="18"/>
          </w:rPr>
          <w:t xml:space="preserve"> @lift.com.pt</w:t>
        </w:r>
      </w:hyperlink>
      <w:r w:rsidRPr="00674209">
        <w:rPr>
          <w:rFonts w:ascii="Calibri" w:hAnsi="Calibri" w:cs="Calibri"/>
          <w:color w:val="000000"/>
          <w:sz w:val="18"/>
          <w:szCs w:val="18"/>
        </w:rPr>
        <w:t xml:space="preserve"> | </w:t>
      </w:r>
      <w:r w:rsidRPr="00674209">
        <w:rPr>
          <w:rFonts w:ascii="Calibri" w:hAnsi="Calibri" w:cs="Calibri"/>
          <w:bCs/>
          <w:color w:val="000000"/>
          <w:sz w:val="18"/>
          <w:szCs w:val="18"/>
        </w:rPr>
        <w:t>913 385 935</w:t>
      </w:r>
    </w:p>
    <w:p w14:paraId="1024C4E7" w14:textId="1B242A28" w:rsidR="002E516F" w:rsidRDefault="002E516F"/>
    <w:sectPr w:rsidR="002E51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rkForMCNrw">
    <w:altName w:val="Calibri"/>
    <w:charset w:val="00"/>
    <w:family w:val="swiss"/>
    <w:pitch w:val="variable"/>
    <w:sig w:usb0="A00000FF" w:usb1="5000E4FB" w:usb2="00000000" w:usb3="00000000" w:csb0="00000093" w:csb1="00000000"/>
  </w:font>
  <w:font w:name="MarkForMC Nrw O">
    <w:altName w:val="Calibri"/>
    <w:charset w:val="4D"/>
    <w:family w:val="swiss"/>
    <w:pitch w:val="variable"/>
    <w:sig w:usb0="A00000FF" w:usb1="5000E4F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9581D"/>
    <w:multiLevelType w:val="multilevel"/>
    <w:tmpl w:val="194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90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19"/>
    <w:rsid w:val="0002733E"/>
    <w:rsid w:val="00054DAC"/>
    <w:rsid w:val="00062B12"/>
    <w:rsid w:val="0007315F"/>
    <w:rsid w:val="000865F7"/>
    <w:rsid w:val="000A113C"/>
    <w:rsid w:val="000B1571"/>
    <w:rsid w:val="000C46AA"/>
    <w:rsid w:val="000C5820"/>
    <w:rsid w:val="0010596D"/>
    <w:rsid w:val="0011386E"/>
    <w:rsid w:val="0014747F"/>
    <w:rsid w:val="00192E2B"/>
    <w:rsid w:val="001D78CB"/>
    <w:rsid w:val="001E047F"/>
    <w:rsid w:val="001F25EF"/>
    <w:rsid w:val="001F3236"/>
    <w:rsid w:val="00222DB4"/>
    <w:rsid w:val="0024131A"/>
    <w:rsid w:val="002A2819"/>
    <w:rsid w:val="002A37FB"/>
    <w:rsid w:val="002E06E2"/>
    <w:rsid w:val="002E516F"/>
    <w:rsid w:val="002E7953"/>
    <w:rsid w:val="002F0A04"/>
    <w:rsid w:val="00301ABC"/>
    <w:rsid w:val="00306D71"/>
    <w:rsid w:val="00311ACA"/>
    <w:rsid w:val="00317D1B"/>
    <w:rsid w:val="0034652F"/>
    <w:rsid w:val="00355064"/>
    <w:rsid w:val="00367114"/>
    <w:rsid w:val="0039341B"/>
    <w:rsid w:val="003956C9"/>
    <w:rsid w:val="003A3778"/>
    <w:rsid w:val="003E29F4"/>
    <w:rsid w:val="003E7625"/>
    <w:rsid w:val="003F0550"/>
    <w:rsid w:val="004000F3"/>
    <w:rsid w:val="004010DE"/>
    <w:rsid w:val="004115D4"/>
    <w:rsid w:val="00411912"/>
    <w:rsid w:val="00415DF3"/>
    <w:rsid w:val="004327A8"/>
    <w:rsid w:val="004330C1"/>
    <w:rsid w:val="00453DF5"/>
    <w:rsid w:val="00453EA3"/>
    <w:rsid w:val="00462E29"/>
    <w:rsid w:val="00470C69"/>
    <w:rsid w:val="00471A1E"/>
    <w:rsid w:val="00485D61"/>
    <w:rsid w:val="00490E64"/>
    <w:rsid w:val="00495503"/>
    <w:rsid w:val="004A08D4"/>
    <w:rsid w:val="004B3AA9"/>
    <w:rsid w:val="004B3E09"/>
    <w:rsid w:val="004B7652"/>
    <w:rsid w:val="004C09FD"/>
    <w:rsid w:val="004C6477"/>
    <w:rsid w:val="004D529E"/>
    <w:rsid w:val="00507F03"/>
    <w:rsid w:val="0054449D"/>
    <w:rsid w:val="005448CC"/>
    <w:rsid w:val="00546DD1"/>
    <w:rsid w:val="00572793"/>
    <w:rsid w:val="0058204B"/>
    <w:rsid w:val="00583AE2"/>
    <w:rsid w:val="00583D36"/>
    <w:rsid w:val="00592E6A"/>
    <w:rsid w:val="005C2CCF"/>
    <w:rsid w:val="005F1E1A"/>
    <w:rsid w:val="00623D88"/>
    <w:rsid w:val="00637999"/>
    <w:rsid w:val="00652C63"/>
    <w:rsid w:val="00660B01"/>
    <w:rsid w:val="00665CC2"/>
    <w:rsid w:val="00674209"/>
    <w:rsid w:val="0068290E"/>
    <w:rsid w:val="006A1A24"/>
    <w:rsid w:val="006E745F"/>
    <w:rsid w:val="006F6A0B"/>
    <w:rsid w:val="006F7413"/>
    <w:rsid w:val="00702F5D"/>
    <w:rsid w:val="007078D3"/>
    <w:rsid w:val="007146FF"/>
    <w:rsid w:val="007246D5"/>
    <w:rsid w:val="00725C56"/>
    <w:rsid w:val="0073317C"/>
    <w:rsid w:val="00741CF6"/>
    <w:rsid w:val="007517F2"/>
    <w:rsid w:val="007624B3"/>
    <w:rsid w:val="00775598"/>
    <w:rsid w:val="00795B17"/>
    <w:rsid w:val="007A0785"/>
    <w:rsid w:val="007A7D67"/>
    <w:rsid w:val="007C0A80"/>
    <w:rsid w:val="007C2988"/>
    <w:rsid w:val="007F4612"/>
    <w:rsid w:val="008103F2"/>
    <w:rsid w:val="00811954"/>
    <w:rsid w:val="00815A58"/>
    <w:rsid w:val="00820BC4"/>
    <w:rsid w:val="0085124C"/>
    <w:rsid w:val="00861BD1"/>
    <w:rsid w:val="008679C5"/>
    <w:rsid w:val="0087495E"/>
    <w:rsid w:val="00876493"/>
    <w:rsid w:val="00883F50"/>
    <w:rsid w:val="008F132F"/>
    <w:rsid w:val="008F6BF8"/>
    <w:rsid w:val="00900503"/>
    <w:rsid w:val="009133AF"/>
    <w:rsid w:val="009227E3"/>
    <w:rsid w:val="00962AEC"/>
    <w:rsid w:val="0097024D"/>
    <w:rsid w:val="00975416"/>
    <w:rsid w:val="00982C82"/>
    <w:rsid w:val="009A2AAD"/>
    <w:rsid w:val="009B727A"/>
    <w:rsid w:val="009D4F0E"/>
    <w:rsid w:val="009D6422"/>
    <w:rsid w:val="009D6433"/>
    <w:rsid w:val="009E0F33"/>
    <w:rsid w:val="009E170B"/>
    <w:rsid w:val="00A04784"/>
    <w:rsid w:val="00A21F21"/>
    <w:rsid w:val="00A50146"/>
    <w:rsid w:val="00A53773"/>
    <w:rsid w:val="00A83658"/>
    <w:rsid w:val="00A914CE"/>
    <w:rsid w:val="00A91A36"/>
    <w:rsid w:val="00AB70AC"/>
    <w:rsid w:val="00AC57F5"/>
    <w:rsid w:val="00AD50F6"/>
    <w:rsid w:val="00AD51D5"/>
    <w:rsid w:val="00AE4A62"/>
    <w:rsid w:val="00AF7FCA"/>
    <w:rsid w:val="00B00AB6"/>
    <w:rsid w:val="00B02DFF"/>
    <w:rsid w:val="00B238CE"/>
    <w:rsid w:val="00B263B9"/>
    <w:rsid w:val="00B4327E"/>
    <w:rsid w:val="00B60173"/>
    <w:rsid w:val="00B70B89"/>
    <w:rsid w:val="00B72C73"/>
    <w:rsid w:val="00B81A23"/>
    <w:rsid w:val="00B85BE3"/>
    <w:rsid w:val="00BB50F4"/>
    <w:rsid w:val="00BD70C1"/>
    <w:rsid w:val="00BE6C31"/>
    <w:rsid w:val="00BF61B5"/>
    <w:rsid w:val="00C260C2"/>
    <w:rsid w:val="00C30FD2"/>
    <w:rsid w:val="00C33EF2"/>
    <w:rsid w:val="00C35207"/>
    <w:rsid w:val="00C430D9"/>
    <w:rsid w:val="00C56179"/>
    <w:rsid w:val="00CA78B7"/>
    <w:rsid w:val="00CB62C4"/>
    <w:rsid w:val="00CE2D44"/>
    <w:rsid w:val="00CE44D8"/>
    <w:rsid w:val="00CE5FD9"/>
    <w:rsid w:val="00CF6A9A"/>
    <w:rsid w:val="00D270BA"/>
    <w:rsid w:val="00D42613"/>
    <w:rsid w:val="00D42E01"/>
    <w:rsid w:val="00D5379E"/>
    <w:rsid w:val="00D5385D"/>
    <w:rsid w:val="00D54419"/>
    <w:rsid w:val="00D678A8"/>
    <w:rsid w:val="00D857B2"/>
    <w:rsid w:val="00D86E78"/>
    <w:rsid w:val="00D936DF"/>
    <w:rsid w:val="00D95656"/>
    <w:rsid w:val="00E01BE2"/>
    <w:rsid w:val="00E22713"/>
    <w:rsid w:val="00E25505"/>
    <w:rsid w:val="00E3060B"/>
    <w:rsid w:val="00E36617"/>
    <w:rsid w:val="00E36699"/>
    <w:rsid w:val="00E77FA3"/>
    <w:rsid w:val="00E97D35"/>
    <w:rsid w:val="00EB5D19"/>
    <w:rsid w:val="00EC08B6"/>
    <w:rsid w:val="00EE6F54"/>
    <w:rsid w:val="00EF1EC0"/>
    <w:rsid w:val="00EF6A07"/>
    <w:rsid w:val="00F143E0"/>
    <w:rsid w:val="00F520B8"/>
    <w:rsid w:val="00F6207F"/>
    <w:rsid w:val="00FA5C18"/>
    <w:rsid w:val="00FB377D"/>
    <w:rsid w:val="00FB73A6"/>
    <w:rsid w:val="00FE3A14"/>
    <w:rsid w:val="00FE67A0"/>
    <w:rsid w:val="02A8D384"/>
    <w:rsid w:val="1A482283"/>
    <w:rsid w:val="29EC4E23"/>
    <w:rsid w:val="33E87990"/>
    <w:rsid w:val="69D49F54"/>
    <w:rsid w:val="6F78109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8890"/>
  <w15:chartTrackingRefBased/>
  <w15:docId w15:val="{7AE800F1-4906-40DE-BC42-210AA9F3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7A7D67"/>
  </w:style>
  <w:style w:type="paragraph" w:styleId="Ttulo1">
    <w:name w:val="heading 1"/>
    <w:basedOn w:val="Normal"/>
    <w:next w:val="Normal"/>
    <w:link w:val="Ttulo1Carter"/>
    <w:uiPriority w:val="9"/>
    <w:qFormat/>
    <w:rsid w:val="002A2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2A2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A28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A28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A28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A28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A28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A28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A281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F461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7F461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7F461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7F461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7F461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7F461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F461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F461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F4612"/>
    <w:rPr>
      <w:rFonts w:eastAsiaTheme="majorEastAsia" w:cstheme="majorBidi"/>
      <w:color w:val="272727" w:themeColor="text1" w:themeTint="D8"/>
    </w:rPr>
  </w:style>
  <w:style w:type="paragraph" w:styleId="Textodecomentrio">
    <w:name w:val="annotation text"/>
    <w:basedOn w:val="Normal"/>
    <w:link w:val="TextodecomentrioCarter"/>
    <w:uiPriority w:val="99"/>
    <w:unhideWhenUsed/>
    <w:rsid w:val="00F520B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F520B8"/>
    <w:rPr>
      <w:sz w:val="20"/>
      <w:szCs w:val="20"/>
    </w:rPr>
  </w:style>
  <w:style w:type="paragraph" w:styleId="Assuntodecomentrio">
    <w:name w:val="annotation subject"/>
    <w:basedOn w:val="Textodecomentrio"/>
    <w:next w:val="Textodecomentrio"/>
    <w:link w:val="AssuntodecomentrioCarter"/>
    <w:uiPriority w:val="99"/>
    <w:semiHidden/>
    <w:unhideWhenUsed/>
    <w:rsid w:val="00F520B8"/>
    <w:rPr>
      <w:b/>
      <w:bCs/>
    </w:rPr>
  </w:style>
  <w:style w:type="character" w:customStyle="1" w:styleId="AssuntodecomentrioCarter">
    <w:name w:val="Assunto de comentário Caráter"/>
    <w:basedOn w:val="TextodecomentrioCarter"/>
    <w:link w:val="Assuntodecomentrio"/>
    <w:uiPriority w:val="99"/>
    <w:semiHidden/>
    <w:rsid w:val="00F520B8"/>
    <w:rPr>
      <w:b/>
      <w:bCs/>
      <w:sz w:val="20"/>
      <w:szCs w:val="20"/>
    </w:rPr>
  </w:style>
  <w:style w:type="paragraph" w:styleId="PargrafodaLista">
    <w:name w:val="List Paragraph"/>
    <w:basedOn w:val="Normal"/>
    <w:uiPriority w:val="34"/>
    <w:qFormat/>
    <w:rsid w:val="002A2819"/>
    <w:pPr>
      <w:ind w:left="720"/>
      <w:contextualSpacing/>
    </w:pPr>
  </w:style>
  <w:style w:type="character" w:styleId="nfaseIntensa">
    <w:name w:val="Intense Emphasis"/>
    <w:basedOn w:val="Tipodeletrapredefinidodopargrafo"/>
    <w:uiPriority w:val="21"/>
    <w:qFormat/>
    <w:rsid w:val="002A2819"/>
    <w:rPr>
      <w:i/>
      <w:iCs/>
      <w:color w:val="0F4761" w:themeColor="accent1" w:themeShade="BF"/>
    </w:rPr>
  </w:style>
  <w:style w:type="character" w:styleId="RefernciaIntensa">
    <w:name w:val="Intense Reference"/>
    <w:basedOn w:val="Tipodeletrapredefinidodopargrafo"/>
    <w:uiPriority w:val="32"/>
    <w:qFormat/>
    <w:rsid w:val="002A2819"/>
    <w:rPr>
      <w:b/>
      <w:bCs/>
      <w:smallCaps/>
      <w:color w:val="0F4761" w:themeColor="accent1" w:themeShade="BF"/>
      <w:spacing w:val="5"/>
    </w:rPr>
  </w:style>
  <w:style w:type="paragraph" w:styleId="NormalWeb">
    <w:name w:val="Normal (Web)"/>
    <w:basedOn w:val="Normal"/>
    <w:uiPriority w:val="99"/>
    <w:semiHidden/>
    <w:unhideWhenUsed/>
    <w:rsid w:val="002A2819"/>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styleId="Forte">
    <w:name w:val="Strong"/>
    <w:basedOn w:val="Tipodeletrapredefinidodopargrafo"/>
    <w:uiPriority w:val="22"/>
    <w:qFormat/>
    <w:rsid w:val="002A2819"/>
    <w:rPr>
      <w:b/>
      <w:bCs/>
    </w:rPr>
  </w:style>
  <w:style w:type="character" w:styleId="Hiperligao">
    <w:name w:val="Hyperlink"/>
    <w:basedOn w:val="Tipodeletrapredefinidodopargrafo"/>
    <w:uiPriority w:val="99"/>
    <w:unhideWhenUsed/>
    <w:rsid w:val="002A2819"/>
    <w:rPr>
      <w:color w:val="0000FF"/>
      <w:u w:val="single"/>
    </w:rPr>
  </w:style>
  <w:style w:type="character" w:customStyle="1" w:styleId="ui-provider">
    <w:name w:val="ui-provider"/>
    <w:basedOn w:val="Tipodeletrapredefinidodopargrafo"/>
    <w:uiPriority w:val="1"/>
    <w:rsid w:val="005C2CCF"/>
    <w:rPr>
      <w:rFonts w:asciiTheme="minorHAnsi" w:eastAsiaTheme="minorEastAsia" w:hAnsiTheme="minorHAnsi" w:cstheme="minorBidi"/>
      <w:sz w:val="22"/>
      <w:szCs w:val="22"/>
    </w:rPr>
  </w:style>
  <w:style w:type="paragraph" w:styleId="Reviso">
    <w:name w:val="Revision"/>
    <w:hidden/>
    <w:uiPriority w:val="99"/>
    <w:semiHidden/>
    <w:rsid w:val="00674209"/>
    <w:pPr>
      <w:spacing w:after="0" w:line="240" w:lineRule="auto"/>
    </w:pPr>
  </w:style>
  <w:style w:type="character" w:styleId="Refdecomentrio">
    <w:name w:val="annotation reference"/>
    <w:basedOn w:val="Tipodeletrapredefinidodopargrafo"/>
    <w:uiPriority w:val="99"/>
    <w:semiHidden/>
    <w:unhideWhenUsed/>
    <w:rsid w:val="00B85BE3"/>
    <w:rPr>
      <w:sz w:val="16"/>
      <w:szCs w:val="16"/>
    </w:rPr>
  </w:style>
  <w:style w:type="character" w:styleId="MenoNoResolvida">
    <w:name w:val="Unresolved Mention"/>
    <w:basedOn w:val="Tipodeletrapredefinidodopargrafo"/>
    <w:uiPriority w:val="99"/>
    <w:semiHidden/>
    <w:unhideWhenUsed/>
    <w:rsid w:val="0036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afonso%20@lift.com.pt" TargetMode="External"/><Relationship Id="rId3" Type="http://schemas.openxmlformats.org/officeDocument/2006/relationships/settings" Target="settings.xml"/><Relationship Id="rId7" Type="http://schemas.openxmlformats.org/officeDocument/2006/relationships/hyperlink" Target="https://www.unicre.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cre.p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3573</Characters>
  <Application>Microsoft Office Word</Application>
  <DocSecurity>0</DocSecurity>
  <Lines>29</Lines>
  <Paragraphs>8</Paragraphs>
  <ScaleCrop>false</ScaleCrop>
  <Company/>
  <LinksUpToDate>false</LinksUpToDate>
  <CharactersWithSpaces>4226</CharactersWithSpaces>
  <SharedDoc>false</SharedDoc>
  <HLinks>
    <vt:vector size="12" baseType="variant">
      <vt:variant>
        <vt:i4>786531</vt:i4>
      </vt:variant>
      <vt:variant>
        <vt:i4>3</vt:i4>
      </vt:variant>
      <vt:variant>
        <vt:i4>0</vt:i4>
      </vt:variant>
      <vt:variant>
        <vt:i4>5</vt:i4>
      </vt:variant>
      <vt:variant>
        <vt:lpwstr>mailto:patricia.afonso @lift.com.pt</vt:lpwstr>
      </vt:variant>
      <vt:variant>
        <vt:lpwstr/>
      </vt:variant>
      <vt:variant>
        <vt:i4>8323188</vt:i4>
      </vt:variant>
      <vt:variant>
        <vt:i4>0</vt:i4>
      </vt:variant>
      <vt:variant>
        <vt:i4>0</vt:i4>
      </vt:variant>
      <vt:variant>
        <vt:i4>5</vt:i4>
      </vt:variant>
      <vt:variant>
        <vt:lpwstr>https://www.unicre.pt/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Santo</dc:creator>
  <cp:keywords/>
  <dc:description/>
  <cp:lastModifiedBy>Patrícia Afonso</cp:lastModifiedBy>
  <cp:revision>2</cp:revision>
  <dcterms:created xsi:type="dcterms:W3CDTF">2026-07-06T15:05:00Z</dcterms:created>
  <dcterms:modified xsi:type="dcterms:W3CDTF">2026-07-06T15:05:00Z</dcterms:modified>
</cp:coreProperties>
</file>