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D63F4" w14:textId="6D01AEA1" w:rsidR="00C14324" w:rsidRPr="00C0137C" w:rsidRDefault="00AD1413" w:rsidP="001825CB">
      <w:pPr>
        <w:spacing w:after="120"/>
        <w:jc w:val="center"/>
        <w:rPr>
          <w:rFonts w:ascii="Aptos" w:hAnsi="Aptos"/>
          <w:b/>
          <w:color w:val="001B50"/>
        </w:rPr>
      </w:pPr>
      <w:r w:rsidRPr="00C0137C">
        <w:rPr>
          <w:rFonts w:ascii="Aptos" w:hAnsi="Aptos"/>
          <w:b/>
          <w:color w:val="001B50"/>
        </w:rPr>
        <w:t>REDUNIQ Insights</w:t>
      </w:r>
    </w:p>
    <w:p w14:paraId="4E0067C6" w14:textId="7E292DC4" w:rsidR="00C14324" w:rsidRPr="00973990" w:rsidRDefault="00240367" w:rsidP="000C3E7B">
      <w:pPr>
        <w:spacing w:after="240"/>
        <w:jc w:val="center"/>
        <w:rPr>
          <w:rFonts w:ascii="Aptos" w:hAnsi="Aptos"/>
          <w:b/>
          <w:color w:val="001B50"/>
          <w:sz w:val="40"/>
          <w:szCs w:val="40"/>
        </w:rPr>
      </w:pPr>
      <w:r>
        <w:rPr>
          <w:rFonts w:ascii="Aptos" w:hAnsi="Aptos"/>
          <w:b/>
          <w:color w:val="001B50"/>
          <w:sz w:val="40"/>
          <w:szCs w:val="40"/>
        </w:rPr>
        <w:t>Rock in Rio</w:t>
      </w:r>
      <w:r w:rsidR="00A10C18">
        <w:rPr>
          <w:rFonts w:ascii="Aptos" w:hAnsi="Aptos"/>
          <w:b/>
          <w:color w:val="001B50"/>
          <w:sz w:val="40"/>
          <w:szCs w:val="40"/>
        </w:rPr>
        <w:t xml:space="preserve"> impulsiona pagamentos em Lisboa: faturação sobe 65% no primeiro fim de semana</w:t>
      </w:r>
      <w:r w:rsidR="001E67E2" w:rsidRPr="00973990">
        <w:rPr>
          <w:rFonts w:ascii="Aptos" w:hAnsi="Aptos"/>
          <w:b/>
          <w:color w:val="001B50"/>
          <w:sz w:val="40"/>
          <w:szCs w:val="40"/>
        </w:rPr>
        <w:t xml:space="preserve"> </w:t>
      </w:r>
    </w:p>
    <w:p w14:paraId="54106677" w14:textId="5EFDDB42" w:rsidR="009016EE" w:rsidRPr="009016EE" w:rsidRDefault="009016EE" w:rsidP="009016EE">
      <w:pPr>
        <w:pStyle w:val="PargrafodaLista"/>
        <w:numPr>
          <w:ilvl w:val="0"/>
          <w:numId w:val="5"/>
        </w:numPr>
        <w:rPr>
          <w:b/>
          <w:bCs/>
          <w:sz w:val="20"/>
          <w:szCs w:val="20"/>
        </w:rPr>
      </w:pPr>
      <w:r>
        <w:rPr>
          <w:b/>
          <w:bCs/>
          <w:sz w:val="20"/>
          <w:szCs w:val="20"/>
        </w:rPr>
        <w:t>F</w:t>
      </w:r>
      <w:r w:rsidRPr="009016EE">
        <w:rPr>
          <w:b/>
          <w:bCs/>
          <w:sz w:val="20"/>
          <w:szCs w:val="20"/>
        </w:rPr>
        <w:t xml:space="preserve">aturação e o número de transações dos negócios locais cresceram 64,96% e 63,68%, respetivamente, no primeiro fim de semana do festival. </w:t>
      </w:r>
    </w:p>
    <w:p w14:paraId="253F0506" w14:textId="4BD162D8" w:rsidR="00560D5E" w:rsidRDefault="00C5155C" w:rsidP="001B779D">
      <w:pPr>
        <w:numPr>
          <w:ilvl w:val="0"/>
          <w:numId w:val="5"/>
        </w:numPr>
        <w:pBdr>
          <w:top w:val="nil"/>
          <w:left w:val="nil"/>
          <w:bottom w:val="nil"/>
          <w:right w:val="nil"/>
          <w:between w:val="nil"/>
        </w:pBdr>
        <w:spacing w:after="360" w:line="288" w:lineRule="auto"/>
        <w:jc w:val="both"/>
        <w:rPr>
          <w:b/>
          <w:bCs/>
          <w:sz w:val="20"/>
          <w:szCs w:val="20"/>
        </w:rPr>
      </w:pPr>
      <w:r w:rsidRPr="00C5155C">
        <w:rPr>
          <w:b/>
          <w:bCs/>
          <w:sz w:val="20"/>
          <w:szCs w:val="20"/>
        </w:rPr>
        <w:t>O</w:t>
      </w:r>
      <w:r w:rsidR="0024701E">
        <w:rPr>
          <w:b/>
          <w:bCs/>
          <w:sz w:val="20"/>
          <w:szCs w:val="20"/>
        </w:rPr>
        <w:t xml:space="preserve"> segundo fim de semana do evento registou uma performance mais moderada</w:t>
      </w:r>
      <w:r w:rsidR="00B97719">
        <w:rPr>
          <w:b/>
          <w:bCs/>
          <w:sz w:val="20"/>
          <w:szCs w:val="20"/>
        </w:rPr>
        <w:t>, com um aumento de 6,32% das transações, mas um recuo de 20,46% da faturação</w:t>
      </w:r>
      <w:r w:rsidRPr="00C5155C">
        <w:rPr>
          <w:b/>
          <w:bCs/>
          <w:sz w:val="20"/>
          <w:szCs w:val="20"/>
        </w:rPr>
        <w:t>.</w:t>
      </w:r>
    </w:p>
    <w:p w14:paraId="68BBDBB5" w14:textId="244CF673" w:rsidR="00EB1B3C" w:rsidRDefault="00157CD9" w:rsidP="00A542C1">
      <w:pPr>
        <w:spacing w:after="240" w:line="360" w:lineRule="auto"/>
        <w:jc w:val="both"/>
      </w:pPr>
      <w:r>
        <w:rPr>
          <w:b/>
        </w:rPr>
        <w:t>Lisboa,</w:t>
      </w:r>
      <w:r w:rsidR="000C05E3">
        <w:rPr>
          <w:b/>
        </w:rPr>
        <w:t xml:space="preserve"> </w:t>
      </w:r>
      <w:r w:rsidR="00EB1B3C">
        <w:rPr>
          <w:b/>
        </w:rPr>
        <w:t>0</w:t>
      </w:r>
      <w:r w:rsidR="00A10C18">
        <w:rPr>
          <w:b/>
        </w:rPr>
        <w:t>2</w:t>
      </w:r>
      <w:r w:rsidR="00EB1B3C">
        <w:rPr>
          <w:b/>
        </w:rPr>
        <w:t xml:space="preserve"> de julho</w:t>
      </w:r>
      <w:r>
        <w:rPr>
          <w:b/>
        </w:rPr>
        <w:t xml:space="preserve"> de 202</w:t>
      </w:r>
      <w:r w:rsidR="00C5155C">
        <w:rPr>
          <w:b/>
        </w:rPr>
        <w:t>6</w:t>
      </w:r>
      <w:r>
        <w:rPr>
          <w:b/>
        </w:rPr>
        <w:t xml:space="preserve"> </w:t>
      </w:r>
      <w:r>
        <w:t xml:space="preserve">– </w:t>
      </w:r>
      <w:r w:rsidR="00EB1B3C" w:rsidRPr="00EB1B3C">
        <w:t>O impacto do Rock in Rio Lisboa na economia d</w:t>
      </w:r>
      <w:r w:rsidR="00A10C18">
        <w:t xml:space="preserve">o concelho </w:t>
      </w:r>
      <w:r w:rsidR="00EB1B3C" w:rsidRPr="00EB1B3C">
        <w:t xml:space="preserve">voltou a fazer-se sentir nesta edição de 2026, com os negócios locais a registarem um crescimento expressivo dos pagamentos por cartão. De acordo com o REDUNIQ Insights, o relatório da UNICRE que analisa os pagamentos realizados na sua rede nacional, o primeiro fim de semana do festival destacou-se pelo forte crescimento da faturação e do número de transações, </w:t>
      </w:r>
      <w:r w:rsidR="0024701E">
        <w:t xml:space="preserve">face a período homólogo de 2024, </w:t>
      </w:r>
      <w:r w:rsidR="00EB1B3C" w:rsidRPr="00EB1B3C">
        <w:t>enquanto o segundo registou um maior volume de compras, mas de valor médio inferior.</w:t>
      </w:r>
    </w:p>
    <w:p w14:paraId="70AF499D" w14:textId="526B684C" w:rsidR="00406779" w:rsidRDefault="00406779" w:rsidP="00A542C1">
      <w:pPr>
        <w:spacing w:after="240" w:line="360" w:lineRule="auto"/>
        <w:jc w:val="both"/>
      </w:pPr>
      <w:r w:rsidRPr="00406779">
        <w:t>Segundo os dados da UNICRE, nos dias 20 e 21 de junho de 2026, os negócios n</w:t>
      </w:r>
      <w:r w:rsidR="00A10C18">
        <w:t xml:space="preserve">o concelho </w:t>
      </w:r>
      <w:r w:rsidRPr="00406779">
        <w:t>de Lisboa registaram um aumento de 63,68% no número de transações e de 64,96% na faturação, face ao período homólogo do Rock in Rio 2024, mantendo-se o ticket médio praticamente estável (+0,79%), nos 32,56€. Já no segundo fim de semana (27 e 28 de junho de 2026), as transações cresceram 6,32%, mas a faturação recuou 20,46%, refletindo uma descida de 25,19% no ticket médio, para 35,35€.</w:t>
      </w:r>
    </w:p>
    <w:p w14:paraId="7E2309E0" w14:textId="5E3D4C91" w:rsidR="00A542C1" w:rsidRDefault="00A542C1" w:rsidP="00A542C1">
      <w:pPr>
        <w:spacing w:after="240" w:line="360" w:lineRule="auto"/>
        <w:jc w:val="both"/>
      </w:pPr>
      <w:r>
        <w:t>O consumo estrangeiro reforçou igualmente o seu peso na economia local</w:t>
      </w:r>
      <w:r w:rsidR="001851F6">
        <w:t xml:space="preserve"> durante os dias de festival</w:t>
      </w:r>
      <w:r>
        <w:t xml:space="preserve">. </w:t>
      </w:r>
      <w:r w:rsidR="00AB6F7C">
        <w:t xml:space="preserve">Os </w:t>
      </w:r>
      <w:r>
        <w:t>cartões emitidos no estrangeiro represent</w:t>
      </w:r>
      <w:r w:rsidR="00AB6F7C">
        <w:t>aram</w:t>
      </w:r>
      <w:r>
        <w:t xml:space="preserve"> 39,06% d</w:t>
      </w:r>
      <w:r w:rsidR="00AB6F7C">
        <w:t>a faturação</w:t>
      </w:r>
      <w:r>
        <w:t xml:space="preserve"> total no primeiro fim de semana (35,97% em 2024) e 34,28% no segundo (30,29% em 2024). Os Estados Unidos</w:t>
      </w:r>
      <w:r w:rsidR="0060151E">
        <w:t xml:space="preserve"> da América</w:t>
      </w:r>
      <w:r>
        <w:t xml:space="preserve"> lideraram a faturação estrangeira em ambos os </w:t>
      </w:r>
      <w:r w:rsidR="00051BC6">
        <w:t>períodos (</w:t>
      </w:r>
      <w:r w:rsidR="00B70EB3">
        <w:t>24,91% e 23,94%, respetivamente)</w:t>
      </w:r>
      <w:r>
        <w:t>, seguidos pela Irlanda</w:t>
      </w:r>
      <w:r w:rsidR="00B70EB3">
        <w:t xml:space="preserve"> (</w:t>
      </w:r>
      <w:r w:rsidR="00B70589">
        <w:t>17,82% e 16,85%)</w:t>
      </w:r>
      <w:r>
        <w:t xml:space="preserve">, Brasil </w:t>
      </w:r>
      <w:r w:rsidR="00B70589">
        <w:t xml:space="preserve">(8,06% e 9,40%) </w:t>
      </w:r>
      <w:r>
        <w:t>e Reino Unido</w:t>
      </w:r>
      <w:r w:rsidR="00B70589">
        <w:t xml:space="preserve"> (6,48%</w:t>
      </w:r>
      <w:r w:rsidR="0018062D">
        <w:t xml:space="preserve"> e 5,92%)</w:t>
      </w:r>
      <w:r>
        <w:t>.</w:t>
      </w:r>
    </w:p>
    <w:p w14:paraId="0480E915" w14:textId="1179604A" w:rsidR="00A542C1" w:rsidRDefault="00A542C1" w:rsidP="00A542C1">
      <w:pPr>
        <w:spacing w:after="240" w:line="360" w:lineRule="auto"/>
        <w:jc w:val="both"/>
      </w:pPr>
      <w:r>
        <w:t>Por setores de atividade, o retalho alimentar tradicional, as gasolineiras, a restauração e a moda estiveram entre os principais beneficiados pelo impacto do festival</w:t>
      </w:r>
      <w:r w:rsidR="00AD5A3A">
        <w:t xml:space="preserve"> de música</w:t>
      </w:r>
      <w:r>
        <w:t>. No primeiro fim de semana, destacaram-se o retalho alimentar tradicional (+143,83%)</w:t>
      </w:r>
      <w:r w:rsidR="0018062D">
        <w:t>,</w:t>
      </w:r>
      <w:r>
        <w:t xml:space="preserve"> as gasolineiras (+102,70%)</w:t>
      </w:r>
      <w:r w:rsidR="0018062D">
        <w:t xml:space="preserve"> e as perfumarias (</w:t>
      </w:r>
      <w:r w:rsidR="00ED3C95">
        <w:t>72,89%)</w:t>
      </w:r>
      <w:r>
        <w:t xml:space="preserve">. No segundo, as gasolineiras lideraram o crescimento </w:t>
      </w:r>
      <w:r>
        <w:lastRenderedPageBreak/>
        <w:t>(+74,53%), seguidas do retalho alimentar tradicional (+68,19%) e da moda (+34,13%).</w:t>
      </w:r>
    </w:p>
    <w:p w14:paraId="5766F66B" w14:textId="6E9E8829" w:rsidR="00A542C1" w:rsidRPr="00A10C18" w:rsidRDefault="00A542C1" w:rsidP="00A542C1">
      <w:pPr>
        <w:spacing w:after="240" w:line="360" w:lineRule="auto"/>
        <w:jc w:val="both"/>
      </w:pPr>
      <w:r w:rsidRPr="009F24A6">
        <w:rPr>
          <w:i/>
          <w:iCs/>
        </w:rPr>
        <w:t>"</w:t>
      </w:r>
      <w:r w:rsidR="00A10C18" w:rsidRPr="00A10C18">
        <w:rPr>
          <w:i/>
          <w:iCs/>
        </w:rPr>
        <w:t>Os grandes eventos são hoje verdadeiros motores de aceleração da atividade económica urbana. No caso do Rock in Rio Lisboa, os dados mostram não só um aumento expressivo dos pagamentos no primeiro fim de semana, mas também padrões de consumo distintos entre os dois períodos do festival. É precisamente este tipo de leitura que o REDUNIQ Insights permite trazer aos negócios: transformar dados reais de pagamento em informação útil para antecipar procura, ajustar operações e identificar oportunidades concretas de crescimento</w:t>
      </w:r>
      <w:r w:rsidRPr="00A10C18">
        <w:rPr>
          <w:i/>
          <w:iCs/>
        </w:rPr>
        <w:t>"</w:t>
      </w:r>
      <w:r w:rsidRPr="00A10C18">
        <w:t xml:space="preserve">, afirma </w:t>
      </w:r>
      <w:r w:rsidRPr="00A10C18">
        <w:rPr>
          <w:b/>
          <w:bCs/>
        </w:rPr>
        <w:t xml:space="preserve">Tiago </w:t>
      </w:r>
      <w:proofErr w:type="spellStart"/>
      <w:r w:rsidRPr="00A10C18">
        <w:rPr>
          <w:b/>
          <w:bCs/>
        </w:rPr>
        <w:t>Oom</w:t>
      </w:r>
      <w:proofErr w:type="spellEnd"/>
      <w:r w:rsidRPr="00A10C18">
        <w:rPr>
          <w:b/>
          <w:bCs/>
        </w:rPr>
        <w:t xml:space="preserve">, </w:t>
      </w:r>
      <w:proofErr w:type="spellStart"/>
      <w:r w:rsidRPr="00A10C18">
        <w:rPr>
          <w:b/>
          <w:bCs/>
        </w:rPr>
        <w:t>Head</w:t>
      </w:r>
      <w:proofErr w:type="spellEnd"/>
      <w:r w:rsidRPr="00A10C18">
        <w:rPr>
          <w:b/>
          <w:bCs/>
        </w:rPr>
        <w:t xml:space="preserve"> </w:t>
      </w:r>
      <w:proofErr w:type="spellStart"/>
      <w:r w:rsidRPr="00A10C18">
        <w:rPr>
          <w:b/>
          <w:bCs/>
        </w:rPr>
        <w:t>of</w:t>
      </w:r>
      <w:proofErr w:type="spellEnd"/>
      <w:r w:rsidRPr="00A10C18">
        <w:rPr>
          <w:b/>
          <w:bCs/>
        </w:rPr>
        <w:t xml:space="preserve"> Merchant </w:t>
      </w:r>
      <w:proofErr w:type="spellStart"/>
      <w:r w:rsidRPr="00A10C18">
        <w:rPr>
          <w:b/>
          <w:bCs/>
        </w:rPr>
        <w:t>Acquiring</w:t>
      </w:r>
      <w:proofErr w:type="spellEnd"/>
      <w:r w:rsidRPr="00A10C18">
        <w:rPr>
          <w:b/>
          <w:bCs/>
        </w:rPr>
        <w:t xml:space="preserve"> da UNICRE</w:t>
      </w:r>
      <w:r w:rsidRPr="00A10C18">
        <w:t>.</w:t>
      </w:r>
    </w:p>
    <w:p w14:paraId="45B73BCA" w14:textId="77777777" w:rsidR="00A94F51" w:rsidRDefault="00A94F51" w:rsidP="00A94F51">
      <w:pPr>
        <w:spacing w:after="240" w:line="360" w:lineRule="auto"/>
        <w:jc w:val="both"/>
      </w:pPr>
      <w:r>
        <w:t>Em períodos de elevada procura, os dados reforçam a importância de soluções de pagamento robustas e eficientes, capazes de responder aos novos comportamentos de consumo. A UNICRE apoia os negócios não só através de soluções de aceitação de pagamentos, mas também de informação analítica que ajuda empresas de diferentes setores e dimensões a compreender tendências e a tomar decisões mais informadas.</w:t>
      </w:r>
    </w:p>
    <w:p w14:paraId="08A3F69D" w14:textId="11828FFF" w:rsidR="00A94F51" w:rsidRPr="00856BFE" w:rsidRDefault="00A94F51" w:rsidP="00A94F51">
      <w:pPr>
        <w:spacing w:after="240" w:line="360" w:lineRule="auto"/>
        <w:jc w:val="both"/>
      </w:pPr>
      <w:r>
        <w:t xml:space="preserve">Mais insights sobre a atividade económica e os padrões de consumo em Portugal estão disponíveis no site </w:t>
      </w:r>
      <w:r w:rsidRPr="00856BFE">
        <w:t xml:space="preserve">da </w:t>
      </w:r>
      <w:hyperlink r:id="rId11" w:anchor="tendencias-mercado" w:history="1">
        <w:r w:rsidRPr="00856BFE">
          <w:rPr>
            <w:rStyle w:val="Hiperligao"/>
          </w:rPr>
          <w:t>REDUNIQ.pt/insights</w:t>
        </w:r>
      </w:hyperlink>
      <w:r w:rsidRPr="00856BFE">
        <w:t xml:space="preserve">. </w:t>
      </w:r>
      <w:r w:rsidRPr="00856BFE">
        <w:rPr>
          <w:b/>
          <w:bCs/>
        </w:rPr>
        <w:t xml:space="preserve">Para mais informações contacte a </w:t>
      </w:r>
      <w:r>
        <w:rPr>
          <w:b/>
          <w:bCs/>
        </w:rPr>
        <w:t>UNICRE</w:t>
      </w:r>
      <w:r w:rsidRPr="00D96495">
        <w:t>.</w:t>
      </w:r>
    </w:p>
    <w:p w14:paraId="25CB1BD5" w14:textId="77777777" w:rsidR="00550B8A" w:rsidRDefault="00550B8A" w:rsidP="00A542C1">
      <w:pPr>
        <w:spacing w:after="240" w:line="360" w:lineRule="auto"/>
        <w:jc w:val="both"/>
        <w:rPr>
          <w:b/>
          <w:color w:val="000000"/>
          <w:sz w:val="20"/>
          <w:szCs w:val="20"/>
        </w:rPr>
      </w:pPr>
    </w:p>
    <w:p w14:paraId="5C1A681E" w14:textId="77777777" w:rsidR="00EC54CC" w:rsidRPr="00D96495" w:rsidRDefault="00EC54CC" w:rsidP="00EC54CC">
      <w:pPr>
        <w:pStyle w:val="BodyA"/>
        <w:spacing w:after="80" w:line="288" w:lineRule="auto"/>
        <w:rPr>
          <w:rStyle w:val="None"/>
          <w:b/>
          <w:bCs/>
          <w:sz w:val="18"/>
          <w:szCs w:val="18"/>
        </w:rPr>
      </w:pPr>
      <w:r w:rsidRPr="00D96495">
        <w:rPr>
          <w:rStyle w:val="None"/>
          <w:b/>
          <w:bCs/>
          <w:sz w:val="18"/>
          <w:szCs w:val="18"/>
        </w:rPr>
        <w:t>Sobre a UNICRE:</w:t>
      </w:r>
    </w:p>
    <w:p w14:paraId="7C1922D5" w14:textId="77777777" w:rsidR="00EC54CC" w:rsidRPr="00D96495" w:rsidRDefault="00EC54CC" w:rsidP="00EC54CC">
      <w:pPr>
        <w:pStyle w:val="BodyA"/>
        <w:spacing w:after="240" w:line="288" w:lineRule="auto"/>
        <w:rPr>
          <w:sz w:val="18"/>
          <w:szCs w:val="18"/>
        </w:rPr>
      </w:pPr>
      <w:r w:rsidRPr="00D96495">
        <w:rPr>
          <w:rStyle w:val="None"/>
          <w:sz w:val="18"/>
          <w:szCs w:val="18"/>
        </w:rPr>
        <w:t xml:space="preserve">A </w:t>
      </w:r>
      <w:hyperlink r:id="rId12" w:history="1">
        <w:r w:rsidRPr="00D96495">
          <w:rPr>
            <w:rStyle w:val="Hiperligao"/>
            <w:sz w:val="18"/>
            <w:szCs w:val="18"/>
          </w:rPr>
          <w:t>UNICRE</w:t>
        </w:r>
      </w:hyperlink>
      <w:r w:rsidRPr="00D96495">
        <w:rPr>
          <w:rStyle w:val="None"/>
          <w:sz w:val="18"/>
          <w:szCs w:val="18"/>
        </w:rPr>
        <w:t xml:space="preserve"> </w:t>
      </w:r>
      <w:r w:rsidRPr="00D96495">
        <w:rPr>
          <w:sz w:val="18"/>
          <w:szCs w:val="18"/>
        </w:rPr>
        <w:t xml:space="preserve">é uma empresa portuguesa de referência no setor financeiro, especializada em soluções de aceitação de pagamento e </w:t>
      </w:r>
      <w:proofErr w:type="spellStart"/>
      <w:r w:rsidRPr="00D96495">
        <w:rPr>
          <w:sz w:val="18"/>
          <w:szCs w:val="18"/>
        </w:rPr>
        <w:t>acquiring</w:t>
      </w:r>
      <w:proofErr w:type="spellEnd"/>
      <w:r w:rsidRPr="00D96495">
        <w:rPr>
          <w:sz w:val="18"/>
          <w:szCs w:val="18"/>
        </w:rPr>
        <w:t>. Com mais de 50 anos de experiência, foco na inovação tecnológica e compromisso com a excelência no serviço, desenvolve soluções seguras e eficientes que permitem que empresas de todas as dimensões simplifiquem pagamentos e acelerem o crescimento dos seus negócios.</w:t>
      </w:r>
    </w:p>
    <w:p w14:paraId="7826870A" w14:textId="77777777" w:rsidR="00576BAD" w:rsidRPr="00D96495" w:rsidRDefault="00576BAD" w:rsidP="00576BAD">
      <w:pPr>
        <w:pBdr>
          <w:top w:val="nil"/>
          <w:left w:val="nil"/>
          <w:bottom w:val="nil"/>
          <w:right w:val="nil"/>
          <w:between w:val="nil"/>
        </w:pBdr>
        <w:tabs>
          <w:tab w:val="center" w:pos="4252"/>
          <w:tab w:val="right" w:pos="8504"/>
          <w:tab w:val="right" w:pos="8478"/>
        </w:tabs>
        <w:spacing w:after="120" w:line="288" w:lineRule="auto"/>
        <w:rPr>
          <w:b/>
          <w:color w:val="000000"/>
          <w:sz w:val="18"/>
          <w:szCs w:val="18"/>
        </w:rPr>
      </w:pPr>
    </w:p>
    <w:p w14:paraId="636AF034" w14:textId="07FFB745" w:rsidR="00C14324" w:rsidRPr="00D96495" w:rsidRDefault="00157CD9" w:rsidP="00576BAD">
      <w:pPr>
        <w:pBdr>
          <w:top w:val="nil"/>
          <w:left w:val="nil"/>
          <w:bottom w:val="nil"/>
          <w:right w:val="nil"/>
          <w:between w:val="nil"/>
        </w:pBdr>
        <w:tabs>
          <w:tab w:val="center" w:pos="4252"/>
          <w:tab w:val="right" w:pos="8504"/>
          <w:tab w:val="right" w:pos="8478"/>
        </w:tabs>
        <w:spacing w:after="80" w:line="288" w:lineRule="auto"/>
        <w:rPr>
          <w:b/>
          <w:color w:val="000000"/>
          <w:sz w:val="18"/>
          <w:szCs w:val="18"/>
        </w:rPr>
      </w:pPr>
      <w:r w:rsidRPr="00D96495">
        <w:rPr>
          <w:b/>
          <w:color w:val="000000"/>
          <w:sz w:val="18"/>
          <w:szCs w:val="18"/>
        </w:rPr>
        <w:t>Para mais informações, contacte:</w:t>
      </w:r>
    </w:p>
    <w:p w14:paraId="188DEDC2" w14:textId="77777777" w:rsidR="00C14324" w:rsidRPr="00D96495" w:rsidRDefault="00157CD9" w:rsidP="00576BAD">
      <w:pPr>
        <w:pBdr>
          <w:top w:val="nil"/>
          <w:left w:val="nil"/>
          <w:bottom w:val="nil"/>
          <w:right w:val="nil"/>
          <w:between w:val="nil"/>
        </w:pBdr>
        <w:tabs>
          <w:tab w:val="center" w:pos="4252"/>
          <w:tab w:val="right" w:pos="8504"/>
          <w:tab w:val="right" w:pos="8478"/>
        </w:tabs>
        <w:spacing w:after="40" w:line="288" w:lineRule="auto"/>
        <w:rPr>
          <w:color w:val="000000"/>
          <w:sz w:val="18"/>
          <w:szCs w:val="18"/>
          <w:u w:val="single"/>
        </w:rPr>
      </w:pPr>
      <w:proofErr w:type="spellStart"/>
      <w:r w:rsidRPr="00D96495">
        <w:rPr>
          <w:color w:val="000000"/>
          <w:sz w:val="18"/>
          <w:szCs w:val="18"/>
          <w:u w:val="single"/>
        </w:rPr>
        <w:t>Lift</w:t>
      </w:r>
      <w:proofErr w:type="spellEnd"/>
      <w:r w:rsidRPr="00D96495">
        <w:rPr>
          <w:color w:val="000000"/>
          <w:sz w:val="18"/>
          <w:szCs w:val="18"/>
          <w:u w:val="single"/>
        </w:rPr>
        <w:t xml:space="preserve"> </w:t>
      </w:r>
      <w:proofErr w:type="spellStart"/>
      <w:r w:rsidRPr="00D96495">
        <w:rPr>
          <w:color w:val="000000"/>
          <w:sz w:val="18"/>
          <w:szCs w:val="18"/>
          <w:u w:val="single"/>
        </w:rPr>
        <w:t>Consulting</w:t>
      </w:r>
      <w:proofErr w:type="spellEnd"/>
    </w:p>
    <w:p w14:paraId="2646834B" w14:textId="77777777" w:rsidR="007E5B7B" w:rsidRPr="00D96495" w:rsidRDefault="00FC3851" w:rsidP="007E5B7B">
      <w:pPr>
        <w:widowControl w:val="0"/>
        <w:pBdr>
          <w:top w:val="nil"/>
          <w:left w:val="nil"/>
          <w:bottom w:val="nil"/>
          <w:right w:val="nil"/>
          <w:between w:val="nil"/>
        </w:pBdr>
        <w:tabs>
          <w:tab w:val="center" w:pos="4252"/>
          <w:tab w:val="right" w:pos="8504"/>
          <w:tab w:val="right" w:pos="8478"/>
        </w:tabs>
        <w:spacing w:line="288" w:lineRule="auto"/>
        <w:rPr>
          <w:color w:val="000000"/>
          <w:sz w:val="18"/>
          <w:szCs w:val="18"/>
        </w:rPr>
      </w:pPr>
      <w:r w:rsidRPr="00D96495">
        <w:rPr>
          <w:color w:val="000000"/>
          <w:sz w:val="18"/>
          <w:szCs w:val="18"/>
        </w:rPr>
        <w:t>Patrícia Afonso</w:t>
      </w:r>
      <w:r w:rsidR="00157CD9" w:rsidRPr="00D96495">
        <w:rPr>
          <w:color w:val="000000"/>
          <w:sz w:val="18"/>
          <w:szCs w:val="18"/>
        </w:rPr>
        <w:t xml:space="preserve"> | </w:t>
      </w:r>
      <w:hyperlink r:id="rId13" w:history="1">
        <w:proofErr w:type="spellStart"/>
        <w:proofErr w:type="gramStart"/>
        <w:r w:rsidRPr="00D96495">
          <w:rPr>
            <w:rStyle w:val="Hiperligao"/>
            <w:sz w:val="18"/>
            <w:szCs w:val="18"/>
          </w:rPr>
          <w:t>patricia.afonso</w:t>
        </w:r>
        <w:proofErr w:type="spellEnd"/>
        <w:proofErr w:type="gramEnd"/>
        <w:r w:rsidRPr="00D96495">
          <w:rPr>
            <w:rStyle w:val="Hiperligao"/>
            <w:sz w:val="18"/>
            <w:szCs w:val="18"/>
          </w:rPr>
          <w:t xml:space="preserve"> </w:t>
        </w:r>
        <w:r w:rsidR="00157CD9" w:rsidRPr="00D96495">
          <w:rPr>
            <w:rStyle w:val="Hiperligao"/>
            <w:sz w:val="18"/>
            <w:szCs w:val="18"/>
          </w:rPr>
          <w:t>@lift.com.pt</w:t>
        </w:r>
      </w:hyperlink>
      <w:r w:rsidR="00157CD9" w:rsidRPr="00D96495">
        <w:rPr>
          <w:color w:val="000000"/>
          <w:sz w:val="18"/>
          <w:szCs w:val="18"/>
        </w:rPr>
        <w:t xml:space="preserve"> | </w:t>
      </w:r>
      <w:r w:rsidR="007E5B7B" w:rsidRPr="00D96495">
        <w:rPr>
          <w:bCs/>
          <w:color w:val="000000"/>
          <w:sz w:val="18"/>
          <w:szCs w:val="18"/>
        </w:rPr>
        <w:t>913 385 935</w:t>
      </w:r>
    </w:p>
    <w:p w14:paraId="7A27A145" w14:textId="77777777" w:rsidR="007E5B7B" w:rsidRPr="007E5B7B" w:rsidRDefault="007E5B7B" w:rsidP="007E5B7B">
      <w:pPr>
        <w:widowControl w:val="0"/>
        <w:pBdr>
          <w:top w:val="nil"/>
          <w:left w:val="nil"/>
          <w:bottom w:val="nil"/>
          <w:right w:val="nil"/>
          <w:between w:val="nil"/>
        </w:pBdr>
        <w:tabs>
          <w:tab w:val="center" w:pos="4252"/>
          <w:tab w:val="right" w:pos="8504"/>
          <w:tab w:val="right" w:pos="8478"/>
        </w:tabs>
        <w:spacing w:after="0" w:line="288" w:lineRule="auto"/>
        <w:rPr>
          <w:color w:val="000000"/>
          <w:sz w:val="20"/>
          <w:szCs w:val="20"/>
        </w:rPr>
      </w:pPr>
      <w:r w:rsidRPr="007E5B7B">
        <w:rPr>
          <w:color w:val="000000"/>
          <w:sz w:val="20"/>
          <w:szCs w:val="20"/>
        </w:rPr>
        <w:t> </w:t>
      </w:r>
    </w:p>
    <w:p w14:paraId="11A1CA2F" w14:textId="5D62C9C7" w:rsidR="00C14324" w:rsidRPr="00982F98" w:rsidRDefault="00C14324" w:rsidP="00576BAD">
      <w:pPr>
        <w:widowControl w:val="0"/>
        <w:pBdr>
          <w:top w:val="nil"/>
          <w:left w:val="nil"/>
          <w:bottom w:val="nil"/>
          <w:right w:val="nil"/>
          <w:between w:val="nil"/>
        </w:pBdr>
        <w:tabs>
          <w:tab w:val="center" w:pos="4252"/>
          <w:tab w:val="right" w:pos="8504"/>
          <w:tab w:val="right" w:pos="8478"/>
        </w:tabs>
        <w:spacing w:after="0" w:line="288" w:lineRule="auto"/>
        <w:rPr>
          <w:color w:val="000000"/>
          <w:sz w:val="20"/>
          <w:szCs w:val="20"/>
        </w:rPr>
      </w:pPr>
    </w:p>
    <w:sectPr w:rsidR="00C14324" w:rsidRPr="00982F98" w:rsidSect="00C906F1">
      <w:headerReference w:type="default" r:id="rId14"/>
      <w:footerReference w:type="default" r:id="rId15"/>
      <w:pgSz w:w="11906" w:h="16838"/>
      <w:pgMar w:top="1560" w:right="1701"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96936" w14:textId="77777777" w:rsidR="0032343A" w:rsidRDefault="0032343A">
      <w:pPr>
        <w:spacing w:after="0" w:line="240" w:lineRule="auto"/>
      </w:pPr>
      <w:r>
        <w:separator/>
      </w:r>
    </w:p>
  </w:endnote>
  <w:endnote w:type="continuationSeparator" w:id="0">
    <w:p w14:paraId="140E17EC" w14:textId="77777777" w:rsidR="0032343A" w:rsidRDefault="003234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embedRegular r:id="rId1" w:fontKey="{E2D4E0D1-1653-489D-A34B-5EEBCF5CE684}"/>
  </w:font>
  <w:font w:name="Calibri">
    <w:panose1 w:val="020F0502020204030204"/>
    <w:charset w:val="00"/>
    <w:family w:val="swiss"/>
    <w:pitch w:val="variable"/>
    <w:sig w:usb0="E4002EFF" w:usb1="C200247B" w:usb2="00000009" w:usb3="00000000" w:csb0="000001FF" w:csb1="00000000"/>
    <w:embedRegular r:id="rId2" w:fontKey="{9EEB3025-B1B9-4E7B-B5A1-735147CA572C}"/>
    <w:embedBold r:id="rId3" w:fontKey="{B4359FAC-3ECC-40C3-B4E4-FBA4FEA42940}"/>
    <w:embedItalic r:id="rId4" w:fontKey="{725D2B11-3C06-45E3-9E14-4265F989E4DC}"/>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C30D64C9-CCBE-4BE4-8B09-9B4D78311D1A}"/>
    <w:embedItalic r:id="rId6" w:fontKey="{C51DF157-7059-465D-8AB8-BC1FF2CD2062}"/>
  </w:font>
  <w:font w:name="Aptos">
    <w:charset w:val="00"/>
    <w:family w:val="swiss"/>
    <w:pitch w:val="variable"/>
    <w:sig w:usb0="20000287" w:usb1="00000003" w:usb2="00000000" w:usb3="00000000" w:csb0="0000019F" w:csb1="00000000"/>
    <w:embedBold r:id="rId7" w:fontKey="{8B723D14-CB22-41EA-8B6E-47D6D114F4D4}"/>
  </w:font>
  <w:font w:name="Calibri Light">
    <w:panose1 w:val="020F0302020204030204"/>
    <w:charset w:val="00"/>
    <w:family w:val="swiss"/>
    <w:pitch w:val="variable"/>
    <w:sig w:usb0="E4002EFF" w:usb1="C200247B" w:usb2="00000009" w:usb3="00000000" w:csb0="000001FF" w:csb1="00000000"/>
    <w:embedRegular r:id="rId8" w:fontKey="{B0455C67-B018-4584-8EA1-55D0F1F8DD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2795E" w14:textId="4F4BAA07" w:rsidR="00C14324" w:rsidRDefault="00F6427C" w:rsidP="00A613C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allowOverlap="1" wp14:anchorId="24C6AA08" wp14:editId="7824881E">
          <wp:simplePos x="0" y="0"/>
          <wp:positionH relativeFrom="margin">
            <wp:posOffset>4255770</wp:posOffset>
          </wp:positionH>
          <wp:positionV relativeFrom="margin">
            <wp:posOffset>8970010</wp:posOffset>
          </wp:positionV>
          <wp:extent cx="1144270" cy="453507"/>
          <wp:effectExtent l="0" t="0" r="0" b="3810"/>
          <wp:wrapSquare wrapText="bothSides"/>
          <wp:docPr id="777224547" name="Imagem 777224547" descr="Uma imagem com texto, Tipo de letra, logótipo, Gráfico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 Tipo de letra, logótipo, Gráficos&#10;&#10;Os conteúdos gerados por IA poderão estar incorretos."/>
                  <pic:cNvPicPr/>
                </pic:nvPicPr>
                <pic:blipFill>
                  <a:blip r:embed="rId1">
                    <a:extLst>
                      <a:ext uri="{28A0092B-C50C-407E-A947-70E740481C1C}">
                        <a14:useLocalDpi xmlns:a14="http://schemas.microsoft.com/office/drawing/2010/main" val="0"/>
                      </a:ext>
                    </a:extLst>
                  </a:blip>
                  <a:stretch>
                    <a:fillRect/>
                  </a:stretch>
                </pic:blipFill>
                <pic:spPr>
                  <a:xfrm>
                    <a:off x="0" y="0"/>
                    <a:ext cx="1144270" cy="45350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53C3A" w14:textId="77777777" w:rsidR="0032343A" w:rsidRDefault="0032343A">
      <w:pPr>
        <w:spacing w:after="0" w:line="240" w:lineRule="auto"/>
      </w:pPr>
      <w:r>
        <w:separator/>
      </w:r>
    </w:p>
  </w:footnote>
  <w:footnote w:type="continuationSeparator" w:id="0">
    <w:p w14:paraId="41852E29" w14:textId="77777777" w:rsidR="0032343A" w:rsidRDefault="003234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88DEE" w14:textId="6E5A10F6" w:rsidR="00C14324" w:rsidRDefault="00A613C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7215" behindDoc="0" locked="0" layoutInCell="1" allowOverlap="1" wp14:anchorId="5F690CB2" wp14:editId="4A093915">
          <wp:simplePos x="0" y="0"/>
          <wp:positionH relativeFrom="margin">
            <wp:posOffset>18415</wp:posOffset>
          </wp:positionH>
          <wp:positionV relativeFrom="margin">
            <wp:posOffset>-731520</wp:posOffset>
          </wp:positionV>
          <wp:extent cx="2501265" cy="556260"/>
          <wp:effectExtent l="0" t="0" r="0" b="0"/>
          <wp:wrapSquare wrapText="bothSides"/>
          <wp:docPr id="689229228" name="Imagem 689229228" descr="Uma imagem com texto, Tipo de letra, logótipo, Gráficos&#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Uma imagem com texto, Tipo de letra, logótipo, Gráficos&#10;&#10;Os conteúdos gerados por IA poderão estar incorretos."/>
                  <pic:cNvPicPr/>
                </pic:nvPicPr>
                <pic:blipFill rotWithShape="1">
                  <a:blip r:embed="rId1">
                    <a:extLst>
                      <a:ext uri="{28A0092B-C50C-407E-A947-70E740481C1C}">
                        <a14:useLocalDpi xmlns:a14="http://schemas.microsoft.com/office/drawing/2010/main" val="0"/>
                      </a:ext>
                    </a:extLst>
                  </a:blip>
                  <a:srcRect l="3611" r="4197"/>
                  <a:stretch/>
                </pic:blipFill>
                <pic:spPr bwMode="auto">
                  <a:xfrm>
                    <a:off x="0" y="0"/>
                    <a:ext cx="2501265" cy="55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CD9">
      <w:rPr>
        <w:color w:val="000000"/>
      </w:rPr>
      <w:t xml:space="preserve">                          </w:t>
    </w:r>
  </w:p>
  <w:p w14:paraId="5889BEA6" w14:textId="066CEC1A" w:rsidR="00C14324" w:rsidRDefault="00C14324">
    <w:pPr>
      <w:pBdr>
        <w:top w:val="nil"/>
        <w:left w:val="nil"/>
        <w:bottom w:val="nil"/>
        <w:right w:val="nil"/>
        <w:between w:val="nil"/>
      </w:pBdr>
      <w:tabs>
        <w:tab w:val="center" w:pos="4252"/>
        <w:tab w:val="right" w:pos="8504"/>
      </w:tabs>
      <w:spacing w:after="0" w:line="240" w:lineRule="auto"/>
      <w:rPr>
        <w:color w:val="000000"/>
      </w:rPr>
    </w:pPr>
  </w:p>
  <w:p w14:paraId="0C3BEE49" w14:textId="3323719D" w:rsidR="00A613C8" w:rsidRDefault="00A613C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B1F5D"/>
    <w:multiLevelType w:val="hybridMultilevel"/>
    <w:tmpl w:val="AF3E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5A5E92"/>
    <w:multiLevelType w:val="hybridMultilevel"/>
    <w:tmpl w:val="8CE8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506B0F"/>
    <w:multiLevelType w:val="hybridMultilevel"/>
    <w:tmpl w:val="E2D4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FC339D"/>
    <w:multiLevelType w:val="multilevel"/>
    <w:tmpl w:val="327C0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BE15C50"/>
    <w:multiLevelType w:val="multilevel"/>
    <w:tmpl w:val="85D48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2268407">
    <w:abstractNumId w:val="4"/>
  </w:num>
  <w:num w:numId="2" w16cid:durableId="1497913607">
    <w:abstractNumId w:val="1"/>
  </w:num>
  <w:num w:numId="3" w16cid:durableId="293339717">
    <w:abstractNumId w:val="2"/>
  </w:num>
  <w:num w:numId="4" w16cid:durableId="1773819669">
    <w:abstractNumId w:val="0"/>
  </w:num>
  <w:num w:numId="5" w16cid:durableId="13181502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324"/>
    <w:rsid w:val="00000191"/>
    <w:rsid w:val="00010E93"/>
    <w:rsid w:val="00014353"/>
    <w:rsid w:val="000149B9"/>
    <w:rsid w:val="0001754C"/>
    <w:rsid w:val="000213AE"/>
    <w:rsid w:val="00040CE1"/>
    <w:rsid w:val="00051BC6"/>
    <w:rsid w:val="0005382D"/>
    <w:rsid w:val="00065FAA"/>
    <w:rsid w:val="0006660F"/>
    <w:rsid w:val="000678CB"/>
    <w:rsid w:val="00073586"/>
    <w:rsid w:val="00073BF8"/>
    <w:rsid w:val="0007573B"/>
    <w:rsid w:val="000763D7"/>
    <w:rsid w:val="0008539D"/>
    <w:rsid w:val="0008592B"/>
    <w:rsid w:val="00087DDF"/>
    <w:rsid w:val="0009058A"/>
    <w:rsid w:val="000A5383"/>
    <w:rsid w:val="000B6A86"/>
    <w:rsid w:val="000C05E3"/>
    <w:rsid w:val="000C2698"/>
    <w:rsid w:val="000C3E7B"/>
    <w:rsid w:val="000C42C4"/>
    <w:rsid w:val="000C63F8"/>
    <w:rsid w:val="000C7850"/>
    <w:rsid w:val="000E6828"/>
    <w:rsid w:val="000F2F6B"/>
    <w:rsid w:val="001020E2"/>
    <w:rsid w:val="0010262B"/>
    <w:rsid w:val="001045AA"/>
    <w:rsid w:val="00114B05"/>
    <w:rsid w:val="00117604"/>
    <w:rsid w:val="001215B2"/>
    <w:rsid w:val="00126422"/>
    <w:rsid w:val="00127560"/>
    <w:rsid w:val="00130DBD"/>
    <w:rsid w:val="0013569D"/>
    <w:rsid w:val="0014752E"/>
    <w:rsid w:val="001504BC"/>
    <w:rsid w:val="001538A6"/>
    <w:rsid w:val="00157CD9"/>
    <w:rsid w:val="00172F11"/>
    <w:rsid w:val="0017429E"/>
    <w:rsid w:val="0018062D"/>
    <w:rsid w:val="001821DE"/>
    <w:rsid w:val="001825CB"/>
    <w:rsid w:val="001851F6"/>
    <w:rsid w:val="00192547"/>
    <w:rsid w:val="00196048"/>
    <w:rsid w:val="001A1897"/>
    <w:rsid w:val="001A7134"/>
    <w:rsid w:val="001B4A12"/>
    <w:rsid w:val="001B531A"/>
    <w:rsid w:val="001B6267"/>
    <w:rsid w:val="001B63B6"/>
    <w:rsid w:val="001B779D"/>
    <w:rsid w:val="001D5750"/>
    <w:rsid w:val="001D715D"/>
    <w:rsid w:val="001E4CED"/>
    <w:rsid w:val="001E67E2"/>
    <w:rsid w:val="00207DF8"/>
    <w:rsid w:val="00240367"/>
    <w:rsid w:val="0024701E"/>
    <w:rsid w:val="00247E43"/>
    <w:rsid w:val="0025172A"/>
    <w:rsid w:val="002578E8"/>
    <w:rsid w:val="00260109"/>
    <w:rsid w:val="00265EEA"/>
    <w:rsid w:val="00291823"/>
    <w:rsid w:val="002922E9"/>
    <w:rsid w:val="00295363"/>
    <w:rsid w:val="002969AB"/>
    <w:rsid w:val="002A20F5"/>
    <w:rsid w:val="002A782F"/>
    <w:rsid w:val="002B2D30"/>
    <w:rsid w:val="002C31E0"/>
    <w:rsid w:val="002C46CE"/>
    <w:rsid w:val="002D2677"/>
    <w:rsid w:val="002D59A6"/>
    <w:rsid w:val="002D5B7B"/>
    <w:rsid w:val="002F2DF8"/>
    <w:rsid w:val="002F723B"/>
    <w:rsid w:val="003048F6"/>
    <w:rsid w:val="00305F0F"/>
    <w:rsid w:val="00322457"/>
    <w:rsid w:val="0032343A"/>
    <w:rsid w:val="00325125"/>
    <w:rsid w:val="00327B64"/>
    <w:rsid w:val="00327FDB"/>
    <w:rsid w:val="0033113E"/>
    <w:rsid w:val="003334FD"/>
    <w:rsid w:val="00342126"/>
    <w:rsid w:val="00345B06"/>
    <w:rsid w:val="00362A8D"/>
    <w:rsid w:val="0036391B"/>
    <w:rsid w:val="00373C6D"/>
    <w:rsid w:val="00376823"/>
    <w:rsid w:val="00377C2C"/>
    <w:rsid w:val="00383883"/>
    <w:rsid w:val="0038475A"/>
    <w:rsid w:val="003862CF"/>
    <w:rsid w:val="00390B14"/>
    <w:rsid w:val="0039505C"/>
    <w:rsid w:val="003A06B2"/>
    <w:rsid w:val="003D64FB"/>
    <w:rsid w:val="003F52B8"/>
    <w:rsid w:val="00401DAE"/>
    <w:rsid w:val="00402360"/>
    <w:rsid w:val="004028F9"/>
    <w:rsid w:val="0040429E"/>
    <w:rsid w:val="00406779"/>
    <w:rsid w:val="00413E25"/>
    <w:rsid w:val="0041777E"/>
    <w:rsid w:val="00422AD9"/>
    <w:rsid w:val="00423B83"/>
    <w:rsid w:val="00425B82"/>
    <w:rsid w:val="00464210"/>
    <w:rsid w:val="0047301B"/>
    <w:rsid w:val="004755AE"/>
    <w:rsid w:val="004817A9"/>
    <w:rsid w:val="00484A1D"/>
    <w:rsid w:val="004909B2"/>
    <w:rsid w:val="00491081"/>
    <w:rsid w:val="00493CEF"/>
    <w:rsid w:val="004A0844"/>
    <w:rsid w:val="004A450A"/>
    <w:rsid w:val="004A5FA4"/>
    <w:rsid w:val="004B34D8"/>
    <w:rsid w:val="004B3A30"/>
    <w:rsid w:val="004B6B50"/>
    <w:rsid w:val="004D078E"/>
    <w:rsid w:val="004D6872"/>
    <w:rsid w:val="004E6DCF"/>
    <w:rsid w:val="004F1F50"/>
    <w:rsid w:val="004F34D6"/>
    <w:rsid w:val="005135EA"/>
    <w:rsid w:val="00514041"/>
    <w:rsid w:val="00517502"/>
    <w:rsid w:val="00517FA9"/>
    <w:rsid w:val="00530EA3"/>
    <w:rsid w:val="00545E50"/>
    <w:rsid w:val="00550B8A"/>
    <w:rsid w:val="00553433"/>
    <w:rsid w:val="005534AA"/>
    <w:rsid w:val="00554415"/>
    <w:rsid w:val="005574D6"/>
    <w:rsid w:val="00560413"/>
    <w:rsid w:val="00560D5E"/>
    <w:rsid w:val="00560E4D"/>
    <w:rsid w:val="005624C6"/>
    <w:rsid w:val="00572181"/>
    <w:rsid w:val="005739DA"/>
    <w:rsid w:val="0057446F"/>
    <w:rsid w:val="00574D51"/>
    <w:rsid w:val="00576BAD"/>
    <w:rsid w:val="00577998"/>
    <w:rsid w:val="00583BE0"/>
    <w:rsid w:val="005903D9"/>
    <w:rsid w:val="00592823"/>
    <w:rsid w:val="00592DAD"/>
    <w:rsid w:val="005938CE"/>
    <w:rsid w:val="00595AE8"/>
    <w:rsid w:val="005A058A"/>
    <w:rsid w:val="005B6426"/>
    <w:rsid w:val="005B6F87"/>
    <w:rsid w:val="005C417C"/>
    <w:rsid w:val="005D1547"/>
    <w:rsid w:val="005D416B"/>
    <w:rsid w:val="005E6F1D"/>
    <w:rsid w:val="005F1C25"/>
    <w:rsid w:val="00600195"/>
    <w:rsid w:val="0060151E"/>
    <w:rsid w:val="006155FE"/>
    <w:rsid w:val="006212F2"/>
    <w:rsid w:val="00644A92"/>
    <w:rsid w:val="00644C90"/>
    <w:rsid w:val="00645320"/>
    <w:rsid w:val="00650BC1"/>
    <w:rsid w:val="0065762D"/>
    <w:rsid w:val="00676203"/>
    <w:rsid w:val="0068075A"/>
    <w:rsid w:val="00684960"/>
    <w:rsid w:val="006B5AE9"/>
    <w:rsid w:val="006C1E58"/>
    <w:rsid w:val="006C1EBE"/>
    <w:rsid w:val="006C390B"/>
    <w:rsid w:val="006C4F31"/>
    <w:rsid w:val="006D18B6"/>
    <w:rsid w:val="006D536A"/>
    <w:rsid w:val="006E3132"/>
    <w:rsid w:val="006E402A"/>
    <w:rsid w:val="006E48F6"/>
    <w:rsid w:val="007036B4"/>
    <w:rsid w:val="00725C56"/>
    <w:rsid w:val="00734466"/>
    <w:rsid w:val="0073678F"/>
    <w:rsid w:val="00752847"/>
    <w:rsid w:val="00756F91"/>
    <w:rsid w:val="00757894"/>
    <w:rsid w:val="0076109E"/>
    <w:rsid w:val="00762857"/>
    <w:rsid w:val="0076388A"/>
    <w:rsid w:val="00764727"/>
    <w:rsid w:val="00767F89"/>
    <w:rsid w:val="00773E07"/>
    <w:rsid w:val="007759C9"/>
    <w:rsid w:val="00777310"/>
    <w:rsid w:val="007775C6"/>
    <w:rsid w:val="007A5D89"/>
    <w:rsid w:val="007D2103"/>
    <w:rsid w:val="007D2BFD"/>
    <w:rsid w:val="007D7646"/>
    <w:rsid w:val="007E4EE9"/>
    <w:rsid w:val="007E5B7B"/>
    <w:rsid w:val="007E5CBC"/>
    <w:rsid w:val="007E662B"/>
    <w:rsid w:val="00801182"/>
    <w:rsid w:val="00801D2B"/>
    <w:rsid w:val="00805652"/>
    <w:rsid w:val="00820D65"/>
    <w:rsid w:val="00822B4A"/>
    <w:rsid w:val="00824C96"/>
    <w:rsid w:val="00826D8F"/>
    <w:rsid w:val="008328AF"/>
    <w:rsid w:val="008365A9"/>
    <w:rsid w:val="00836BF9"/>
    <w:rsid w:val="008443F7"/>
    <w:rsid w:val="00844569"/>
    <w:rsid w:val="00847624"/>
    <w:rsid w:val="00864E9B"/>
    <w:rsid w:val="008722D1"/>
    <w:rsid w:val="00876493"/>
    <w:rsid w:val="00884870"/>
    <w:rsid w:val="00895635"/>
    <w:rsid w:val="008A1A4F"/>
    <w:rsid w:val="008A54E7"/>
    <w:rsid w:val="008A64E2"/>
    <w:rsid w:val="008A7C1F"/>
    <w:rsid w:val="008B1E77"/>
    <w:rsid w:val="008C054B"/>
    <w:rsid w:val="008D73C7"/>
    <w:rsid w:val="008E2DFD"/>
    <w:rsid w:val="009016EE"/>
    <w:rsid w:val="0091457B"/>
    <w:rsid w:val="0092140E"/>
    <w:rsid w:val="009233A4"/>
    <w:rsid w:val="0092543E"/>
    <w:rsid w:val="00935EC0"/>
    <w:rsid w:val="00936C38"/>
    <w:rsid w:val="00944C50"/>
    <w:rsid w:val="00953CE8"/>
    <w:rsid w:val="00954941"/>
    <w:rsid w:val="009617E3"/>
    <w:rsid w:val="00963694"/>
    <w:rsid w:val="0096412F"/>
    <w:rsid w:val="00964CE8"/>
    <w:rsid w:val="00973990"/>
    <w:rsid w:val="00982F98"/>
    <w:rsid w:val="0098330C"/>
    <w:rsid w:val="00983BDE"/>
    <w:rsid w:val="00983C17"/>
    <w:rsid w:val="00985C81"/>
    <w:rsid w:val="00987F50"/>
    <w:rsid w:val="009A1391"/>
    <w:rsid w:val="009A1767"/>
    <w:rsid w:val="009A481A"/>
    <w:rsid w:val="009B7295"/>
    <w:rsid w:val="009B771D"/>
    <w:rsid w:val="009C1B54"/>
    <w:rsid w:val="009C41A3"/>
    <w:rsid w:val="009D4B74"/>
    <w:rsid w:val="009D6F39"/>
    <w:rsid w:val="009D76CD"/>
    <w:rsid w:val="009E06D1"/>
    <w:rsid w:val="009E72FF"/>
    <w:rsid w:val="009F24A6"/>
    <w:rsid w:val="009F2ADA"/>
    <w:rsid w:val="009F3139"/>
    <w:rsid w:val="00A10C18"/>
    <w:rsid w:val="00A12530"/>
    <w:rsid w:val="00A14B34"/>
    <w:rsid w:val="00A21247"/>
    <w:rsid w:val="00A23339"/>
    <w:rsid w:val="00A35E59"/>
    <w:rsid w:val="00A37D0E"/>
    <w:rsid w:val="00A453E4"/>
    <w:rsid w:val="00A5015D"/>
    <w:rsid w:val="00A51772"/>
    <w:rsid w:val="00A51AFD"/>
    <w:rsid w:val="00A542C1"/>
    <w:rsid w:val="00A56FAD"/>
    <w:rsid w:val="00A57EE8"/>
    <w:rsid w:val="00A613C8"/>
    <w:rsid w:val="00A61AEB"/>
    <w:rsid w:val="00A61CDE"/>
    <w:rsid w:val="00A7478C"/>
    <w:rsid w:val="00A82B76"/>
    <w:rsid w:val="00A84514"/>
    <w:rsid w:val="00A909E7"/>
    <w:rsid w:val="00A94F51"/>
    <w:rsid w:val="00A97225"/>
    <w:rsid w:val="00AB2405"/>
    <w:rsid w:val="00AB6C99"/>
    <w:rsid w:val="00AB6F7C"/>
    <w:rsid w:val="00AC1075"/>
    <w:rsid w:val="00AC4A08"/>
    <w:rsid w:val="00AD1413"/>
    <w:rsid w:val="00AD56FA"/>
    <w:rsid w:val="00AD5A3A"/>
    <w:rsid w:val="00AD5AA8"/>
    <w:rsid w:val="00AD7C07"/>
    <w:rsid w:val="00AE641A"/>
    <w:rsid w:val="00AE65D8"/>
    <w:rsid w:val="00AF4124"/>
    <w:rsid w:val="00B06B2A"/>
    <w:rsid w:val="00B11161"/>
    <w:rsid w:val="00B21262"/>
    <w:rsid w:val="00B25862"/>
    <w:rsid w:val="00B3025C"/>
    <w:rsid w:val="00B30D55"/>
    <w:rsid w:val="00B321A4"/>
    <w:rsid w:val="00B3264F"/>
    <w:rsid w:val="00B4157E"/>
    <w:rsid w:val="00B56251"/>
    <w:rsid w:val="00B70154"/>
    <w:rsid w:val="00B70589"/>
    <w:rsid w:val="00B70EB3"/>
    <w:rsid w:val="00B77EA3"/>
    <w:rsid w:val="00B82E3F"/>
    <w:rsid w:val="00B97719"/>
    <w:rsid w:val="00BA5212"/>
    <w:rsid w:val="00BA7A28"/>
    <w:rsid w:val="00BB584A"/>
    <w:rsid w:val="00BC06CA"/>
    <w:rsid w:val="00BC08F8"/>
    <w:rsid w:val="00BC2139"/>
    <w:rsid w:val="00BC7523"/>
    <w:rsid w:val="00BD54F5"/>
    <w:rsid w:val="00BE4EFC"/>
    <w:rsid w:val="00BF7806"/>
    <w:rsid w:val="00C0137C"/>
    <w:rsid w:val="00C05152"/>
    <w:rsid w:val="00C14241"/>
    <w:rsid w:val="00C14324"/>
    <w:rsid w:val="00C14504"/>
    <w:rsid w:val="00C16AF4"/>
    <w:rsid w:val="00C30738"/>
    <w:rsid w:val="00C30A9E"/>
    <w:rsid w:val="00C407DA"/>
    <w:rsid w:val="00C440DF"/>
    <w:rsid w:val="00C5012D"/>
    <w:rsid w:val="00C50BE2"/>
    <w:rsid w:val="00C5155C"/>
    <w:rsid w:val="00C51A83"/>
    <w:rsid w:val="00C51C31"/>
    <w:rsid w:val="00C51CC9"/>
    <w:rsid w:val="00C65932"/>
    <w:rsid w:val="00C74D8F"/>
    <w:rsid w:val="00C843D5"/>
    <w:rsid w:val="00C906F1"/>
    <w:rsid w:val="00C9234E"/>
    <w:rsid w:val="00C9583E"/>
    <w:rsid w:val="00CA6A9F"/>
    <w:rsid w:val="00CB2C38"/>
    <w:rsid w:val="00CB781B"/>
    <w:rsid w:val="00CC0DD3"/>
    <w:rsid w:val="00CC1436"/>
    <w:rsid w:val="00CC2265"/>
    <w:rsid w:val="00CC2CE8"/>
    <w:rsid w:val="00CC5F57"/>
    <w:rsid w:val="00CE49AE"/>
    <w:rsid w:val="00CE6C19"/>
    <w:rsid w:val="00CF0629"/>
    <w:rsid w:val="00CF0BC9"/>
    <w:rsid w:val="00CF42D9"/>
    <w:rsid w:val="00CF4A75"/>
    <w:rsid w:val="00CF669B"/>
    <w:rsid w:val="00CF7594"/>
    <w:rsid w:val="00D03C0A"/>
    <w:rsid w:val="00D05608"/>
    <w:rsid w:val="00D20CC6"/>
    <w:rsid w:val="00D32940"/>
    <w:rsid w:val="00D343A1"/>
    <w:rsid w:val="00D42465"/>
    <w:rsid w:val="00D44D38"/>
    <w:rsid w:val="00D454B8"/>
    <w:rsid w:val="00D543B8"/>
    <w:rsid w:val="00D81983"/>
    <w:rsid w:val="00D82C2E"/>
    <w:rsid w:val="00D87E58"/>
    <w:rsid w:val="00D9576B"/>
    <w:rsid w:val="00D96495"/>
    <w:rsid w:val="00DA059E"/>
    <w:rsid w:val="00DA353B"/>
    <w:rsid w:val="00DA3CC7"/>
    <w:rsid w:val="00DA4FBB"/>
    <w:rsid w:val="00DA7897"/>
    <w:rsid w:val="00DB2CEB"/>
    <w:rsid w:val="00DC7B80"/>
    <w:rsid w:val="00DD3F74"/>
    <w:rsid w:val="00DD6A52"/>
    <w:rsid w:val="00DF1E01"/>
    <w:rsid w:val="00E06EC5"/>
    <w:rsid w:val="00E10296"/>
    <w:rsid w:val="00E10EE7"/>
    <w:rsid w:val="00E146FE"/>
    <w:rsid w:val="00E20CD6"/>
    <w:rsid w:val="00E23C54"/>
    <w:rsid w:val="00E3708D"/>
    <w:rsid w:val="00E42F91"/>
    <w:rsid w:val="00E43A61"/>
    <w:rsid w:val="00E61B31"/>
    <w:rsid w:val="00E81904"/>
    <w:rsid w:val="00E850EE"/>
    <w:rsid w:val="00E86E24"/>
    <w:rsid w:val="00E949B5"/>
    <w:rsid w:val="00E9545E"/>
    <w:rsid w:val="00EA22FF"/>
    <w:rsid w:val="00EA240F"/>
    <w:rsid w:val="00EB1B3C"/>
    <w:rsid w:val="00EC31A3"/>
    <w:rsid w:val="00EC53F2"/>
    <w:rsid w:val="00EC54CC"/>
    <w:rsid w:val="00EC6FEA"/>
    <w:rsid w:val="00EC70A4"/>
    <w:rsid w:val="00ED3C95"/>
    <w:rsid w:val="00ED4309"/>
    <w:rsid w:val="00EF4BC6"/>
    <w:rsid w:val="00EF4F3D"/>
    <w:rsid w:val="00F02972"/>
    <w:rsid w:val="00F0665A"/>
    <w:rsid w:val="00F11257"/>
    <w:rsid w:val="00F13D05"/>
    <w:rsid w:val="00F31EE8"/>
    <w:rsid w:val="00F4277A"/>
    <w:rsid w:val="00F45461"/>
    <w:rsid w:val="00F570DB"/>
    <w:rsid w:val="00F6427C"/>
    <w:rsid w:val="00F64CF5"/>
    <w:rsid w:val="00F67A7D"/>
    <w:rsid w:val="00F73A0F"/>
    <w:rsid w:val="00F8071C"/>
    <w:rsid w:val="00F8586F"/>
    <w:rsid w:val="00F951E8"/>
    <w:rsid w:val="00F972DB"/>
    <w:rsid w:val="00FA1F5C"/>
    <w:rsid w:val="00FA201A"/>
    <w:rsid w:val="00FA2BFD"/>
    <w:rsid w:val="00FA5A12"/>
    <w:rsid w:val="00FA6230"/>
    <w:rsid w:val="00FA697E"/>
    <w:rsid w:val="00FB025E"/>
    <w:rsid w:val="00FB1F79"/>
    <w:rsid w:val="00FB70C7"/>
    <w:rsid w:val="00FB7184"/>
    <w:rsid w:val="00FC02A4"/>
    <w:rsid w:val="00FC2F97"/>
    <w:rsid w:val="00FC3851"/>
    <w:rsid w:val="00FC406C"/>
    <w:rsid w:val="00FD4BE6"/>
    <w:rsid w:val="00FD5D85"/>
    <w:rsid w:val="00FD70C0"/>
    <w:rsid w:val="00FE0689"/>
    <w:rsid w:val="00FE0C72"/>
    <w:rsid w:val="00FE67F9"/>
    <w:rsid w:val="00FF249C"/>
    <w:rsid w:val="00FF38E6"/>
    <w:rsid w:val="00FF4178"/>
    <w:rsid w:val="00FF645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264888"/>
  <w15:docId w15:val="{568C8363-AD0D-4034-B31D-DF9D4F68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rsid w:val="00723B01"/>
    <w:pPr>
      <w:ind w:left="720"/>
      <w:contextualSpacing/>
    </w:pPr>
  </w:style>
  <w:style w:type="paragraph" w:styleId="Cabealho">
    <w:name w:val="header"/>
    <w:basedOn w:val="Normal"/>
    <w:link w:val="CabealhoCarter"/>
    <w:uiPriority w:val="99"/>
    <w:unhideWhenUsed/>
    <w:rsid w:val="00F1580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F15806"/>
  </w:style>
  <w:style w:type="paragraph" w:styleId="Rodap">
    <w:name w:val="footer"/>
    <w:basedOn w:val="Normal"/>
    <w:link w:val="RodapCarter"/>
    <w:unhideWhenUsed/>
    <w:rsid w:val="00F15806"/>
    <w:pPr>
      <w:tabs>
        <w:tab w:val="center" w:pos="4252"/>
        <w:tab w:val="right" w:pos="8504"/>
      </w:tabs>
      <w:spacing w:after="0" w:line="240" w:lineRule="auto"/>
    </w:pPr>
  </w:style>
  <w:style w:type="character" w:customStyle="1" w:styleId="RodapCarter">
    <w:name w:val="Rodapé Caráter"/>
    <w:basedOn w:val="Tipodeletrapredefinidodopargrafo"/>
    <w:link w:val="Rodap"/>
    <w:rsid w:val="00F15806"/>
  </w:style>
  <w:style w:type="paragraph" w:customStyle="1" w:styleId="paragraph">
    <w:name w:val="paragraph"/>
    <w:basedOn w:val="Normal"/>
    <w:rsid w:val="00AD5954"/>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Tipodeletrapredefinidodopargrafo"/>
    <w:rsid w:val="00AD5954"/>
  </w:style>
  <w:style w:type="character" w:customStyle="1" w:styleId="eop">
    <w:name w:val="eop"/>
    <w:basedOn w:val="Tipodeletrapredefinidodopargrafo"/>
    <w:rsid w:val="00AD5954"/>
  </w:style>
  <w:style w:type="character" w:styleId="Hiperligao">
    <w:name w:val="Hyperlink"/>
    <w:basedOn w:val="Tipodeletrapredefinidodopargrafo"/>
    <w:uiPriority w:val="99"/>
    <w:unhideWhenUsed/>
    <w:rsid w:val="00C75AF2"/>
    <w:rPr>
      <w:color w:val="0000FF"/>
      <w:u w:val="single"/>
    </w:rPr>
  </w:style>
  <w:style w:type="character" w:styleId="MenoNoResolvida">
    <w:name w:val="Unresolved Mention"/>
    <w:basedOn w:val="Tipodeletrapredefinidodopargrafo"/>
    <w:uiPriority w:val="99"/>
    <w:semiHidden/>
    <w:unhideWhenUsed/>
    <w:rsid w:val="00C75AF2"/>
    <w:rPr>
      <w:color w:val="605E5C"/>
      <w:shd w:val="clear" w:color="auto" w:fill="E1DFDD"/>
    </w:rPr>
  </w:style>
  <w:style w:type="character" w:customStyle="1" w:styleId="None">
    <w:name w:val="None"/>
    <w:rsid w:val="00B3608B"/>
  </w:style>
  <w:style w:type="paragraph" w:styleId="Reviso">
    <w:name w:val="Revision"/>
    <w:hidden/>
    <w:uiPriority w:val="99"/>
    <w:semiHidden/>
    <w:rsid w:val="001653E6"/>
    <w:pPr>
      <w:spacing w:after="0" w:line="240" w:lineRule="auto"/>
    </w:pPr>
  </w:style>
  <w:style w:type="paragraph" w:styleId="NormalWeb">
    <w:name w:val="Normal (Web)"/>
    <w:basedOn w:val="Normal"/>
    <w:uiPriority w:val="99"/>
    <w:semiHidden/>
    <w:unhideWhenUsed/>
    <w:rsid w:val="003743C5"/>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Tipodeletrapredefinidodopargrafo"/>
    <w:uiPriority w:val="22"/>
    <w:qFormat/>
    <w:rsid w:val="003743C5"/>
    <w:rPr>
      <w:b/>
      <w:bCs/>
    </w:rPr>
  </w:style>
  <w:style w:type="paragraph" w:customStyle="1" w:styleId="BodyA">
    <w:name w:val="Body A"/>
    <w:rsid w:val="00D107FD"/>
    <w:pPr>
      <w:pBdr>
        <w:top w:val="nil"/>
        <w:left w:val="nil"/>
        <w:bottom w:val="nil"/>
        <w:right w:val="nil"/>
        <w:between w:val="nil"/>
        <w:bar w:val="nil"/>
      </w:pBdr>
      <w:jc w:val="both"/>
    </w:pPr>
    <w:rPr>
      <w:rFonts w:eastAsia="Arial Unicode MS" w:cs="Arial Unicode MS"/>
      <w:color w:val="000000"/>
      <w:u w:color="000000"/>
      <w:bdr w:val="nil"/>
      <w14:textOutline w14:w="12700" w14:cap="flat" w14:cmpd="sng" w14:algn="ctr">
        <w14:noFill/>
        <w14:prstDash w14:val="solid"/>
        <w14:miter w14:lim="400000"/>
      </w14:textOutline>
    </w:rPr>
  </w:style>
  <w:style w:type="character" w:styleId="Refdecomentrio">
    <w:name w:val="annotation reference"/>
    <w:basedOn w:val="Tipodeletrapredefinidodopargrafo"/>
    <w:uiPriority w:val="99"/>
    <w:semiHidden/>
    <w:unhideWhenUsed/>
    <w:rsid w:val="00356F31"/>
    <w:rPr>
      <w:sz w:val="16"/>
      <w:szCs w:val="16"/>
    </w:rPr>
  </w:style>
  <w:style w:type="paragraph" w:styleId="Textodecomentrio">
    <w:name w:val="annotation text"/>
    <w:basedOn w:val="Normal"/>
    <w:link w:val="TextodecomentrioCarter"/>
    <w:uiPriority w:val="99"/>
    <w:unhideWhenUsed/>
    <w:rsid w:val="00356F31"/>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356F31"/>
    <w:rPr>
      <w:sz w:val="20"/>
      <w:szCs w:val="20"/>
    </w:rPr>
  </w:style>
  <w:style w:type="paragraph" w:styleId="Assuntodecomentrio">
    <w:name w:val="annotation subject"/>
    <w:basedOn w:val="Textodecomentrio"/>
    <w:next w:val="Textodecomentrio"/>
    <w:link w:val="AssuntodecomentrioCarter"/>
    <w:uiPriority w:val="99"/>
    <w:semiHidden/>
    <w:unhideWhenUsed/>
    <w:rsid w:val="00356F31"/>
    <w:rPr>
      <w:b/>
      <w:bCs/>
    </w:rPr>
  </w:style>
  <w:style w:type="character" w:customStyle="1" w:styleId="AssuntodecomentrioCarter">
    <w:name w:val="Assunto de comentário Caráter"/>
    <w:basedOn w:val="TextodecomentrioCarter"/>
    <w:link w:val="Assuntodecomentrio"/>
    <w:uiPriority w:val="99"/>
    <w:semiHidden/>
    <w:rsid w:val="00356F31"/>
    <w:rPr>
      <w:b/>
      <w:bCs/>
      <w:sz w:val="20"/>
      <w:szCs w:val="20"/>
    </w:rPr>
  </w:style>
  <w:style w:type="paragraph" w:styleId="Textodenotaderodap">
    <w:name w:val="footnote text"/>
    <w:basedOn w:val="Normal"/>
    <w:link w:val="TextodenotaderodapCarter"/>
    <w:uiPriority w:val="99"/>
    <w:semiHidden/>
    <w:unhideWhenUsed/>
    <w:rsid w:val="00CD3533"/>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CD3533"/>
    <w:rPr>
      <w:sz w:val="20"/>
      <w:szCs w:val="20"/>
    </w:rPr>
  </w:style>
  <w:style w:type="character" w:styleId="Refdenotaderodap">
    <w:name w:val="footnote reference"/>
    <w:basedOn w:val="Tipodeletrapredefinidodopargrafo"/>
    <w:uiPriority w:val="99"/>
    <w:semiHidden/>
    <w:unhideWhenUsed/>
    <w:rsid w:val="00CD3533"/>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elacomGrelha">
    <w:name w:val="Table Grid"/>
    <w:basedOn w:val="Tabelanormal"/>
    <w:uiPriority w:val="39"/>
    <w:rsid w:val="00F112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776727">
      <w:bodyDiv w:val="1"/>
      <w:marLeft w:val="0"/>
      <w:marRight w:val="0"/>
      <w:marTop w:val="0"/>
      <w:marBottom w:val="0"/>
      <w:divBdr>
        <w:top w:val="none" w:sz="0" w:space="0" w:color="auto"/>
        <w:left w:val="none" w:sz="0" w:space="0" w:color="auto"/>
        <w:bottom w:val="none" w:sz="0" w:space="0" w:color="auto"/>
        <w:right w:val="none" w:sz="0" w:space="0" w:color="auto"/>
      </w:divBdr>
    </w:div>
    <w:div w:id="1050614466">
      <w:bodyDiv w:val="1"/>
      <w:marLeft w:val="0"/>
      <w:marRight w:val="0"/>
      <w:marTop w:val="0"/>
      <w:marBottom w:val="0"/>
      <w:divBdr>
        <w:top w:val="none" w:sz="0" w:space="0" w:color="auto"/>
        <w:left w:val="none" w:sz="0" w:space="0" w:color="auto"/>
        <w:bottom w:val="none" w:sz="0" w:space="0" w:color="auto"/>
        <w:right w:val="none" w:sz="0" w:space="0" w:color="auto"/>
      </w:divBdr>
    </w:div>
    <w:div w:id="1394933763">
      <w:bodyDiv w:val="1"/>
      <w:marLeft w:val="0"/>
      <w:marRight w:val="0"/>
      <w:marTop w:val="0"/>
      <w:marBottom w:val="0"/>
      <w:divBdr>
        <w:top w:val="none" w:sz="0" w:space="0" w:color="auto"/>
        <w:left w:val="none" w:sz="0" w:space="0" w:color="auto"/>
        <w:bottom w:val="none" w:sz="0" w:space="0" w:color="auto"/>
        <w:right w:val="none" w:sz="0" w:space="0" w:color="auto"/>
      </w:divBdr>
    </w:div>
    <w:div w:id="1499228879">
      <w:bodyDiv w:val="1"/>
      <w:marLeft w:val="0"/>
      <w:marRight w:val="0"/>
      <w:marTop w:val="0"/>
      <w:marBottom w:val="0"/>
      <w:divBdr>
        <w:top w:val="none" w:sz="0" w:space="0" w:color="auto"/>
        <w:left w:val="none" w:sz="0" w:space="0" w:color="auto"/>
        <w:bottom w:val="none" w:sz="0" w:space="0" w:color="auto"/>
        <w:right w:val="none" w:sz="0" w:space="0" w:color="auto"/>
      </w:divBdr>
    </w:div>
    <w:div w:id="1696930597">
      <w:bodyDiv w:val="1"/>
      <w:marLeft w:val="0"/>
      <w:marRight w:val="0"/>
      <w:marTop w:val="0"/>
      <w:marBottom w:val="0"/>
      <w:divBdr>
        <w:top w:val="none" w:sz="0" w:space="0" w:color="auto"/>
        <w:left w:val="none" w:sz="0" w:space="0" w:color="auto"/>
        <w:bottom w:val="none" w:sz="0" w:space="0" w:color="auto"/>
        <w:right w:val="none" w:sz="0" w:space="0" w:color="auto"/>
      </w:divBdr>
    </w:div>
    <w:div w:id="1914272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tricia.afonso%20@lift.com.p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nicre.p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duniq.pt/insigh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AE6746E973874CAA612E5115A99669" ma:contentTypeVersion="0" ma:contentTypeDescription="Create a new document." ma:contentTypeScope="" ma:versionID="6a8b6aaa2731f92d2c38b03c111340e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BIoeaRjJD1te0+aXKxwiXdfUxw==">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AwoLQUFBQlotYng3M00S5wIKC0FBQUJaLWJ4NzNNEgtBQUFCWi1ieDczTRoNCgl0ZXh0L2h0bWwSACIOCgp0ZXh0L3BsYWluEgAqRgoNRsOhYmlvIER1YXJ0ZRo1Ly9zc2wuZ3N0YXRpYy5jb20vZG9jcy9jb21tb24vYmx1ZV9zaWxob3VldHRlOTYtMC5wbmcwoJDUwLgyOKCQ1MC4Mko/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+6wLgyIIC/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go:docsCustomData>
</go:gDocsCustomXmlDataStorage>
</file>

<file path=customXml/itemProps1.xml><?xml version="1.0" encoding="utf-8"?>
<ds:datastoreItem xmlns:ds="http://schemas.openxmlformats.org/officeDocument/2006/customXml" ds:itemID="{FBDC7A25-74A2-4DF7-8215-6C0AC91AC5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4BBDEC0-AC6C-41CB-B176-53F2DCD4D529}">
  <ds:schemaRefs>
    <ds:schemaRef ds:uri="http://schemas.microsoft.com/sharepoint/v3/contenttype/forms"/>
  </ds:schemaRefs>
</ds:datastoreItem>
</file>

<file path=customXml/itemProps3.xml><?xml version="1.0" encoding="utf-8"?>
<ds:datastoreItem xmlns:ds="http://schemas.openxmlformats.org/officeDocument/2006/customXml" ds:itemID="{097C3B7D-1721-4961-AD7E-32FF868FC3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658</Words>
  <Characters>3554</Characters>
  <Application>Microsoft Office Word</Application>
  <DocSecurity>0</DocSecurity>
  <Lines>29</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Rosado</dc:creator>
  <cp:lastModifiedBy>Patrícia Afonso</cp:lastModifiedBy>
  <cp:revision>2</cp:revision>
  <dcterms:created xsi:type="dcterms:W3CDTF">2026-07-02T08:43:00Z</dcterms:created>
  <dcterms:modified xsi:type="dcterms:W3CDTF">2026-07-02T08:43:00Z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0x010100FEAE6746E973874CAA612E5115A99669</vt:lpwstr>
  </property>
  <property fmtid="{D5CDD505-2E9C-101B-9397-08002B2CF9AE}" pid="3" name="MediaServiceImageTags">
    <vt:lpwstr/>
  </property>
  <property fmtid="{D5CDD505-2E9C-101B-9397-08002B2CF9AE}" pid="4" name="MSIP_Label_a0f89cb5-682d-4be4-b0e0-739c9b4a93d4_Enabled">
    <vt:lpwstr>true</vt:lpwstr>
  </property>
  <property fmtid="{D5CDD505-2E9C-101B-9397-08002B2CF9AE}" pid="5" name="MSIP_Label_a0f89cb5-682d-4be4-b0e0-739c9b4a93d4_SetDate">
    <vt:lpwstr>2023-02-08T15:33:18Z</vt:lpwstr>
  </property>
  <property fmtid="{D5CDD505-2E9C-101B-9397-08002B2CF9AE}" pid="6" name="MSIP_Label_a0f89cb5-682d-4be4-b0e0-739c9b4a93d4_Method">
    <vt:lpwstr>Standard</vt:lpwstr>
  </property>
  <property fmtid="{D5CDD505-2E9C-101B-9397-08002B2CF9AE}" pid="7" name="MSIP_Label_a0f89cb5-682d-4be4-b0e0-739c9b4a93d4_Name">
    <vt:lpwstr>Not Classified</vt:lpwstr>
  </property>
  <property fmtid="{D5CDD505-2E9C-101B-9397-08002B2CF9AE}" pid="8" name="MSIP_Label_a0f89cb5-682d-4be4-b0e0-739c9b4a93d4_SiteId">
    <vt:lpwstr>38305e12-e15d-4ee8-88b9-c4db1c477d76</vt:lpwstr>
  </property>
  <property fmtid="{D5CDD505-2E9C-101B-9397-08002B2CF9AE}" pid="9" name="MSIP_Label_a0f89cb5-682d-4be4-b0e0-739c9b4a93d4_ActionId">
    <vt:lpwstr>57545fd6-a959-4e01-be7f-d9d1a572951a</vt:lpwstr>
  </property>
  <property fmtid="{D5CDD505-2E9C-101B-9397-08002B2CF9AE}" pid="10" name="MSIP_Label_a0f89cb5-682d-4be4-b0e0-739c9b4a93d4_ContentBits">
    <vt:lpwstr>0</vt:lpwstr>
  </property>
  <property fmtid="{D5CDD505-2E9C-101B-9397-08002B2CF9AE}" pid="11" name="lcf76f155ced4ddcb4097134ff3c332f">
    <vt:lpwstr/>
  </property>
</Properties>
</file>