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0DEB21" w14:textId="77777777" w:rsidR="00053799" w:rsidRPr="00D7720A" w:rsidRDefault="00053799">
      <w:pPr>
        <w:jc w:val="right"/>
        <w:rPr>
          <w:rFonts w:ascii="Roboto" w:eastAsia="Roboto" w:hAnsi="Roboto" w:cs="Roboto"/>
          <w:b/>
          <w:bCs/>
          <w:i/>
          <w:iCs/>
          <w:sz w:val="20"/>
          <w:szCs w:val="20"/>
        </w:rPr>
      </w:pPr>
    </w:p>
    <w:p w14:paraId="15021D1E" w14:textId="77777777" w:rsidR="00053799" w:rsidRDefault="00053799">
      <w:pPr>
        <w:jc w:val="right"/>
        <w:rPr>
          <w:rFonts w:ascii="Roboto" w:eastAsia="Roboto" w:hAnsi="Roboto" w:cs="Roboto"/>
          <w:i/>
          <w:iCs/>
          <w:sz w:val="20"/>
          <w:szCs w:val="20"/>
        </w:rPr>
      </w:pPr>
    </w:p>
    <w:p w14:paraId="0D23D05C" w14:textId="34A4E832" w:rsidR="00053799" w:rsidRDefault="00000000">
      <w:pPr>
        <w:jc w:val="right"/>
        <w:rPr>
          <w:rFonts w:ascii="Roboto" w:eastAsia="Roboto" w:hAnsi="Roboto" w:cs="Roboto"/>
          <w:sz w:val="19"/>
          <w:szCs w:val="19"/>
        </w:rPr>
      </w:pPr>
      <w:r>
        <w:rPr>
          <w:rFonts w:ascii="Roboto" w:eastAsia="Roboto" w:hAnsi="Roboto" w:cs="Roboto"/>
          <w:sz w:val="19"/>
          <w:szCs w:val="19"/>
        </w:rPr>
        <w:t xml:space="preserve">Warszawa, </w:t>
      </w:r>
      <w:r w:rsidR="00CE5CD9">
        <w:rPr>
          <w:rFonts w:ascii="Roboto" w:eastAsia="Roboto" w:hAnsi="Roboto" w:cs="Roboto"/>
          <w:sz w:val="19"/>
          <w:szCs w:val="19"/>
        </w:rPr>
        <w:t>02</w:t>
      </w:r>
      <w:r>
        <w:rPr>
          <w:rFonts w:ascii="Roboto" w:eastAsia="Roboto" w:hAnsi="Roboto" w:cs="Roboto"/>
          <w:sz w:val="19"/>
          <w:szCs w:val="19"/>
        </w:rPr>
        <w:t xml:space="preserve"> </w:t>
      </w:r>
      <w:r w:rsidR="00CE5CD9">
        <w:rPr>
          <w:rFonts w:ascii="Roboto" w:eastAsia="Roboto" w:hAnsi="Roboto" w:cs="Roboto"/>
          <w:sz w:val="19"/>
          <w:szCs w:val="19"/>
        </w:rPr>
        <w:t>lipca</w:t>
      </w:r>
      <w:r>
        <w:rPr>
          <w:rFonts w:ascii="Roboto" w:eastAsia="Roboto" w:hAnsi="Roboto" w:cs="Roboto"/>
          <w:sz w:val="19"/>
          <w:szCs w:val="19"/>
        </w:rPr>
        <w:t xml:space="preserve"> 2026 r. </w:t>
      </w:r>
    </w:p>
    <w:p w14:paraId="31FCFF56" w14:textId="77777777" w:rsidR="00053799" w:rsidRDefault="00053799">
      <w:pPr>
        <w:rPr>
          <w:rFonts w:ascii="Roboto" w:eastAsia="Roboto" w:hAnsi="Roboto" w:cs="Roboto"/>
          <w:sz w:val="19"/>
          <w:szCs w:val="19"/>
        </w:rPr>
      </w:pPr>
    </w:p>
    <w:p w14:paraId="51DC5CA2" w14:textId="77777777" w:rsidR="00053799" w:rsidRDefault="00053799">
      <w:pPr>
        <w:rPr>
          <w:rFonts w:ascii="Roboto" w:eastAsia="Roboto" w:hAnsi="Roboto" w:cs="Roboto"/>
          <w:sz w:val="19"/>
          <w:szCs w:val="19"/>
        </w:rPr>
      </w:pPr>
    </w:p>
    <w:p w14:paraId="0DDA9D41" w14:textId="77777777" w:rsidR="00053799" w:rsidRDefault="00000000">
      <w:pPr>
        <w:spacing w:before="240" w:after="240"/>
        <w:jc w:val="both"/>
        <w:rPr>
          <w:rFonts w:ascii="Roboto" w:eastAsia="Roboto" w:hAnsi="Roboto" w:cs="Roboto"/>
          <w:sz w:val="19"/>
          <w:szCs w:val="19"/>
        </w:rPr>
      </w:pPr>
      <w:r>
        <w:rPr>
          <w:rFonts w:ascii="Roboto" w:eastAsia="Roboto" w:hAnsi="Roboto" w:cs="Roboto"/>
          <w:sz w:val="19"/>
          <w:szCs w:val="19"/>
        </w:rPr>
        <w:t xml:space="preserve">Informacja prasowa </w:t>
      </w:r>
    </w:p>
    <w:p w14:paraId="16CF7765" w14:textId="780D9600" w:rsidR="00053799" w:rsidRPr="00D7720A" w:rsidRDefault="00D7720A">
      <w:pPr>
        <w:rPr>
          <w:rFonts w:ascii="Roboto" w:eastAsia="Roboto" w:hAnsi="Roboto" w:cs="Roboto"/>
          <w:b/>
          <w:bCs/>
          <w:sz w:val="24"/>
          <w:szCs w:val="24"/>
        </w:rPr>
      </w:pPr>
      <w:r w:rsidRPr="00D7720A">
        <w:rPr>
          <w:b/>
          <w:bCs/>
          <w:sz w:val="24"/>
          <w:szCs w:val="24"/>
        </w:rPr>
        <w:t>Polski przemysł kosmiczny staje się filarem naszego bezpieczeństwa. Creotech Instruments i Polska Izba Dual Use razem budują polski ekosystem podwójnego zastosowania.</w:t>
      </w:r>
    </w:p>
    <w:p w14:paraId="5E841B4F" w14:textId="5B6103BF" w:rsidR="00D7720A" w:rsidRPr="001A4EA2" w:rsidRDefault="00D7720A" w:rsidP="00D7720A">
      <w:pPr>
        <w:pBdr>
          <w:top w:val="nil"/>
          <w:left w:val="nil"/>
          <w:bottom w:val="nil"/>
          <w:right w:val="nil"/>
          <w:between w:val="nil"/>
        </w:pBdr>
        <w:spacing w:before="240" w:after="240"/>
        <w:rPr>
          <w:rFonts w:ascii="Roboto" w:eastAsia="Roboto" w:hAnsi="Roboto" w:cs="Roboto"/>
          <w:sz w:val="20"/>
          <w:szCs w:val="20"/>
        </w:rPr>
      </w:pPr>
      <w:r w:rsidRPr="00D7720A">
        <w:rPr>
          <w:rFonts w:ascii="Roboto" w:eastAsia="Roboto" w:hAnsi="Roboto" w:cs="Roboto"/>
          <w:b/>
          <w:bCs/>
          <w:lang w:val="pl-PL"/>
        </w:rPr>
        <w:t xml:space="preserve">Polski sektor kosmiczny wchodzi w najbardziej dynamiczny okres w swojej historii. Działa w nim już około 300 firm, a globalna gospodarka kosmiczna ma urosnąć z ok. 630 mld USD do blisko 1,8 bln USD w 2035 roku. Coraz wyraźniej zaciera się też granica między zastosowaniami cywilnymi i obronnymi – po raz pierwszy globalne budżety kosmiczne o charakterze obronnym przewyższyły cywilne. Najlepszym dowodem polskiego potencjału jest Creotech Instruments: notowany na GPW największy </w:t>
      </w:r>
      <w:r w:rsidR="00CE5CD9">
        <w:rPr>
          <w:rFonts w:ascii="Roboto" w:eastAsia="Roboto" w:hAnsi="Roboto" w:cs="Roboto"/>
          <w:b/>
          <w:bCs/>
          <w:lang w:val="pl-PL"/>
        </w:rPr>
        <w:t xml:space="preserve">polski </w:t>
      </w:r>
      <w:r w:rsidRPr="00D7720A">
        <w:rPr>
          <w:rFonts w:ascii="Roboto" w:eastAsia="Roboto" w:hAnsi="Roboto" w:cs="Roboto"/>
          <w:b/>
          <w:bCs/>
          <w:lang w:val="pl-PL"/>
        </w:rPr>
        <w:t>integrator i producent satelitów</w:t>
      </w:r>
      <w:r w:rsidR="00CE5CD9">
        <w:rPr>
          <w:rFonts w:ascii="Roboto" w:eastAsia="Roboto" w:hAnsi="Roboto" w:cs="Roboto"/>
          <w:b/>
          <w:bCs/>
          <w:lang w:val="pl-PL"/>
        </w:rPr>
        <w:t xml:space="preserve"> oraz</w:t>
      </w:r>
      <w:r w:rsidRPr="00D7720A">
        <w:rPr>
          <w:rFonts w:ascii="Roboto" w:eastAsia="Roboto" w:hAnsi="Roboto" w:cs="Roboto"/>
          <w:b/>
          <w:bCs/>
          <w:lang w:val="pl-PL"/>
        </w:rPr>
        <w:t xml:space="preserve"> twórca autorskiej platformy </w:t>
      </w:r>
      <w:proofErr w:type="spellStart"/>
      <w:r w:rsidRPr="00D7720A">
        <w:rPr>
          <w:rFonts w:ascii="Roboto" w:eastAsia="Roboto" w:hAnsi="Roboto" w:cs="Roboto"/>
          <w:b/>
          <w:bCs/>
          <w:lang w:val="pl-PL"/>
        </w:rPr>
        <w:t>HyperSat</w:t>
      </w:r>
      <w:proofErr w:type="spellEnd"/>
      <w:r w:rsidR="00CE5CD9">
        <w:rPr>
          <w:rFonts w:ascii="Roboto" w:eastAsia="Roboto" w:hAnsi="Roboto" w:cs="Roboto"/>
          <w:b/>
          <w:bCs/>
          <w:lang w:val="pl-PL"/>
        </w:rPr>
        <w:t>.</w:t>
      </w:r>
      <w:r w:rsidRPr="00D7720A">
        <w:rPr>
          <w:rFonts w:ascii="Roboto" w:eastAsia="Roboto" w:hAnsi="Roboto" w:cs="Roboto"/>
          <w:b/>
          <w:bCs/>
          <w:lang w:val="pl-PL"/>
        </w:rPr>
        <w:t xml:space="preserve"> </w:t>
      </w:r>
      <w:r w:rsidR="00CE5CD9">
        <w:rPr>
          <w:rFonts w:ascii="Roboto" w:eastAsia="Roboto" w:hAnsi="Roboto" w:cs="Roboto"/>
          <w:b/>
          <w:bCs/>
          <w:lang w:val="pl-PL"/>
        </w:rPr>
        <w:t xml:space="preserve"> </w:t>
      </w:r>
      <w:r w:rsidR="00CE5CD9" w:rsidRPr="00CE5CD9">
        <w:rPr>
          <w:rFonts w:ascii="Roboto" w:eastAsia="Roboto" w:hAnsi="Roboto" w:cs="Roboto"/>
          <w:b/>
          <w:bCs/>
          <w:lang w:val="pl-PL"/>
        </w:rPr>
        <w:t xml:space="preserve">Dołączenie spółki do Polskiej Izby Dual Use </w:t>
      </w:r>
      <w:r w:rsidR="00CE5CD9">
        <w:rPr>
          <w:rFonts w:ascii="Roboto" w:eastAsia="Roboto" w:hAnsi="Roboto" w:cs="Roboto"/>
          <w:b/>
          <w:bCs/>
          <w:lang w:val="pl-PL"/>
        </w:rPr>
        <w:t xml:space="preserve">pokazuje, że technologie kosmiczne stają się coraz ważniejszą częścią polskiego ekosystemu </w:t>
      </w:r>
      <w:r w:rsidR="00CE5CD9" w:rsidRPr="00CE5CD9">
        <w:rPr>
          <w:rFonts w:ascii="Roboto" w:eastAsia="Roboto" w:hAnsi="Roboto" w:cs="Roboto"/>
          <w:b/>
          <w:bCs/>
          <w:lang w:val="pl-PL"/>
        </w:rPr>
        <w:t>bezpieczeństwa i obronności.</w:t>
      </w:r>
      <w:r>
        <w:rPr>
          <w:rFonts w:ascii="Roboto" w:eastAsia="Roboto" w:hAnsi="Roboto" w:cs="Roboto"/>
          <w:sz w:val="19"/>
          <w:szCs w:val="19"/>
        </w:rPr>
        <w:br/>
      </w:r>
      <w:r w:rsidRPr="00D7720A">
        <w:rPr>
          <w:rFonts w:ascii="Roboto" w:eastAsia="Roboto" w:hAnsi="Roboto" w:cs="Roboto"/>
          <w:b/>
          <w:bCs/>
          <w:sz w:val="19"/>
          <w:szCs w:val="19"/>
        </w:rPr>
        <w:br/>
      </w:r>
      <w:r w:rsidRPr="001A4EA2">
        <w:rPr>
          <w:rFonts w:ascii="Roboto" w:eastAsia="Roboto" w:hAnsi="Roboto" w:cs="Roboto"/>
          <w:b/>
          <w:bCs/>
          <w:sz w:val="20"/>
          <w:szCs w:val="20"/>
        </w:rPr>
        <w:t>Polski kosmos: od aspiracji do technologii</w:t>
      </w:r>
    </w:p>
    <w:p w14:paraId="58865B78" w14:textId="317AA918" w:rsidR="00D7720A" w:rsidRPr="001A4EA2" w:rsidRDefault="00D7720A" w:rsidP="00D7720A">
      <w:pPr>
        <w:pBdr>
          <w:top w:val="nil"/>
          <w:left w:val="nil"/>
          <w:bottom w:val="nil"/>
          <w:right w:val="nil"/>
          <w:between w:val="nil"/>
        </w:pBdr>
        <w:spacing w:before="240" w:after="240"/>
        <w:rPr>
          <w:rFonts w:ascii="Roboto" w:eastAsia="Roboto" w:hAnsi="Roboto" w:cs="Roboto"/>
          <w:sz w:val="20"/>
          <w:szCs w:val="20"/>
        </w:rPr>
      </w:pPr>
      <w:r w:rsidRPr="001A4EA2">
        <w:rPr>
          <w:rFonts w:ascii="Roboto" w:eastAsia="Roboto" w:hAnsi="Roboto" w:cs="Roboto"/>
          <w:sz w:val="20"/>
          <w:szCs w:val="20"/>
        </w:rPr>
        <w:t>Jeszcze kilka lat temu polski sektor kosmiczny był zbiorem ambicji i pojedynczych projektów. Dziś to ekosystem dostarczający sprawdzone rozwiązania – od podzespołów</w:t>
      </w:r>
      <w:r w:rsidR="00CE5CD9">
        <w:rPr>
          <w:rFonts w:ascii="Roboto" w:eastAsia="Roboto" w:hAnsi="Roboto" w:cs="Roboto"/>
          <w:sz w:val="20"/>
          <w:szCs w:val="20"/>
        </w:rPr>
        <w:t xml:space="preserve"> i systemów</w:t>
      </w:r>
      <w:r w:rsidRPr="001A4EA2">
        <w:rPr>
          <w:rFonts w:ascii="Roboto" w:eastAsia="Roboto" w:hAnsi="Roboto" w:cs="Roboto"/>
          <w:sz w:val="20"/>
          <w:szCs w:val="20"/>
        </w:rPr>
        <w:t xml:space="preserve">, przez całe platformy satelitarne, po integrację </w:t>
      </w:r>
      <w:r w:rsidR="00CE5CD9">
        <w:rPr>
          <w:rFonts w:ascii="Roboto" w:eastAsia="Roboto" w:hAnsi="Roboto" w:cs="Roboto"/>
          <w:sz w:val="20"/>
          <w:szCs w:val="20"/>
        </w:rPr>
        <w:t>misji kosmicznych</w:t>
      </w:r>
      <w:r w:rsidRPr="001A4EA2">
        <w:rPr>
          <w:rFonts w:ascii="Roboto" w:eastAsia="Roboto" w:hAnsi="Roboto" w:cs="Roboto"/>
          <w:sz w:val="20"/>
          <w:szCs w:val="20"/>
        </w:rPr>
        <w:t>. Creotech Instruments przeszedł tę drogę modelowo: zbudował własną</w:t>
      </w:r>
      <w:r w:rsidR="00CE5CD9">
        <w:rPr>
          <w:rFonts w:ascii="Roboto" w:eastAsia="Roboto" w:hAnsi="Roboto" w:cs="Roboto"/>
          <w:sz w:val="20"/>
          <w:szCs w:val="20"/>
        </w:rPr>
        <w:t xml:space="preserve"> </w:t>
      </w:r>
      <w:r w:rsidRPr="001A4EA2">
        <w:rPr>
          <w:rFonts w:ascii="Roboto" w:eastAsia="Roboto" w:hAnsi="Roboto" w:cs="Roboto"/>
          <w:sz w:val="20"/>
          <w:szCs w:val="20"/>
        </w:rPr>
        <w:t xml:space="preserve">platformę </w:t>
      </w:r>
      <w:proofErr w:type="spellStart"/>
      <w:r w:rsidRPr="001A4EA2">
        <w:rPr>
          <w:rFonts w:ascii="Roboto" w:eastAsia="Roboto" w:hAnsi="Roboto" w:cs="Roboto"/>
          <w:sz w:val="20"/>
          <w:szCs w:val="20"/>
        </w:rPr>
        <w:t>HyperSat</w:t>
      </w:r>
      <w:proofErr w:type="spellEnd"/>
      <w:r w:rsidR="00CE5CD9">
        <w:rPr>
          <w:rFonts w:ascii="Roboto" w:eastAsia="Roboto" w:hAnsi="Roboto" w:cs="Roboto"/>
          <w:sz w:val="20"/>
          <w:szCs w:val="20"/>
        </w:rPr>
        <w:t xml:space="preserve"> i wykorzystuje rozwinięte kompetencje w projektach o strategicznym znaczeniu dla państwa</w:t>
      </w:r>
      <w:r w:rsidRPr="001A4EA2">
        <w:rPr>
          <w:rFonts w:ascii="Roboto" w:eastAsia="Roboto" w:hAnsi="Roboto" w:cs="Roboto"/>
          <w:sz w:val="20"/>
          <w:szCs w:val="20"/>
        </w:rPr>
        <w:t xml:space="preserve">, </w:t>
      </w:r>
      <w:r w:rsidR="00CE5CD9">
        <w:rPr>
          <w:rFonts w:ascii="Roboto" w:eastAsia="Roboto" w:hAnsi="Roboto" w:cs="Roboto"/>
          <w:sz w:val="20"/>
          <w:szCs w:val="20"/>
        </w:rPr>
        <w:t xml:space="preserve">tj. program </w:t>
      </w:r>
      <w:proofErr w:type="spellStart"/>
      <w:r w:rsidR="00CE5CD9">
        <w:rPr>
          <w:rFonts w:ascii="Roboto" w:eastAsia="Roboto" w:hAnsi="Roboto" w:cs="Roboto"/>
          <w:sz w:val="20"/>
          <w:szCs w:val="20"/>
        </w:rPr>
        <w:t>Mikroglob</w:t>
      </w:r>
      <w:proofErr w:type="spellEnd"/>
      <w:r w:rsidR="00CE5CD9">
        <w:rPr>
          <w:rFonts w:ascii="Roboto" w:eastAsia="Roboto" w:hAnsi="Roboto" w:cs="Roboto"/>
          <w:sz w:val="20"/>
          <w:szCs w:val="20"/>
        </w:rPr>
        <w:t xml:space="preserve"> </w:t>
      </w:r>
      <w:r w:rsidRPr="001A4EA2">
        <w:rPr>
          <w:rFonts w:ascii="Roboto" w:eastAsia="Roboto" w:hAnsi="Roboto" w:cs="Roboto"/>
          <w:sz w:val="20"/>
          <w:szCs w:val="20"/>
        </w:rPr>
        <w:t>dla Polskiego Wojska</w:t>
      </w:r>
      <w:r w:rsidR="00CE5CD9">
        <w:rPr>
          <w:rFonts w:ascii="Roboto" w:eastAsia="Roboto" w:hAnsi="Roboto" w:cs="Roboto"/>
          <w:sz w:val="20"/>
          <w:szCs w:val="20"/>
        </w:rPr>
        <w:t xml:space="preserve"> oraz projekt Camila</w:t>
      </w:r>
      <w:r w:rsidRPr="001A4EA2">
        <w:rPr>
          <w:rFonts w:ascii="Roboto" w:eastAsia="Roboto" w:hAnsi="Roboto" w:cs="Roboto"/>
          <w:sz w:val="20"/>
          <w:szCs w:val="20"/>
        </w:rPr>
        <w:t xml:space="preserve">, </w:t>
      </w:r>
      <w:r w:rsidR="00CE5CD9">
        <w:rPr>
          <w:rFonts w:ascii="Roboto" w:eastAsia="Roboto" w:hAnsi="Roboto" w:cs="Roboto"/>
          <w:sz w:val="20"/>
          <w:szCs w:val="20"/>
        </w:rPr>
        <w:t xml:space="preserve">którego celem jest </w:t>
      </w:r>
      <w:r w:rsidRPr="001A4EA2">
        <w:rPr>
          <w:rFonts w:ascii="Roboto" w:eastAsia="Roboto" w:hAnsi="Roboto" w:cs="Roboto"/>
          <w:sz w:val="20"/>
          <w:szCs w:val="20"/>
        </w:rPr>
        <w:t>budow</w:t>
      </w:r>
      <w:r w:rsidR="00CE5CD9">
        <w:rPr>
          <w:rFonts w:ascii="Roboto" w:eastAsia="Roboto" w:hAnsi="Roboto" w:cs="Roboto"/>
          <w:sz w:val="20"/>
          <w:szCs w:val="20"/>
        </w:rPr>
        <w:t>a</w:t>
      </w:r>
      <w:r w:rsidRPr="001A4EA2">
        <w:rPr>
          <w:rFonts w:ascii="Roboto" w:eastAsia="Roboto" w:hAnsi="Roboto" w:cs="Roboto"/>
          <w:sz w:val="20"/>
          <w:szCs w:val="20"/>
        </w:rPr>
        <w:t xml:space="preserve"> narodow</w:t>
      </w:r>
      <w:r w:rsidR="00CE5CD9">
        <w:rPr>
          <w:rFonts w:ascii="Roboto" w:eastAsia="Roboto" w:hAnsi="Roboto" w:cs="Roboto"/>
          <w:sz w:val="20"/>
          <w:szCs w:val="20"/>
        </w:rPr>
        <w:t>ej</w:t>
      </w:r>
      <w:r w:rsidRPr="001A4EA2">
        <w:rPr>
          <w:rFonts w:ascii="Roboto" w:eastAsia="Roboto" w:hAnsi="Roboto" w:cs="Roboto"/>
          <w:sz w:val="20"/>
          <w:szCs w:val="20"/>
        </w:rPr>
        <w:t xml:space="preserve"> konstelacj</w:t>
      </w:r>
      <w:r w:rsidR="00CE5CD9">
        <w:rPr>
          <w:rFonts w:ascii="Roboto" w:eastAsia="Roboto" w:hAnsi="Roboto" w:cs="Roboto"/>
          <w:sz w:val="20"/>
          <w:szCs w:val="20"/>
        </w:rPr>
        <w:t>i</w:t>
      </w:r>
      <w:r w:rsidRPr="001A4EA2">
        <w:rPr>
          <w:rFonts w:ascii="Roboto" w:eastAsia="Roboto" w:hAnsi="Roboto" w:cs="Roboto"/>
          <w:sz w:val="20"/>
          <w:szCs w:val="20"/>
        </w:rPr>
        <w:t xml:space="preserve"> satelitarn</w:t>
      </w:r>
      <w:r w:rsidR="00CE5CD9">
        <w:rPr>
          <w:rFonts w:ascii="Roboto" w:eastAsia="Roboto" w:hAnsi="Roboto" w:cs="Roboto"/>
          <w:sz w:val="20"/>
          <w:szCs w:val="20"/>
        </w:rPr>
        <w:t>ej</w:t>
      </w:r>
      <w:r w:rsidRPr="001A4EA2">
        <w:rPr>
          <w:rFonts w:ascii="Roboto" w:eastAsia="Roboto" w:hAnsi="Roboto" w:cs="Roboto"/>
          <w:sz w:val="20"/>
          <w:szCs w:val="20"/>
        </w:rPr>
        <w:t xml:space="preserve">. </w:t>
      </w:r>
    </w:p>
    <w:p w14:paraId="160698B7" w14:textId="7D19D9EF" w:rsidR="007F46F3" w:rsidRPr="007F46F3" w:rsidRDefault="00D7720A" w:rsidP="007F46F3">
      <w:pPr>
        <w:pBdr>
          <w:top w:val="nil"/>
          <w:left w:val="nil"/>
          <w:bottom w:val="nil"/>
          <w:right w:val="nil"/>
          <w:between w:val="nil"/>
        </w:pBdr>
        <w:spacing w:before="240" w:after="240"/>
        <w:jc w:val="both"/>
        <w:rPr>
          <w:rFonts w:ascii="Roboto" w:eastAsia="Roboto" w:hAnsi="Roboto" w:cs="Roboto"/>
          <w:sz w:val="20"/>
          <w:szCs w:val="20"/>
          <w:lang w:val="pl-PL"/>
        </w:rPr>
      </w:pPr>
      <w:r w:rsidRPr="001A4EA2">
        <w:rPr>
          <w:rFonts w:ascii="Roboto" w:eastAsia="Roboto" w:hAnsi="Roboto" w:cs="Roboto"/>
          <w:sz w:val="20"/>
          <w:szCs w:val="20"/>
        </w:rPr>
        <w:t>„</w:t>
      </w:r>
      <w:r w:rsidR="007F46F3" w:rsidRPr="007F46F3">
        <w:rPr>
          <w:rFonts w:ascii="Roboto" w:eastAsia="Roboto" w:hAnsi="Roboto" w:cs="Roboto"/>
          <w:sz w:val="20"/>
          <w:szCs w:val="20"/>
          <w:lang w:val="pl-PL"/>
        </w:rPr>
        <w:t xml:space="preserve">Przystąpienie do Polskiej Izby Dual Use to dla </w:t>
      </w:r>
      <w:proofErr w:type="spellStart"/>
      <w:r w:rsidR="007F46F3" w:rsidRPr="007F46F3">
        <w:rPr>
          <w:rFonts w:ascii="Roboto" w:eastAsia="Roboto" w:hAnsi="Roboto" w:cs="Roboto"/>
          <w:sz w:val="20"/>
          <w:szCs w:val="20"/>
          <w:lang w:val="pl-PL"/>
        </w:rPr>
        <w:t>Creotech</w:t>
      </w:r>
      <w:proofErr w:type="spellEnd"/>
      <w:r w:rsidR="007F46F3" w:rsidRPr="007F46F3">
        <w:rPr>
          <w:rFonts w:ascii="Roboto" w:eastAsia="Roboto" w:hAnsi="Roboto" w:cs="Roboto"/>
          <w:sz w:val="20"/>
          <w:szCs w:val="20"/>
          <w:lang w:val="pl-PL"/>
        </w:rPr>
        <w:t xml:space="preserve"> Instruments naturalny krok w rozwoju. Zbudowaliśmy kompetencje, które pozwalają nam tworzyć rozwiązania satelitarne wykorzystywane w projektach o strategicznym znaczeniu dla naszego kraju. Pracujemy też nad kolejnymi konstelacjami, takimi jak </w:t>
      </w:r>
      <w:proofErr w:type="spellStart"/>
      <w:r w:rsidR="007F46F3" w:rsidRPr="007F46F3">
        <w:rPr>
          <w:rFonts w:ascii="Roboto" w:eastAsia="Roboto" w:hAnsi="Roboto" w:cs="Roboto"/>
          <w:sz w:val="20"/>
          <w:szCs w:val="20"/>
          <w:lang w:val="pl-PL"/>
        </w:rPr>
        <w:t>Mikroglob</w:t>
      </w:r>
      <w:proofErr w:type="spellEnd"/>
      <w:r w:rsidR="007F46F3" w:rsidRPr="007F46F3">
        <w:rPr>
          <w:rFonts w:ascii="Roboto" w:eastAsia="Roboto" w:hAnsi="Roboto" w:cs="Roboto"/>
          <w:sz w:val="20"/>
          <w:szCs w:val="20"/>
          <w:lang w:val="pl-PL"/>
        </w:rPr>
        <w:t>, czy Camila, które będą wspierać funkcjonowanie państwa w obszarach obronności, administracji i gospodarki.</w:t>
      </w:r>
      <w:r w:rsidR="007F46F3">
        <w:rPr>
          <w:rFonts w:ascii="Roboto" w:eastAsia="Roboto" w:hAnsi="Roboto" w:cs="Roboto"/>
          <w:sz w:val="20"/>
          <w:szCs w:val="20"/>
          <w:lang w:val="pl-PL"/>
        </w:rPr>
        <w:t xml:space="preserve"> </w:t>
      </w:r>
      <w:r w:rsidR="007F46F3" w:rsidRPr="007F46F3">
        <w:rPr>
          <w:rFonts w:ascii="Roboto" w:eastAsia="Roboto" w:hAnsi="Roboto" w:cs="Roboto"/>
          <w:sz w:val="20"/>
          <w:szCs w:val="20"/>
          <w:lang w:val="pl-PL"/>
        </w:rPr>
        <w:t xml:space="preserve">Sektor kosmiczny bardzo dobrze pokazuje, jak blisko siebie są dziś bezpieczeństwo i gospodarka. Infrastruktura satelitarna może jednocześnie wzmacniać obronność, napędzać innowacje, wspierać eksport i tworzyć nowe miejsca pracy. Wierzymy, że Izba pomoże nam jeszcze skuteczniej łączyć te światy, a polskie firmy kosmiczne, takie jak </w:t>
      </w:r>
      <w:proofErr w:type="spellStart"/>
      <w:r w:rsidR="007F46F3" w:rsidRPr="007F46F3">
        <w:rPr>
          <w:rFonts w:ascii="Roboto" w:eastAsia="Roboto" w:hAnsi="Roboto" w:cs="Roboto"/>
          <w:sz w:val="20"/>
          <w:szCs w:val="20"/>
          <w:lang w:val="pl-PL"/>
        </w:rPr>
        <w:t>Creotech</w:t>
      </w:r>
      <w:proofErr w:type="spellEnd"/>
      <w:r w:rsidR="007F46F3" w:rsidRPr="007F46F3">
        <w:rPr>
          <w:rFonts w:ascii="Roboto" w:eastAsia="Roboto" w:hAnsi="Roboto" w:cs="Roboto"/>
          <w:sz w:val="20"/>
          <w:szCs w:val="20"/>
          <w:lang w:val="pl-PL"/>
        </w:rPr>
        <w:t xml:space="preserve"> Instruments, mogą odgrywać w europejskim łańcuchu dostaw rolę nie tylko uczestników, lecz także wiarygodnych partnerów technologicznych</w:t>
      </w:r>
      <w:r w:rsidR="007F46F3">
        <w:rPr>
          <w:rFonts w:ascii="Roboto" w:eastAsia="Roboto" w:hAnsi="Roboto" w:cs="Roboto"/>
          <w:sz w:val="20"/>
          <w:szCs w:val="20"/>
          <w:lang w:val="pl-PL"/>
        </w:rPr>
        <w:t xml:space="preserve">”, </w:t>
      </w:r>
      <w:r w:rsidR="007F46F3" w:rsidRPr="007F46F3">
        <w:rPr>
          <w:rFonts w:ascii="Roboto" w:eastAsia="Roboto" w:hAnsi="Roboto" w:cs="Roboto"/>
          <w:b/>
          <w:bCs/>
          <w:sz w:val="20"/>
          <w:szCs w:val="20"/>
          <w:lang w:val="pl-PL"/>
        </w:rPr>
        <w:t xml:space="preserve">mówi Grzegorz Wrochna, Global </w:t>
      </w:r>
      <w:proofErr w:type="spellStart"/>
      <w:r w:rsidR="007F46F3" w:rsidRPr="007F46F3">
        <w:rPr>
          <w:rFonts w:ascii="Roboto" w:eastAsia="Roboto" w:hAnsi="Roboto" w:cs="Roboto"/>
          <w:b/>
          <w:bCs/>
          <w:sz w:val="20"/>
          <w:szCs w:val="20"/>
          <w:lang w:val="pl-PL"/>
        </w:rPr>
        <w:t>Affairs</w:t>
      </w:r>
      <w:proofErr w:type="spellEnd"/>
      <w:r w:rsidR="007F46F3" w:rsidRPr="007F46F3">
        <w:rPr>
          <w:rFonts w:ascii="Roboto" w:eastAsia="Roboto" w:hAnsi="Roboto" w:cs="Roboto"/>
          <w:b/>
          <w:bCs/>
          <w:sz w:val="20"/>
          <w:szCs w:val="20"/>
          <w:lang w:val="pl-PL"/>
        </w:rPr>
        <w:t xml:space="preserve"> Director w </w:t>
      </w:r>
      <w:proofErr w:type="spellStart"/>
      <w:r w:rsidR="007F46F3" w:rsidRPr="007F46F3">
        <w:rPr>
          <w:rFonts w:ascii="Roboto" w:eastAsia="Roboto" w:hAnsi="Roboto" w:cs="Roboto"/>
          <w:b/>
          <w:bCs/>
          <w:sz w:val="20"/>
          <w:szCs w:val="20"/>
          <w:lang w:val="pl-PL"/>
        </w:rPr>
        <w:t>Creotech</w:t>
      </w:r>
      <w:proofErr w:type="spellEnd"/>
      <w:r w:rsidR="007F46F3" w:rsidRPr="007F46F3">
        <w:rPr>
          <w:rFonts w:ascii="Roboto" w:eastAsia="Roboto" w:hAnsi="Roboto" w:cs="Roboto"/>
          <w:b/>
          <w:bCs/>
          <w:sz w:val="20"/>
          <w:szCs w:val="20"/>
          <w:lang w:val="pl-PL"/>
        </w:rPr>
        <w:t xml:space="preserve"> Instruments.</w:t>
      </w:r>
    </w:p>
    <w:p w14:paraId="777BD27F" w14:textId="77777777" w:rsidR="00D7720A" w:rsidRPr="001A4EA2" w:rsidRDefault="00D7720A" w:rsidP="00D7720A">
      <w:pPr>
        <w:pBdr>
          <w:top w:val="nil"/>
          <w:left w:val="nil"/>
          <w:bottom w:val="nil"/>
          <w:right w:val="nil"/>
          <w:between w:val="nil"/>
        </w:pBdr>
        <w:spacing w:before="240" w:after="240"/>
        <w:jc w:val="both"/>
        <w:rPr>
          <w:rFonts w:ascii="Roboto" w:eastAsia="Roboto" w:hAnsi="Roboto" w:cs="Roboto"/>
          <w:b/>
          <w:bCs/>
          <w:sz w:val="20"/>
          <w:szCs w:val="20"/>
          <w:lang w:val="pl-PL"/>
        </w:rPr>
      </w:pPr>
      <w:r w:rsidRPr="001A4EA2">
        <w:rPr>
          <w:rFonts w:ascii="Roboto" w:eastAsia="Roboto" w:hAnsi="Roboto" w:cs="Roboto"/>
          <w:b/>
          <w:bCs/>
          <w:sz w:val="20"/>
          <w:szCs w:val="20"/>
          <w:lang w:val="pl-PL"/>
        </w:rPr>
        <w:t>Kosmos jako fundament dual use i bezpieczeństwa</w:t>
      </w:r>
    </w:p>
    <w:p w14:paraId="6066470F" w14:textId="77777777" w:rsidR="00446433" w:rsidRDefault="00D7720A" w:rsidP="00D7720A">
      <w:pPr>
        <w:pBdr>
          <w:top w:val="nil"/>
          <w:left w:val="nil"/>
          <w:bottom w:val="nil"/>
          <w:right w:val="nil"/>
          <w:between w:val="nil"/>
        </w:pBdr>
        <w:spacing w:before="240" w:after="240"/>
        <w:jc w:val="both"/>
        <w:rPr>
          <w:rFonts w:ascii="Roboto" w:eastAsia="Roboto" w:hAnsi="Roboto" w:cs="Roboto"/>
          <w:sz w:val="20"/>
          <w:szCs w:val="20"/>
          <w:lang w:val="pl-PL"/>
        </w:rPr>
      </w:pPr>
      <w:r w:rsidRPr="001A4EA2">
        <w:rPr>
          <w:rFonts w:ascii="Roboto" w:eastAsia="Roboto" w:hAnsi="Roboto" w:cs="Roboto"/>
          <w:sz w:val="20"/>
          <w:szCs w:val="20"/>
          <w:lang w:val="pl-PL"/>
        </w:rPr>
        <w:t xml:space="preserve">Technologie kosmiczne są przykładem rozwiązań podwójnego zastosowania. Te same systemy obserwacji Ziemi wspierają rolnictwo, zarządzanie kryzysowe i ochronę środowiska, a jednocześnie dostarczają danych krytycznych dla obronności. Ta sama łączność satelitarna, która łączy odległe regiony, zapewnia odporną </w:t>
      </w:r>
    </w:p>
    <w:p w14:paraId="5DF383A6" w14:textId="77777777" w:rsidR="00446433" w:rsidRDefault="00446433" w:rsidP="00D7720A">
      <w:pPr>
        <w:pBdr>
          <w:top w:val="nil"/>
          <w:left w:val="nil"/>
          <w:bottom w:val="nil"/>
          <w:right w:val="nil"/>
          <w:between w:val="nil"/>
        </w:pBdr>
        <w:spacing w:before="240" w:after="240"/>
        <w:jc w:val="both"/>
        <w:rPr>
          <w:rFonts w:ascii="Roboto" w:eastAsia="Roboto" w:hAnsi="Roboto" w:cs="Roboto"/>
          <w:sz w:val="20"/>
          <w:szCs w:val="20"/>
          <w:lang w:val="pl-PL"/>
        </w:rPr>
      </w:pPr>
    </w:p>
    <w:p w14:paraId="1934A5D8" w14:textId="4EC10542" w:rsidR="00D66375" w:rsidRDefault="00D7720A" w:rsidP="00D7720A">
      <w:pPr>
        <w:pBdr>
          <w:top w:val="nil"/>
          <w:left w:val="nil"/>
          <w:bottom w:val="nil"/>
          <w:right w:val="nil"/>
          <w:between w:val="nil"/>
        </w:pBdr>
        <w:spacing w:before="240" w:after="240"/>
        <w:jc w:val="both"/>
        <w:rPr>
          <w:rFonts w:ascii="Roboto" w:eastAsia="Roboto" w:hAnsi="Roboto" w:cs="Roboto"/>
          <w:b/>
          <w:bCs/>
          <w:sz w:val="20"/>
          <w:szCs w:val="20"/>
          <w:lang w:val="pl-PL"/>
        </w:rPr>
      </w:pPr>
      <w:r w:rsidRPr="001A4EA2">
        <w:rPr>
          <w:rFonts w:ascii="Roboto" w:eastAsia="Roboto" w:hAnsi="Roboto" w:cs="Roboto"/>
          <w:sz w:val="20"/>
          <w:szCs w:val="20"/>
          <w:lang w:val="pl-PL"/>
        </w:rPr>
        <w:t xml:space="preserve">komunikację w sytuacji kryzysowej. Dlatego sektor staje się priorytetem inwestycyjnym </w:t>
      </w:r>
      <w:r w:rsidRPr="001A4EA2">
        <w:rPr>
          <w:rFonts w:ascii="Roboto" w:eastAsia="Roboto" w:hAnsi="Roboto" w:cs="Roboto"/>
          <w:sz w:val="20"/>
          <w:szCs w:val="20"/>
        </w:rPr>
        <w:t>–</w:t>
      </w:r>
      <w:r w:rsidRPr="001A4EA2">
        <w:rPr>
          <w:rFonts w:ascii="Roboto" w:eastAsia="Roboto" w:hAnsi="Roboto" w:cs="Roboto"/>
          <w:sz w:val="20"/>
          <w:szCs w:val="20"/>
          <w:lang w:val="pl-PL"/>
        </w:rPr>
        <w:t xml:space="preserve"> zarówno na poziomie europejskim (program ESA European </w:t>
      </w:r>
      <w:proofErr w:type="spellStart"/>
      <w:r w:rsidRPr="001A4EA2">
        <w:rPr>
          <w:rFonts w:ascii="Roboto" w:eastAsia="Roboto" w:hAnsi="Roboto" w:cs="Roboto"/>
          <w:sz w:val="20"/>
          <w:szCs w:val="20"/>
          <w:lang w:val="pl-PL"/>
        </w:rPr>
        <w:t>Resilience</w:t>
      </w:r>
      <w:proofErr w:type="spellEnd"/>
      <w:r w:rsidRPr="001A4EA2">
        <w:rPr>
          <w:rFonts w:ascii="Roboto" w:eastAsia="Roboto" w:hAnsi="Roboto" w:cs="Roboto"/>
          <w:sz w:val="20"/>
          <w:szCs w:val="20"/>
          <w:lang w:val="pl-PL"/>
        </w:rPr>
        <w:t xml:space="preserve"> from Space, w którym Polska alokowała 110 mln euro na trzy lata), jak i krajowym (Fundusz Bezpieczeństwa i Obronności o wartości ponad 22 mld zł, z pierwszymi naborami w II połowie 2026 roku).</w:t>
      </w:r>
    </w:p>
    <w:p w14:paraId="201A5AC0" w14:textId="50A9B294" w:rsidR="00D7720A" w:rsidRPr="001A4EA2" w:rsidRDefault="00D7720A" w:rsidP="00D7720A">
      <w:pPr>
        <w:pBdr>
          <w:top w:val="nil"/>
          <w:left w:val="nil"/>
          <w:bottom w:val="nil"/>
          <w:right w:val="nil"/>
          <w:between w:val="nil"/>
        </w:pBdr>
        <w:spacing w:before="240" w:after="240"/>
        <w:jc w:val="both"/>
        <w:rPr>
          <w:rFonts w:ascii="Roboto" w:eastAsia="Roboto" w:hAnsi="Roboto" w:cs="Roboto"/>
          <w:b/>
          <w:bCs/>
          <w:sz w:val="20"/>
          <w:szCs w:val="20"/>
          <w:lang w:val="pl-PL"/>
        </w:rPr>
      </w:pPr>
      <w:r w:rsidRPr="001A4EA2">
        <w:rPr>
          <w:rFonts w:ascii="Roboto" w:eastAsia="Roboto" w:hAnsi="Roboto" w:cs="Roboto"/>
          <w:b/>
          <w:bCs/>
          <w:sz w:val="20"/>
          <w:szCs w:val="20"/>
          <w:lang w:val="pl-PL"/>
        </w:rPr>
        <w:t>Współpraca, która potwierdza kierunek: Creotech dołącza do PIDU</w:t>
      </w:r>
    </w:p>
    <w:p w14:paraId="58D07B3A" w14:textId="085F5892" w:rsidR="00D7720A" w:rsidRPr="00D66375" w:rsidRDefault="00D66375">
      <w:pPr>
        <w:pBdr>
          <w:top w:val="nil"/>
          <w:left w:val="nil"/>
          <w:bottom w:val="nil"/>
          <w:right w:val="nil"/>
          <w:between w:val="nil"/>
        </w:pBdr>
        <w:spacing w:before="240" w:after="240"/>
        <w:jc w:val="both"/>
        <w:rPr>
          <w:rFonts w:ascii="Roboto" w:eastAsia="Roboto" w:hAnsi="Roboto" w:cs="Roboto"/>
          <w:sz w:val="20"/>
          <w:szCs w:val="20"/>
          <w:lang w:val="pl-PL"/>
        </w:rPr>
      </w:pPr>
      <w:r w:rsidRPr="00D66375">
        <w:rPr>
          <w:rFonts w:ascii="Roboto" w:eastAsia="Roboto" w:hAnsi="Roboto" w:cs="Roboto"/>
          <w:sz w:val="20"/>
          <w:szCs w:val="20"/>
          <w:lang w:val="pl-PL"/>
        </w:rPr>
        <w:t xml:space="preserve">Potwierdzeniem strategicznego znaczenia sektora jest przystąpienie Creotech Instruments do Polskiej Izby Dual Use (PIDU) </w:t>
      </w:r>
      <w:r w:rsidRPr="001A4EA2">
        <w:rPr>
          <w:rFonts w:ascii="Roboto" w:eastAsia="Roboto" w:hAnsi="Roboto" w:cs="Roboto"/>
          <w:sz w:val="20"/>
          <w:szCs w:val="20"/>
        </w:rPr>
        <w:t>–</w:t>
      </w:r>
      <w:r w:rsidRPr="00D66375">
        <w:rPr>
          <w:rFonts w:ascii="Roboto" w:eastAsia="Roboto" w:hAnsi="Roboto" w:cs="Roboto"/>
          <w:sz w:val="20"/>
          <w:szCs w:val="20"/>
          <w:lang w:val="pl-PL"/>
        </w:rPr>
        <w:t xml:space="preserve"> organizacji, która integruje ekosystem technologii cywilno-obronnych i reprezentuje go w kraju oraz na poziomie europejskim. Dla Izby sektor kosmiczny jest jednym ze strategicznych kierunków w budowie ekosystemu bezpieczeństwa. Obecność jednej z najważniejszych polskich firm kosmicznych wzmacnia tę linię i pokazuje, że wokół PIDU skupiają się realni liderzy technologii podwójnego zastosowania.</w:t>
      </w:r>
    </w:p>
    <w:p w14:paraId="43CE8B20" w14:textId="2630D047" w:rsidR="001A4EA2" w:rsidRPr="001A4EA2" w:rsidRDefault="001A4EA2" w:rsidP="001A4EA2">
      <w:pPr>
        <w:pBdr>
          <w:top w:val="nil"/>
          <w:left w:val="nil"/>
          <w:bottom w:val="nil"/>
          <w:right w:val="nil"/>
          <w:between w:val="nil"/>
        </w:pBdr>
        <w:spacing w:before="240" w:after="240"/>
        <w:jc w:val="both"/>
        <w:rPr>
          <w:rFonts w:ascii="Roboto" w:eastAsia="Roboto" w:hAnsi="Roboto" w:cs="Roboto"/>
          <w:b/>
          <w:bCs/>
          <w:sz w:val="20"/>
          <w:szCs w:val="20"/>
          <w:lang w:val="pl-PL"/>
        </w:rPr>
      </w:pPr>
      <w:r w:rsidRPr="001A4EA2">
        <w:rPr>
          <w:rFonts w:ascii="Roboto" w:eastAsia="Roboto" w:hAnsi="Roboto" w:cs="Roboto"/>
          <w:sz w:val="20"/>
          <w:szCs w:val="20"/>
        </w:rPr>
        <w:t>„</w:t>
      </w:r>
      <w:r w:rsidRPr="001A4EA2">
        <w:rPr>
          <w:rFonts w:ascii="Roboto" w:eastAsia="Roboto" w:hAnsi="Roboto" w:cs="Roboto"/>
          <w:sz w:val="20"/>
          <w:szCs w:val="20"/>
          <w:lang w:val="pl-PL"/>
        </w:rPr>
        <w:t>Przykład Creotech Instruments to niemalże definicja zastosowania dual use w praktyce. Firma, która powstała jako dostawca cywilnych rozwiązań dla sektora kosmicznego dziś jest fundamentem polskiej obecności w kosmosie oraz oczami naszej armii. Celem działania PIDU i komitetu technologii kosmicznych jest łączenie dwóch światów, jednego związanego z obecnością naszego kraju w systemie ESA oraz drugiego, odpowiedzialnego za bezpieczeństwo. Współpraca z Creotech idealnie wpisuje się w ten schemat. Liczymy, że to początek budowy dużego ekosystemu który będzie wskazywał kierunki dla całego sektora</w:t>
      </w:r>
      <w:r w:rsidRPr="001A4EA2">
        <w:rPr>
          <w:rFonts w:ascii="Roboto" w:eastAsia="Roboto" w:hAnsi="Roboto" w:cs="Roboto"/>
          <w:sz w:val="20"/>
          <w:szCs w:val="20"/>
        </w:rPr>
        <w:t xml:space="preserve">”, podkreśla </w:t>
      </w:r>
      <w:r w:rsidRPr="001A4EA2">
        <w:rPr>
          <w:rFonts w:ascii="Roboto" w:eastAsia="Roboto" w:hAnsi="Roboto" w:cs="Roboto"/>
          <w:b/>
          <w:bCs/>
          <w:sz w:val="20"/>
          <w:szCs w:val="20"/>
        </w:rPr>
        <w:t>Aleksander Szalecki, przewodniczący grupy roboczej ds. technologii kosmicznych oraz członek Rady Statutowej Polskiej Izby Dual Use</w:t>
      </w:r>
      <w:r w:rsidR="00AA66B8">
        <w:rPr>
          <w:rFonts w:ascii="Roboto" w:eastAsia="Roboto" w:hAnsi="Roboto" w:cs="Roboto"/>
          <w:b/>
          <w:bCs/>
          <w:sz w:val="20"/>
          <w:szCs w:val="20"/>
        </w:rPr>
        <w:t>.</w:t>
      </w:r>
    </w:p>
    <w:p w14:paraId="06476C56" w14:textId="353D8F7E" w:rsidR="001A4EA2" w:rsidRPr="001A4EA2" w:rsidRDefault="001A4EA2" w:rsidP="001A4EA2">
      <w:pPr>
        <w:pBdr>
          <w:top w:val="nil"/>
          <w:left w:val="nil"/>
          <w:bottom w:val="nil"/>
          <w:right w:val="nil"/>
          <w:between w:val="nil"/>
        </w:pBdr>
        <w:spacing w:before="240" w:after="240"/>
        <w:jc w:val="both"/>
        <w:rPr>
          <w:rFonts w:ascii="Roboto" w:eastAsia="Roboto" w:hAnsi="Roboto" w:cs="Roboto"/>
          <w:sz w:val="20"/>
          <w:szCs w:val="20"/>
          <w:lang w:val="pl-PL"/>
        </w:rPr>
      </w:pPr>
      <w:r>
        <w:rPr>
          <w:rFonts w:ascii="Roboto" w:eastAsia="Roboto" w:hAnsi="Roboto" w:cs="Roboto"/>
          <w:sz w:val="20"/>
          <w:szCs w:val="20"/>
        </w:rPr>
        <w:t>„</w:t>
      </w:r>
      <w:r w:rsidRPr="001A4EA2">
        <w:rPr>
          <w:rFonts w:ascii="Roboto" w:eastAsia="Roboto" w:hAnsi="Roboto" w:cs="Roboto"/>
          <w:sz w:val="20"/>
          <w:szCs w:val="20"/>
          <w:lang w:val="pl-PL"/>
        </w:rPr>
        <w:t xml:space="preserve">Sektor kosmiczny jest dla Polskiej Izby Dual Use jedną z kluczowych warstw nowoczesnego bezpieczeństwa </w:t>
      </w:r>
      <w:r w:rsidR="00D66375" w:rsidRPr="001A4EA2">
        <w:rPr>
          <w:rFonts w:ascii="Roboto" w:eastAsia="Roboto" w:hAnsi="Roboto" w:cs="Roboto"/>
          <w:sz w:val="20"/>
          <w:szCs w:val="20"/>
        </w:rPr>
        <w:t>–</w:t>
      </w:r>
      <w:r w:rsidRPr="001A4EA2">
        <w:rPr>
          <w:rFonts w:ascii="Roboto" w:eastAsia="Roboto" w:hAnsi="Roboto" w:cs="Roboto"/>
          <w:sz w:val="20"/>
          <w:szCs w:val="20"/>
          <w:lang w:val="pl-PL"/>
        </w:rPr>
        <w:t xml:space="preserve"> obejmującą dane, obserwację, łączność i świadomość sytuacyjną. Dlatego chcemy wzmacniać praktyczne relacje między firmami z branży kosmicznej a obronnością, infrastrukturą krytyczną, przemysłem i technologiami cyfrowymi. Naszym celem jest, aby działania PIDU przekładały się na konkretne projekty, konsorcja i międzynarodowe możliwości dla polskich firm. Dołączenie Creotech Instruments istotnie wzmacnia nasze możliwości realizacji tej agendy</w:t>
      </w:r>
      <w:r>
        <w:rPr>
          <w:rFonts w:ascii="Roboto" w:eastAsia="Roboto" w:hAnsi="Roboto" w:cs="Roboto"/>
          <w:sz w:val="20"/>
          <w:szCs w:val="20"/>
          <w:lang w:val="pl-PL"/>
        </w:rPr>
        <w:t xml:space="preserve">”, podsumowuje </w:t>
      </w:r>
      <w:r w:rsidRPr="001A4EA2">
        <w:rPr>
          <w:rFonts w:ascii="Roboto" w:eastAsia="Roboto" w:hAnsi="Roboto" w:cs="Roboto"/>
          <w:b/>
          <w:bCs/>
          <w:sz w:val="20"/>
          <w:szCs w:val="20"/>
          <w:lang w:val="pl-PL"/>
        </w:rPr>
        <w:t>Łukasz Czajkowski, Dyrektor Generalny Polskiej Izby Dual Use</w:t>
      </w:r>
      <w:r>
        <w:rPr>
          <w:rFonts w:ascii="Roboto" w:eastAsia="Roboto" w:hAnsi="Roboto" w:cs="Roboto"/>
          <w:b/>
          <w:bCs/>
          <w:sz w:val="20"/>
          <w:szCs w:val="20"/>
          <w:lang w:val="pl-PL"/>
        </w:rPr>
        <w:t xml:space="preserve">. </w:t>
      </w:r>
    </w:p>
    <w:p w14:paraId="57095156" w14:textId="47DBC32E" w:rsidR="00053799" w:rsidRDefault="00D66375" w:rsidP="00D66375">
      <w:pPr>
        <w:pBdr>
          <w:top w:val="nil"/>
          <w:left w:val="nil"/>
          <w:bottom w:val="nil"/>
          <w:right w:val="nil"/>
          <w:between w:val="nil"/>
        </w:pBdr>
        <w:spacing w:before="240" w:after="240"/>
        <w:jc w:val="both"/>
        <w:rPr>
          <w:rFonts w:ascii="Roboto" w:eastAsia="Roboto" w:hAnsi="Roboto" w:cs="Roboto"/>
          <w:sz w:val="20"/>
          <w:szCs w:val="20"/>
          <w:lang w:val="pl-PL"/>
        </w:rPr>
      </w:pPr>
      <w:r w:rsidRPr="00D66375">
        <w:rPr>
          <w:rFonts w:ascii="Roboto" w:eastAsia="Roboto" w:hAnsi="Roboto" w:cs="Roboto"/>
          <w:sz w:val="20"/>
          <w:szCs w:val="20"/>
          <w:lang w:val="pl-PL"/>
        </w:rPr>
        <w:t xml:space="preserve">Współpraca wpisuje się w szerszy trend wzmacniania polskiej suwerenności technologicznej. W obliczu wyzwań geopolitycznych nowoczesne bezpieczeństwo opiera się na silnej, innowacyjnej i odpornej gospodarce — a technologie kosmiczne są jednym z jej kluczowych komponentów. Zgodnie z analizami </w:t>
      </w:r>
      <w:proofErr w:type="spellStart"/>
      <w:r w:rsidRPr="00D66375">
        <w:rPr>
          <w:rFonts w:ascii="Roboto" w:eastAsia="Roboto" w:hAnsi="Roboto" w:cs="Roboto"/>
          <w:sz w:val="20"/>
          <w:szCs w:val="20"/>
          <w:lang w:val="pl-PL"/>
        </w:rPr>
        <w:t>McKinsey</w:t>
      </w:r>
      <w:proofErr w:type="spellEnd"/>
      <w:r w:rsidRPr="00D66375">
        <w:rPr>
          <w:rFonts w:ascii="Roboto" w:eastAsia="Roboto" w:hAnsi="Roboto" w:cs="Roboto"/>
          <w:sz w:val="20"/>
          <w:szCs w:val="20"/>
          <w:lang w:val="pl-PL"/>
        </w:rPr>
        <w:t xml:space="preserve"> wydatki obronne europejskich członków NATO mogą sięgnąć 800 mld euro do 2030 roku, co tworzy realną przestrzeń dla polskich dostawców innowacji.</w:t>
      </w:r>
    </w:p>
    <w:p w14:paraId="44F040C6" w14:textId="77777777" w:rsidR="007F46F3" w:rsidRPr="00D66375" w:rsidRDefault="007F46F3" w:rsidP="00D66375">
      <w:pPr>
        <w:pBdr>
          <w:top w:val="nil"/>
          <w:left w:val="nil"/>
          <w:bottom w:val="nil"/>
          <w:right w:val="nil"/>
          <w:between w:val="nil"/>
        </w:pBdr>
        <w:spacing w:before="240" w:after="240"/>
        <w:jc w:val="both"/>
        <w:rPr>
          <w:rFonts w:ascii="Roboto" w:eastAsia="Roboto" w:hAnsi="Roboto" w:cs="Roboto"/>
          <w:sz w:val="20"/>
          <w:szCs w:val="20"/>
          <w:lang w:val="pl-PL"/>
        </w:rPr>
      </w:pPr>
    </w:p>
    <w:p w14:paraId="2AE732E0" w14:textId="02979418" w:rsidR="00870BBA" w:rsidRDefault="00D66375" w:rsidP="00D66375">
      <w:pPr>
        <w:pBdr>
          <w:top w:val="nil"/>
          <w:left w:val="nil"/>
          <w:bottom w:val="nil"/>
          <w:right w:val="nil"/>
          <w:between w:val="nil"/>
        </w:pBdr>
        <w:spacing w:before="240" w:after="240"/>
        <w:jc w:val="both"/>
        <w:rPr>
          <w:rFonts w:ascii="Roboto" w:eastAsia="Roboto" w:hAnsi="Roboto" w:cs="Roboto"/>
          <w:b/>
          <w:bCs/>
          <w:sz w:val="20"/>
          <w:szCs w:val="20"/>
          <w:lang w:val="pl-PL"/>
        </w:rPr>
      </w:pPr>
      <w:r w:rsidRPr="00D66375">
        <w:rPr>
          <w:rFonts w:ascii="Roboto" w:eastAsia="Roboto" w:hAnsi="Roboto" w:cs="Roboto"/>
          <w:b/>
          <w:bCs/>
          <w:sz w:val="20"/>
          <w:szCs w:val="20"/>
          <w:lang w:val="pl-PL"/>
        </w:rPr>
        <w:t xml:space="preserve">O PIDU </w:t>
      </w:r>
    </w:p>
    <w:p w14:paraId="6E233A68" w14:textId="4023725D" w:rsidR="00D66375" w:rsidRDefault="00D66375" w:rsidP="00D66375">
      <w:pPr>
        <w:pBdr>
          <w:top w:val="nil"/>
          <w:left w:val="nil"/>
          <w:bottom w:val="nil"/>
          <w:right w:val="nil"/>
          <w:between w:val="nil"/>
        </w:pBdr>
        <w:spacing w:before="240" w:after="240"/>
        <w:jc w:val="both"/>
        <w:rPr>
          <w:rFonts w:ascii="Roboto" w:eastAsia="Roboto" w:hAnsi="Roboto" w:cs="Roboto"/>
          <w:i/>
          <w:iCs/>
          <w:sz w:val="20"/>
          <w:szCs w:val="20"/>
          <w:lang w:val="pl-PL"/>
        </w:rPr>
      </w:pPr>
      <w:r w:rsidRPr="00D66375">
        <w:rPr>
          <w:rFonts w:ascii="Roboto" w:eastAsia="Roboto" w:hAnsi="Roboto" w:cs="Roboto"/>
          <w:i/>
          <w:iCs/>
          <w:sz w:val="20"/>
          <w:szCs w:val="20"/>
          <w:lang w:val="pl-PL"/>
        </w:rPr>
        <w:t>Polska Izba Dual Use to organizacja zrzeszająca firmy i instytucje publiczne działające w obszarze technologii podwójnego zastosowania i bezpieczeństwa. Działa na podstawie ustawy o izbach gospodarczych; jej celem jest integracja ekosystemu dual use w Polsce oraz reprezentowanie jego interesów na poziomie krajowym i europejskim.</w:t>
      </w:r>
    </w:p>
    <w:p w14:paraId="0842D37E" w14:textId="77777777" w:rsidR="007F46F3" w:rsidRPr="00D66375" w:rsidRDefault="007F46F3" w:rsidP="00D66375">
      <w:pPr>
        <w:pBdr>
          <w:top w:val="nil"/>
          <w:left w:val="nil"/>
          <w:bottom w:val="nil"/>
          <w:right w:val="nil"/>
          <w:between w:val="nil"/>
        </w:pBdr>
        <w:spacing w:before="240" w:after="240"/>
        <w:jc w:val="both"/>
        <w:rPr>
          <w:rFonts w:ascii="Roboto" w:eastAsia="Roboto" w:hAnsi="Roboto" w:cs="Roboto"/>
          <w:sz w:val="20"/>
          <w:szCs w:val="20"/>
          <w:lang w:val="pl-PL"/>
        </w:rPr>
      </w:pPr>
    </w:p>
    <w:p w14:paraId="66D7BECE" w14:textId="77777777" w:rsidR="007F46F3" w:rsidRDefault="007F46F3" w:rsidP="00AA66B8">
      <w:pPr>
        <w:pBdr>
          <w:top w:val="nil"/>
          <w:left w:val="nil"/>
          <w:bottom w:val="nil"/>
          <w:right w:val="nil"/>
          <w:between w:val="nil"/>
        </w:pBdr>
        <w:spacing w:before="240" w:after="240"/>
        <w:jc w:val="both"/>
        <w:rPr>
          <w:rFonts w:ascii="Roboto" w:eastAsia="Roboto" w:hAnsi="Roboto" w:cs="Roboto"/>
          <w:b/>
          <w:bCs/>
          <w:sz w:val="20"/>
          <w:szCs w:val="20"/>
          <w:lang w:val="pl-PL"/>
        </w:rPr>
      </w:pPr>
    </w:p>
    <w:p w14:paraId="4391FB86" w14:textId="0C191298" w:rsidR="007F46F3" w:rsidRDefault="00D66375" w:rsidP="00AA66B8">
      <w:pPr>
        <w:pBdr>
          <w:top w:val="nil"/>
          <w:left w:val="nil"/>
          <w:bottom w:val="nil"/>
          <w:right w:val="nil"/>
          <w:between w:val="nil"/>
        </w:pBdr>
        <w:spacing w:before="240" w:after="240"/>
        <w:jc w:val="both"/>
        <w:rPr>
          <w:rFonts w:ascii="Roboto" w:eastAsia="Roboto" w:hAnsi="Roboto" w:cs="Roboto"/>
          <w:b/>
          <w:bCs/>
          <w:sz w:val="20"/>
          <w:szCs w:val="20"/>
          <w:lang w:val="pl-PL"/>
        </w:rPr>
      </w:pPr>
      <w:r w:rsidRPr="007F46F3">
        <w:rPr>
          <w:rFonts w:ascii="Roboto" w:eastAsia="Roboto" w:hAnsi="Roboto" w:cs="Roboto"/>
          <w:b/>
          <w:bCs/>
          <w:sz w:val="20"/>
          <w:szCs w:val="20"/>
          <w:lang w:val="pl-PL"/>
        </w:rPr>
        <w:t xml:space="preserve">O </w:t>
      </w:r>
      <w:proofErr w:type="spellStart"/>
      <w:r w:rsidRPr="007F46F3">
        <w:rPr>
          <w:rFonts w:ascii="Roboto" w:eastAsia="Roboto" w:hAnsi="Roboto" w:cs="Roboto"/>
          <w:b/>
          <w:bCs/>
          <w:sz w:val="20"/>
          <w:szCs w:val="20"/>
          <w:lang w:val="pl-PL"/>
        </w:rPr>
        <w:t>Creotech</w:t>
      </w:r>
      <w:proofErr w:type="spellEnd"/>
      <w:r w:rsidRPr="007F46F3">
        <w:rPr>
          <w:rFonts w:ascii="Roboto" w:eastAsia="Roboto" w:hAnsi="Roboto" w:cs="Roboto"/>
          <w:b/>
          <w:bCs/>
          <w:sz w:val="20"/>
          <w:szCs w:val="20"/>
          <w:lang w:val="pl-PL"/>
        </w:rPr>
        <w:t xml:space="preserve"> Instruments </w:t>
      </w:r>
    </w:p>
    <w:p w14:paraId="58849D1E" w14:textId="7DBFD66C" w:rsidR="00D66375" w:rsidRPr="00AA66B8" w:rsidRDefault="00AA66B8" w:rsidP="00AA66B8">
      <w:pPr>
        <w:pBdr>
          <w:top w:val="nil"/>
          <w:left w:val="nil"/>
          <w:bottom w:val="nil"/>
          <w:right w:val="nil"/>
          <w:between w:val="nil"/>
        </w:pBdr>
        <w:spacing w:before="240" w:after="240"/>
        <w:jc w:val="both"/>
        <w:rPr>
          <w:rFonts w:ascii="Roboto" w:eastAsia="Roboto" w:hAnsi="Roboto" w:cs="Roboto"/>
          <w:i/>
          <w:iCs/>
          <w:sz w:val="20"/>
          <w:szCs w:val="20"/>
          <w:lang w:val="pl-PL"/>
        </w:rPr>
      </w:pPr>
      <w:proofErr w:type="spellStart"/>
      <w:r w:rsidRPr="00AA66B8">
        <w:rPr>
          <w:rFonts w:ascii="Roboto" w:eastAsia="Roboto" w:hAnsi="Roboto" w:cs="Roboto"/>
          <w:i/>
          <w:iCs/>
          <w:sz w:val="20"/>
          <w:szCs w:val="20"/>
          <w:lang w:val="pl-PL"/>
        </w:rPr>
        <w:t>Creotech</w:t>
      </w:r>
      <w:proofErr w:type="spellEnd"/>
      <w:r w:rsidRPr="00AA66B8">
        <w:rPr>
          <w:rFonts w:ascii="Roboto" w:eastAsia="Roboto" w:hAnsi="Roboto" w:cs="Roboto"/>
          <w:i/>
          <w:iCs/>
          <w:sz w:val="20"/>
          <w:szCs w:val="20"/>
          <w:lang w:val="pl-PL"/>
        </w:rPr>
        <w:t xml:space="preserve"> Instruments S.A. to największy polski integrator oraz producent satelitów, systemów i podzespołów satelitarnych, specjalizujący się w realizacji zaawansowanych projektów dla sektora kosmicznego. Spółka oferuje kompletne misje satelitarne, dedykowane systemy oraz technologie wykorzystywane w najbardziej wymagających przedsięwzięciach obszaru Space.</w:t>
      </w:r>
      <w:r>
        <w:rPr>
          <w:rFonts w:ascii="Roboto" w:eastAsia="Roboto" w:hAnsi="Roboto" w:cs="Roboto"/>
          <w:i/>
          <w:iCs/>
          <w:sz w:val="20"/>
          <w:szCs w:val="20"/>
          <w:lang w:val="pl-PL"/>
        </w:rPr>
        <w:t xml:space="preserve"> </w:t>
      </w:r>
      <w:r w:rsidRPr="00AA66B8">
        <w:rPr>
          <w:rFonts w:ascii="Roboto" w:eastAsia="Roboto" w:hAnsi="Roboto" w:cs="Roboto"/>
          <w:i/>
          <w:iCs/>
          <w:sz w:val="20"/>
          <w:szCs w:val="20"/>
          <w:lang w:val="pl-PL"/>
        </w:rPr>
        <w:t xml:space="preserve">Firma posiada własne zakłady produkcji elektroniki oraz zaplecze do integracji małych satelitów, spełniające restrykcyjne wymogi stawiane technologiom przeznaczonym do pracy w przestrzeni kosmicznej. Dedykowane linie produkcyjne, certyfikowane przez ESA oraz pomieszczenia czyste typu </w:t>
      </w:r>
      <w:proofErr w:type="spellStart"/>
      <w:r w:rsidRPr="00AA66B8">
        <w:rPr>
          <w:rFonts w:ascii="Roboto" w:eastAsia="Roboto" w:hAnsi="Roboto" w:cs="Roboto"/>
          <w:i/>
          <w:iCs/>
          <w:sz w:val="20"/>
          <w:szCs w:val="20"/>
          <w:lang w:val="pl-PL"/>
        </w:rPr>
        <w:t>clean</w:t>
      </w:r>
      <w:proofErr w:type="spellEnd"/>
      <w:r w:rsidRPr="00AA66B8">
        <w:rPr>
          <w:rFonts w:ascii="Roboto" w:eastAsia="Roboto" w:hAnsi="Roboto" w:cs="Roboto"/>
          <w:i/>
          <w:iCs/>
          <w:sz w:val="20"/>
          <w:szCs w:val="20"/>
          <w:lang w:val="pl-PL"/>
        </w:rPr>
        <w:t xml:space="preserve"> </w:t>
      </w:r>
      <w:proofErr w:type="spellStart"/>
      <w:r w:rsidRPr="00AA66B8">
        <w:rPr>
          <w:rFonts w:ascii="Roboto" w:eastAsia="Roboto" w:hAnsi="Roboto" w:cs="Roboto"/>
          <w:i/>
          <w:iCs/>
          <w:sz w:val="20"/>
          <w:szCs w:val="20"/>
          <w:lang w:val="pl-PL"/>
        </w:rPr>
        <w:t>rooms</w:t>
      </w:r>
      <w:proofErr w:type="spellEnd"/>
      <w:r w:rsidRPr="00AA66B8">
        <w:rPr>
          <w:rFonts w:ascii="Roboto" w:eastAsia="Roboto" w:hAnsi="Roboto" w:cs="Roboto"/>
          <w:i/>
          <w:iCs/>
          <w:sz w:val="20"/>
          <w:szCs w:val="20"/>
          <w:lang w:val="pl-PL"/>
        </w:rPr>
        <w:t xml:space="preserve"> pozwalają spółce realizować kompleksowe projekty – od koncepcji i</w:t>
      </w:r>
      <w:r w:rsidR="007F46F3">
        <w:rPr>
          <w:rFonts w:ascii="Roboto" w:eastAsia="Roboto" w:hAnsi="Roboto" w:cs="Roboto"/>
          <w:i/>
          <w:iCs/>
          <w:sz w:val="20"/>
          <w:szCs w:val="20"/>
          <w:lang w:val="pl-PL"/>
        </w:rPr>
        <w:t xml:space="preserve"> </w:t>
      </w:r>
      <w:r w:rsidRPr="00AA66B8">
        <w:rPr>
          <w:rFonts w:ascii="Roboto" w:eastAsia="Roboto" w:hAnsi="Roboto" w:cs="Roboto"/>
          <w:i/>
          <w:iCs/>
          <w:sz w:val="20"/>
          <w:szCs w:val="20"/>
          <w:lang w:val="pl-PL"/>
        </w:rPr>
        <w:t>projektowania, przez produkcję podzespołów, aż po integrację kompletnych satelitów oraz zaawansowanych systemów misji satelitarnych.</w:t>
      </w:r>
      <w:r>
        <w:rPr>
          <w:rFonts w:ascii="Roboto" w:eastAsia="Roboto" w:hAnsi="Roboto" w:cs="Roboto"/>
          <w:i/>
          <w:iCs/>
          <w:sz w:val="20"/>
          <w:szCs w:val="20"/>
          <w:lang w:val="pl-PL"/>
        </w:rPr>
        <w:t xml:space="preserve"> </w:t>
      </w:r>
      <w:r w:rsidRPr="00AA66B8">
        <w:rPr>
          <w:rFonts w:ascii="Roboto" w:eastAsia="Roboto" w:hAnsi="Roboto" w:cs="Roboto"/>
          <w:i/>
          <w:iCs/>
          <w:sz w:val="20"/>
          <w:szCs w:val="20"/>
          <w:lang w:val="pl-PL"/>
        </w:rPr>
        <w:t>W portfolio Creotech Instruments znajduje się ponad 40 projektów z udziałem rozwiązań firmy, zrealizowanych z sukcesem na rzecz sektora kosmicznego. Dzięki doświadczeniu, innowacyjnemu podejściu oraz konsekwentnemu rozwojowi firma aktywnie wzmacnia pozycję Polski na międzynarodowym rynku technologii kosmicznych. Jej działalność koncentruje się na tworzeniu niezawodnych, nowoczesnych rozwiązań odpowiadających na potrzeby najbardziej wymagających sektorów gospodarki.</w:t>
      </w:r>
      <w:r w:rsidR="00CE5CD9">
        <w:rPr>
          <w:rFonts w:ascii="Roboto" w:eastAsia="Roboto" w:hAnsi="Roboto" w:cs="Roboto"/>
          <w:i/>
          <w:iCs/>
          <w:sz w:val="20"/>
          <w:szCs w:val="20"/>
          <w:lang w:val="pl-PL"/>
        </w:rPr>
        <w:t xml:space="preserve"> </w:t>
      </w:r>
      <w:r w:rsidRPr="00AA66B8">
        <w:rPr>
          <w:rFonts w:ascii="Roboto" w:eastAsia="Roboto" w:hAnsi="Roboto" w:cs="Roboto"/>
          <w:i/>
          <w:iCs/>
          <w:sz w:val="20"/>
          <w:szCs w:val="20"/>
          <w:lang w:val="pl-PL"/>
        </w:rPr>
        <w:t>Od 2022 roku spółka Creotech Instruments jest notowana na Głównym Rynku GPW w Warszawie, jako pierwsza polska spółka z branży technologii kosmicznych.</w:t>
      </w:r>
    </w:p>
    <w:p w14:paraId="71FC4D20" w14:textId="77777777" w:rsidR="007F46F3" w:rsidRDefault="007F46F3">
      <w:pPr>
        <w:rPr>
          <w:rFonts w:ascii="Roboto" w:eastAsia="Roboto" w:hAnsi="Roboto" w:cs="Roboto"/>
          <w:sz w:val="20"/>
          <w:szCs w:val="20"/>
        </w:rPr>
      </w:pPr>
    </w:p>
    <w:p w14:paraId="1B8232A0" w14:textId="56471886" w:rsidR="00053799" w:rsidRDefault="00000000">
      <w:pPr>
        <w:rPr>
          <w:rFonts w:ascii="Roboto" w:eastAsia="Roboto" w:hAnsi="Roboto" w:cs="Roboto"/>
          <w:sz w:val="20"/>
          <w:szCs w:val="20"/>
        </w:rPr>
      </w:pPr>
      <w:r>
        <w:rPr>
          <w:rFonts w:ascii="Roboto" w:eastAsia="Roboto" w:hAnsi="Roboto" w:cs="Roboto"/>
          <w:noProof/>
          <w:sz w:val="20"/>
          <w:szCs w:val="20"/>
        </w:rPr>
        <w:drawing>
          <wp:anchor distT="0" distB="0" distL="0" distR="0" simplePos="0" relativeHeight="251658240" behindDoc="1" locked="0" layoutInCell="1" hidden="0" allowOverlap="1" wp14:anchorId="6CDCEA8E" wp14:editId="721F3FE5">
            <wp:simplePos x="0" y="0"/>
            <wp:positionH relativeFrom="margin">
              <wp:posOffset>-812778</wp:posOffset>
            </wp:positionH>
            <wp:positionV relativeFrom="margin">
              <wp:posOffset>7675508</wp:posOffset>
            </wp:positionV>
            <wp:extent cx="2034443" cy="1753200"/>
            <wp:effectExtent l="0" t="0" r="0" b="0"/>
            <wp:wrapNone/>
            <wp:docPr id="19161760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034443" cy="1753200"/>
                    </a:xfrm>
                    <a:prstGeom prst="rect">
                      <a:avLst/>
                    </a:prstGeom>
                    <a:ln/>
                  </pic:spPr>
                </pic:pic>
              </a:graphicData>
            </a:graphic>
          </wp:anchor>
        </w:drawing>
      </w:r>
      <w:r w:rsidR="007F46F3">
        <w:rPr>
          <w:rFonts w:ascii="Roboto" w:eastAsia="Roboto" w:hAnsi="Roboto" w:cs="Roboto"/>
          <w:sz w:val="20"/>
          <w:szCs w:val="20"/>
        </w:rPr>
        <w:t>Kontakt dla mediów:</w:t>
      </w:r>
    </w:p>
    <w:p w14:paraId="40CAA1AD" w14:textId="77777777" w:rsidR="007F46F3" w:rsidRDefault="007F46F3">
      <w:pPr>
        <w:rPr>
          <w:rFonts w:ascii="Roboto" w:eastAsia="Roboto" w:hAnsi="Roboto" w:cs="Roboto"/>
          <w:sz w:val="20"/>
          <w:szCs w:val="20"/>
        </w:rPr>
      </w:pPr>
    </w:p>
    <w:p w14:paraId="51A75C8E" w14:textId="5F4C354A" w:rsidR="007F46F3" w:rsidRPr="007F46F3" w:rsidRDefault="007F46F3" w:rsidP="007F46F3">
      <w:pPr>
        <w:rPr>
          <w:rFonts w:ascii="Roboto" w:eastAsia="Roboto" w:hAnsi="Roboto" w:cs="Roboto"/>
          <w:sz w:val="20"/>
          <w:szCs w:val="20"/>
          <w:lang w:val="pl-PL"/>
        </w:rPr>
      </w:pPr>
      <w:r w:rsidRPr="007F46F3">
        <w:rPr>
          <w:rFonts w:ascii="Roboto" w:eastAsia="Roboto" w:hAnsi="Roboto" w:cs="Roboto"/>
          <w:b/>
          <w:bCs/>
          <w:sz w:val="20"/>
          <w:szCs w:val="20"/>
          <w:lang w:val="pl-PL"/>
        </w:rPr>
        <w:t>Monika Aleksandrzak-Grabska</w:t>
      </w:r>
    </w:p>
    <w:tbl>
      <w:tblPr>
        <w:tblW w:w="0" w:type="auto"/>
        <w:tblCellMar>
          <w:left w:w="0" w:type="dxa"/>
          <w:right w:w="0" w:type="dxa"/>
        </w:tblCellMar>
        <w:tblLook w:val="04A0" w:firstRow="1" w:lastRow="0" w:firstColumn="1" w:lastColumn="0" w:noHBand="0" w:noVBand="1"/>
      </w:tblPr>
      <w:tblGrid>
        <w:gridCol w:w="300"/>
        <w:gridCol w:w="3245"/>
      </w:tblGrid>
      <w:tr w:rsidR="007F46F3" w:rsidRPr="007F46F3" w14:paraId="19D813F9" w14:textId="77777777">
        <w:tc>
          <w:tcPr>
            <w:tcW w:w="0" w:type="auto"/>
            <w:tcMar>
              <w:top w:w="15" w:type="dxa"/>
              <w:left w:w="0" w:type="dxa"/>
              <w:bottom w:w="15" w:type="dxa"/>
              <w:right w:w="120" w:type="dxa"/>
            </w:tcMar>
            <w:vAlign w:val="center"/>
            <w:hideMark/>
          </w:tcPr>
          <w:p w14:paraId="1C9686E9" w14:textId="461958FC" w:rsidR="007F46F3" w:rsidRPr="007F46F3" w:rsidRDefault="007F46F3" w:rsidP="007F46F3">
            <w:pPr>
              <w:rPr>
                <w:rFonts w:ascii="Roboto" w:eastAsia="Roboto" w:hAnsi="Roboto" w:cs="Roboto"/>
                <w:sz w:val="20"/>
                <w:szCs w:val="20"/>
                <w:lang w:val="pl-PL"/>
              </w:rPr>
            </w:pPr>
            <w:r w:rsidRPr="007F46F3">
              <w:rPr>
                <w:rFonts w:ascii="Roboto" w:eastAsia="Roboto" w:hAnsi="Roboto" w:cs="Roboto"/>
                <w:noProof/>
                <w:sz w:val="20"/>
                <w:szCs w:val="20"/>
                <w:lang w:val="pl-PL"/>
              </w:rPr>
              <w:drawing>
                <wp:inline distT="0" distB="0" distL="0" distR="0" wp14:anchorId="7FB6B296" wp14:editId="5E38DA3E">
                  <wp:extent cx="99060" cy="99060"/>
                  <wp:effectExtent l="0" t="0" r="15240" b="15240"/>
                  <wp:docPr id="6761234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c>
          <w:tcPr>
            <w:tcW w:w="0" w:type="auto"/>
            <w:tcMar>
              <w:top w:w="15" w:type="dxa"/>
              <w:left w:w="0" w:type="dxa"/>
              <w:bottom w:w="15" w:type="dxa"/>
              <w:right w:w="0" w:type="dxa"/>
            </w:tcMar>
            <w:vAlign w:val="center"/>
            <w:hideMark/>
          </w:tcPr>
          <w:p w14:paraId="55C24B85" w14:textId="77777777" w:rsidR="007F46F3" w:rsidRPr="007F46F3" w:rsidRDefault="007F46F3" w:rsidP="007F46F3">
            <w:pPr>
              <w:rPr>
                <w:rFonts w:ascii="Roboto" w:eastAsia="Roboto" w:hAnsi="Roboto" w:cs="Roboto"/>
                <w:sz w:val="20"/>
                <w:szCs w:val="20"/>
                <w:lang w:val="pl-PL"/>
              </w:rPr>
            </w:pPr>
            <w:hyperlink r:id="rId11" w:history="1">
              <w:r w:rsidRPr="007F46F3">
                <w:rPr>
                  <w:rStyle w:val="Hipercze"/>
                  <w:rFonts w:ascii="Roboto" w:eastAsia="Roboto" w:hAnsi="Roboto" w:cs="Roboto"/>
                  <w:sz w:val="20"/>
                  <w:szCs w:val="20"/>
                  <w:lang w:val="pl-PL"/>
                </w:rPr>
                <w:t>+48 508 166 331</w:t>
              </w:r>
            </w:hyperlink>
          </w:p>
        </w:tc>
      </w:tr>
      <w:tr w:rsidR="007F46F3" w:rsidRPr="007F46F3" w14:paraId="16EE320F" w14:textId="77777777">
        <w:tc>
          <w:tcPr>
            <w:tcW w:w="0" w:type="auto"/>
            <w:tcMar>
              <w:top w:w="15" w:type="dxa"/>
              <w:left w:w="0" w:type="dxa"/>
              <w:bottom w:w="15" w:type="dxa"/>
              <w:right w:w="120" w:type="dxa"/>
            </w:tcMar>
            <w:vAlign w:val="center"/>
            <w:hideMark/>
          </w:tcPr>
          <w:p w14:paraId="1182E517" w14:textId="71CC2C8E" w:rsidR="007F46F3" w:rsidRPr="007F46F3" w:rsidRDefault="007F46F3" w:rsidP="007F46F3">
            <w:pPr>
              <w:rPr>
                <w:rFonts w:ascii="Roboto" w:eastAsia="Roboto" w:hAnsi="Roboto" w:cs="Roboto"/>
                <w:sz w:val="20"/>
                <w:szCs w:val="20"/>
                <w:lang w:val="pl-PL"/>
              </w:rPr>
            </w:pPr>
            <w:r w:rsidRPr="007F46F3">
              <w:rPr>
                <w:rFonts w:ascii="Roboto" w:eastAsia="Roboto" w:hAnsi="Roboto" w:cs="Roboto"/>
                <w:noProof/>
                <w:sz w:val="20"/>
                <w:szCs w:val="20"/>
                <w:lang w:val="pl-PL"/>
              </w:rPr>
              <w:drawing>
                <wp:inline distT="0" distB="0" distL="0" distR="0" wp14:anchorId="1EEE2CB7" wp14:editId="669EB680">
                  <wp:extent cx="99060" cy="99060"/>
                  <wp:effectExtent l="0" t="0" r="15240" b="15240"/>
                  <wp:docPr id="129817528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c>
          <w:tcPr>
            <w:tcW w:w="0" w:type="auto"/>
            <w:tcMar>
              <w:top w:w="15" w:type="dxa"/>
              <w:left w:w="0" w:type="dxa"/>
              <w:bottom w:w="15" w:type="dxa"/>
              <w:right w:w="0" w:type="dxa"/>
            </w:tcMar>
            <w:vAlign w:val="center"/>
            <w:hideMark/>
          </w:tcPr>
          <w:p w14:paraId="659B6E95" w14:textId="77777777" w:rsidR="007F46F3" w:rsidRPr="007F46F3" w:rsidRDefault="007F46F3" w:rsidP="007F46F3">
            <w:pPr>
              <w:rPr>
                <w:rFonts w:ascii="Roboto" w:eastAsia="Roboto" w:hAnsi="Roboto" w:cs="Roboto"/>
                <w:sz w:val="20"/>
                <w:szCs w:val="20"/>
                <w:lang w:val="pl-PL"/>
              </w:rPr>
            </w:pPr>
            <w:hyperlink r:id="rId14" w:history="1">
              <w:r w:rsidRPr="007F46F3">
                <w:rPr>
                  <w:rStyle w:val="Hipercze"/>
                  <w:rFonts w:ascii="Roboto" w:eastAsia="Roboto" w:hAnsi="Roboto" w:cs="Roboto"/>
                  <w:sz w:val="20"/>
                  <w:szCs w:val="20"/>
                  <w:lang w:val="pl-PL"/>
                </w:rPr>
                <w:t>monika.aleksandrzak@linkleaders.pl</w:t>
              </w:r>
            </w:hyperlink>
          </w:p>
        </w:tc>
      </w:tr>
      <w:tr w:rsidR="007F46F3" w:rsidRPr="007F46F3" w14:paraId="06609591" w14:textId="77777777">
        <w:tc>
          <w:tcPr>
            <w:tcW w:w="0" w:type="auto"/>
            <w:tcMar>
              <w:top w:w="15" w:type="dxa"/>
              <w:left w:w="0" w:type="dxa"/>
              <w:bottom w:w="15" w:type="dxa"/>
              <w:right w:w="120" w:type="dxa"/>
            </w:tcMar>
            <w:vAlign w:val="center"/>
            <w:hideMark/>
          </w:tcPr>
          <w:p w14:paraId="4B031A74" w14:textId="76DA86CD" w:rsidR="007F46F3" w:rsidRPr="007F46F3" w:rsidRDefault="007F46F3" w:rsidP="007F46F3">
            <w:pPr>
              <w:rPr>
                <w:rFonts w:ascii="Roboto" w:eastAsia="Roboto" w:hAnsi="Roboto" w:cs="Roboto"/>
                <w:sz w:val="20"/>
                <w:szCs w:val="20"/>
                <w:lang w:val="pl-PL"/>
              </w:rPr>
            </w:pPr>
            <w:r w:rsidRPr="007F46F3">
              <w:rPr>
                <w:rFonts w:ascii="Roboto" w:eastAsia="Roboto" w:hAnsi="Roboto" w:cs="Roboto"/>
                <w:noProof/>
                <w:sz w:val="20"/>
                <w:szCs w:val="20"/>
                <w:lang w:val="pl-PL"/>
              </w:rPr>
              <w:drawing>
                <wp:inline distT="0" distB="0" distL="0" distR="0" wp14:anchorId="323624A6" wp14:editId="4D8EB5A0">
                  <wp:extent cx="99060" cy="99060"/>
                  <wp:effectExtent l="0" t="0" r="15240" b="15240"/>
                  <wp:docPr id="154431167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c>
          <w:tcPr>
            <w:tcW w:w="0" w:type="auto"/>
            <w:tcMar>
              <w:top w:w="15" w:type="dxa"/>
              <w:left w:w="0" w:type="dxa"/>
              <w:bottom w:w="15" w:type="dxa"/>
              <w:right w:w="0" w:type="dxa"/>
            </w:tcMar>
            <w:vAlign w:val="center"/>
            <w:hideMark/>
          </w:tcPr>
          <w:p w14:paraId="511AA609" w14:textId="77777777" w:rsidR="007F46F3" w:rsidRPr="007F46F3" w:rsidRDefault="007F46F3" w:rsidP="007F46F3">
            <w:pPr>
              <w:rPr>
                <w:rFonts w:ascii="Roboto" w:eastAsia="Roboto" w:hAnsi="Roboto" w:cs="Roboto"/>
                <w:sz w:val="20"/>
                <w:szCs w:val="20"/>
                <w:lang w:val="pl-PL"/>
              </w:rPr>
            </w:pPr>
            <w:hyperlink r:id="rId17" w:history="1">
              <w:r w:rsidRPr="007F46F3">
                <w:rPr>
                  <w:rStyle w:val="Hipercze"/>
                  <w:rFonts w:ascii="Roboto" w:eastAsia="Roboto" w:hAnsi="Roboto" w:cs="Roboto"/>
                  <w:sz w:val="20"/>
                  <w:szCs w:val="20"/>
                  <w:lang w:val="pl-PL"/>
                </w:rPr>
                <w:t>www.linkleaders.pl</w:t>
              </w:r>
            </w:hyperlink>
          </w:p>
        </w:tc>
      </w:tr>
    </w:tbl>
    <w:p w14:paraId="7F7E853F" w14:textId="77777777" w:rsidR="007F46F3" w:rsidRDefault="007F46F3">
      <w:pPr>
        <w:rPr>
          <w:rFonts w:ascii="Roboto" w:eastAsia="Roboto" w:hAnsi="Roboto" w:cs="Roboto"/>
          <w:sz w:val="20"/>
          <w:szCs w:val="20"/>
        </w:rPr>
      </w:pPr>
    </w:p>
    <w:sectPr w:rsidR="007F46F3">
      <w:headerReference w:type="even" r:id="rId18"/>
      <w:headerReference w:type="default" r:id="rId19"/>
      <w:footerReference w:type="even" r:id="rId20"/>
      <w:footerReference w:type="default" r:id="rId21"/>
      <w:headerReference w:type="first" r:id="rId22"/>
      <w:footerReference w:type="first" r:id="rId23"/>
      <w:pgSz w:w="12240" w:h="15840"/>
      <w:pgMar w:top="1133" w:right="1133" w:bottom="759" w:left="1133" w:header="850" w:footer="28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1BBE5" w14:textId="77777777" w:rsidR="002E513A" w:rsidRDefault="002E513A">
      <w:pPr>
        <w:spacing w:line="240" w:lineRule="auto"/>
      </w:pPr>
      <w:r>
        <w:separator/>
      </w:r>
    </w:p>
  </w:endnote>
  <w:endnote w:type="continuationSeparator" w:id="0">
    <w:p w14:paraId="142D7094" w14:textId="77777777" w:rsidR="002E513A" w:rsidRDefault="002E5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C81BFEAD-6B09-4476-9493-C096B31AD52F}"/>
    <w:embedBold r:id="rId2" w:fontKey="{46BAEAA2-93D3-4132-BFE7-5CC98872CCF6}"/>
    <w:embedItalic r:id="rId3" w:fontKey="{601C804B-4D50-459E-B20A-2F23E6A034C4}"/>
    <w:embedBoldItalic r:id="rId4" w:fontKey="{9B1BB864-8D8A-4ACE-86AC-9C0867C79DA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89AA3F0-C65E-4855-9E9B-9E08CC89FDB9}"/>
  </w:font>
  <w:font w:name="Cambria">
    <w:panose1 w:val="02040503050406030204"/>
    <w:charset w:val="EE"/>
    <w:family w:val="roman"/>
    <w:pitch w:val="variable"/>
    <w:sig w:usb0="E00006FF" w:usb1="420024FF" w:usb2="02000000" w:usb3="00000000" w:csb0="0000019F" w:csb1="00000000"/>
    <w:embedRegular r:id="rId6" w:fontKey="{6613F879-0EE0-43A5-AB5C-BD502FFBF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61B5" w14:textId="77777777" w:rsidR="00104783" w:rsidRDefault="001047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0205" w14:textId="77777777" w:rsidR="00053799" w:rsidRDefault="00053799">
    <w:pPr>
      <w:spacing w:line="240" w:lineRule="auto"/>
      <w:jc w:val="center"/>
      <w:rPr>
        <w:rFonts w:ascii="Roboto" w:eastAsia="Roboto" w:hAnsi="Roboto" w:cs="Roboto"/>
        <w:b/>
        <w:bCs/>
        <w:i/>
        <w:iCs/>
        <w:sz w:val="18"/>
        <w:szCs w:val="18"/>
      </w:rPr>
    </w:pPr>
  </w:p>
  <w:p w14:paraId="1593384F" w14:textId="77777777" w:rsidR="00053799" w:rsidRDefault="00053799">
    <w:pPr>
      <w:spacing w:line="240" w:lineRule="auto"/>
      <w:jc w:val="center"/>
      <w:rPr>
        <w:rFonts w:ascii="Roboto" w:eastAsia="Roboto" w:hAnsi="Roboto" w:cs="Roboto"/>
        <w:b/>
        <w:bCs/>
        <w:i/>
        <w:iCs/>
        <w:sz w:val="18"/>
        <w:szCs w:val="18"/>
      </w:rPr>
    </w:pPr>
  </w:p>
  <w:p w14:paraId="4BE3F4E8" w14:textId="77777777" w:rsidR="00053799" w:rsidRDefault="00053799">
    <w:pPr>
      <w:spacing w:line="240" w:lineRule="auto"/>
      <w:jc w:val="center"/>
      <w:rPr>
        <w:rFonts w:ascii="Roboto" w:eastAsia="Roboto" w:hAnsi="Roboto" w:cs="Roboto"/>
        <w:b/>
        <w:bCs/>
        <w:i/>
        <w:iCs/>
        <w:color w:val="EE0000"/>
        <w:sz w:val="18"/>
        <w:szCs w:val="18"/>
      </w:rPr>
    </w:pPr>
  </w:p>
  <w:p w14:paraId="033749B1" w14:textId="77777777" w:rsidR="00053799" w:rsidRDefault="00000000">
    <w:pPr>
      <w:spacing w:line="240" w:lineRule="auto"/>
      <w:jc w:val="center"/>
      <w:rPr>
        <w:rFonts w:ascii="Roboto" w:eastAsia="Roboto" w:hAnsi="Roboto" w:cs="Roboto"/>
        <w:sz w:val="18"/>
        <w:szCs w:val="18"/>
      </w:rPr>
    </w:pPr>
    <w:r>
      <w:rPr>
        <w:rFonts w:ascii="Roboto" w:eastAsia="Roboto" w:hAnsi="Roboto" w:cs="Roboto"/>
        <w:b/>
        <w:bCs/>
        <w:color w:val="EE0000"/>
        <w:sz w:val="18"/>
        <w:szCs w:val="18"/>
      </w:rPr>
      <w:t>POLSKA IZBA DUAL USE</w:t>
    </w:r>
  </w:p>
  <w:p w14:paraId="7B12C3DE" w14:textId="77777777" w:rsidR="00053799" w:rsidRDefault="00000000">
    <w:pPr>
      <w:spacing w:line="240" w:lineRule="auto"/>
      <w:jc w:val="center"/>
      <w:rPr>
        <w:rFonts w:ascii="Roboto" w:eastAsia="Roboto" w:hAnsi="Roboto" w:cs="Roboto"/>
        <w:sz w:val="18"/>
        <w:szCs w:val="18"/>
      </w:rPr>
    </w:pPr>
    <w:r>
      <w:rPr>
        <w:rFonts w:ascii="Roboto" w:eastAsia="Roboto" w:hAnsi="Roboto" w:cs="Roboto"/>
        <w:sz w:val="18"/>
        <w:szCs w:val="18"/>
      </w:rPr>
      <w:t>Izba Gospodarcza Rozwiązań Podwójnego Zastosowania i Obronności</w:t>
    </w:r>
  </w:p>
  <w:p w14:paraId="19F1212D" w14:textId="77777777" w:rsidR="00053799" w:rsidRDefault="00000000">
    <w:pPr>
      <w:spacing w:line="240" w:lineRule="auto"/>
      <w:jc w:val="center"/>
      <w:rPr>
        <w:rFonts w:ascii="Roboto" w:eastAsia="Roboto" w:hAnsi="Roboto" w:cs="Roboto"/>
        <w:sz w:val="18"/>
        <w:szCs w:val="18"/>
      </w:rPr>
    </w:pPr>
    <w:r>
      <w:rPr>
        <w:rFonts w:ascii="Roboto" w:eastAsia="Roboto" w:hAnsi="Roboto" w:cs="Roboto"/>
        <w:sz w:val="18"/>
        <w:szCs w:val="18"/>
      </w:rPr>
      <w:t xml:space="preserve">Rondo ONZ 1 (p. 27), Warszawa 00-124 </w:t>
    </w:r>
  </w:p>
  <w:p w14:paraId="529279C3" w14:textId="77777777" w:rsidR="00053799" w:rsidRDefault="00000000">
    <w:pPr>
      <w:spacing w:line="240" w:lineRule="auto"/>
      <w:jc w:val="center"/>
      <w:rPr>
        <w:rFonts w:ascii="Roboto" w:eastAsia="Roboto" w:hAnsi="Roboto" w:cs="Roboto"/>
        <w:sz w:val="18"/>
        <w:szCs w:val="18"/>
      </w:rPr>
    </w:pPr>
    <w:r>
      <w:rPr>
        <w:rFonts w:ascii="Roboto" w:eastAsia="Roboto" w:hAnsi="Roboto" w:cs="Roboto"/>
        <w:sz w:val="18"/>
        <w:szCs w:val="18"/>
      </w:rPr>
      <w:t>biuro@izbadualuse.pl</w:t>
    </w:r>
  </w:p>
  <w:p w14:paraId="58561371" w14:textId="77777777" w:rsidR="00053799" w:rsidRDefault="00053799">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D138B" w14:textId="77777777" w:rsidR="00104783" w:rsidRDefault="001047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8CA0A" w14:textId="77777777" w:rsidR="002E513A" w:rsidRDefault="002E513A">
      <w:pPr>
        <w:spacing w:line="240" w:lineRule="auto"/>
      </w:pPr>
      <w:r>
        <w:separator/>
      </w:r>
    </w:p>
  </w:footnote>
  <w:footnote w:type="continuationSeparator" w:id="0">
    <w:p w14:paraId="01B1DA6A" w14:textId="77777777" w:rsidR="002E513A" w:rsidRDefault="002E51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1A27" w14:textId="77777777" w:rsidR="00053799" w:rsidRDefault="00053799">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6F80" w14:textId="062FE5BA" w:rsidR="00053799" w:rsidRDefault="00000000">
    <w:pPr>
      <w:spacing w:line="240" w:lineRule="auto"/>
      <w:rPr>
        <w:rFonts w:ascii="Roboto" w:eastAsia="Roboto" w:hAnsi="Roboto" w:cs="Roboto"/>
        <w:i/>
        <w:iCs/>
        <w:sz w:val="20"/>
        <w:szCs w:val="20"/>
      </w:rPr>
    </w:pPr>
    <w:r>
      <w:rPr>
        <w:rFonts w:ascii="Roboto" w:eastAsia="Roboto" w:hAnsi="Roboto" w:cs="Roboto"/>
        <w:i/>
        <w:iCs/>
        <w:noProof/>
        <w:sz w:val="20"/>
        <w:szCs w:val="20"/>
      </w:rPr>
      <w:drawing>
        <wp:anchor distT="0" distB="0" distL="0" distR="0" simplePos="0" relativeHeight="251658240" behindDoc="1" locked="0" layoutInCell="1" hidden="0" allowOverlap="1" wp14:anchorId="7C2F950D" wp14:editId="48760AC9">
          <wp:simplePos x="0" y="0"/>
          <wp:positionH relativeFrom="margin">
            <wp:posOffset>5298440</wp:posOffset>
          </wp:positionH>
          <wp:positionV relativeFrom="margin">
            <wp:posOffset>-941934</wp:posOffset>
          </wp:positionV>
          <wp:extent cx="2034443" cy="1753200"/>
          <wp:effectExtent l="0" t="0" r="0" b="0"/>
          <wp:wrapNone/>
          <wp:docPr id="19161760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4443" cy="1753200"/>
                  </a:xfrm>
                  <a:prstGeom prst="rect">
                    <a:avLst/>
                  </a:prstGeom>
                  <a:ln/>
                </pic:spPr>
              </pic:pic>
            </a:graphicData>
          </a:graphic>
        </wp:anchor>
      </w:drawing>
    </w:r>
    <w:r>
      <w:rPr>
        <w:rFonts w:ascii="Roboto" w:eastAsia="Roboto" w:hAnsi="Roboto" w:cs="Roboto"/>
        <w:i/>
        <w:iCs/>
        <w:sz w:val="20"/>
        <w:szCs w:val="20"/>
      </w:rPr>
      <w:t xml:space="preserve">Wspieramy innowacje. </w:t>
    </w:r>
    <w:r>
      <w:rPr>
        <w:rFonts w:ascii="Roboto" w:eastAsia="Roboto" w:hAnsi="Roboto" w:cs="Roboto"/>
        <w:i/>
        <w:iCs/>
        <w:sz w:val="20"/>
        <w:szCs w:val="20"/>
      </w:rPr>
      <w:br/>
      <w:t>Wzmacniamy odporność i bezpieczeństwo</w:t>
    </w:r>
    <w:r>
      <w:t xml:space="preserve"> </w:t>
    </w:r>
    <w:r>
      <w:rPr>
        <w:noProof/>
      </w:rPr>
      <w:drawing>
        <wp:anchor distT="114300" distB="114300" distL="114300" distR="114300" simplePos="0" relativeHeight="251659264" behindDoc="0" locked="0" layoutInCell="1" hidden="0" allowOverlap="1" wp14:anchorId="73888C9F" wp14:editId="11F92A25">
          <wp:simplePos x="0" y="0"/>
          <wp:positionH relativeFrom="column">
            <wp:posOffset>21</wp:posOffset>
          </wp:positionH>
          <wp:positionV relativeFrom="paragraph">
            <wp:posOffset>-21226</wp:posOffset>
          </wp:positionV>
          <wp:extent cx="1932305" cy="364490"/>
          <wp:effectExtent l="0" t="0" r="0" b="0"/>
          <wp:wrapSquare wrapText="bothSides" distT="114300" distB="114300" distL="114300" distR="114300"/>
          <wp:docPr id="1916175999" name="image2.pn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 up of a logo&#10;&#10;AI-generated content may be incorrect."/>
                  <pic:cNvPicPr preferRelativeResize="0"/>
                </pic:nvPicPr>
                <pic:blipFill>
                  <a:blip r:embed="rId2"/>
                  <a:srcRect/>
                  <a:stretch>
                    <a:fillRect/>
                  </a:stretch>
                </pic:blipFill>
                <pic:spPr>
                  <a:xfrm>
                    <a:off x="0" y="0"/>
                    <a:ext cx="1932305" cy="3644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FB52" w14:textId="77777777" w:rsidR="00053799" w:rsidRDefault="00053799">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472905"/>
    <w:multiLevelType w:val="hybridMultilevel"/>
    <w:tmpl w:val="56FA2ABA"/>
    <w:lvl w:ilvl="0" w:tplc="A13ABF46">
      <w:numFmt w:val="bullet"/>
      <w:lvlText w:val="-"/>
      <w:lvlJc w:val="left"/>
      <w:pPr>
        <w:ind w:left="720" w:hanging="360"/>
      </w:pPr>
      <w:rPr>
        <w:rFonts w:ascii="Roboto" w:eastAsia="Roboto" w:hAnsi="Roboto" w:cs="Robo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62530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99"/>
    <w:rsid w:val="00053799"/>
    <w:rsid w:val="00104783"/>
    <w:rsid w:val="001A4EA2"/>
    <w:rsid w:val="00222732"/>
    <w:rsid w:val="002E513A"/>
    <w:rsid w:val="003D716D"/>
    <w:rsid w:val="00446433"/>
    <w:rsid w:val="005B7DC7"/>
    <w:rsid w:val="00621886"/>
    <w:rsid w:val="00780B77"/>
    <w:rsid w:val="007F46F3"/>
    <w:rsid w:val="00870BBA"/>
    <w:rsid w:val="008B7839"/>
    <w:rsid w:val="009F46EE"/>
    <w:rsid w:val="00AA66B8"/>
    <w:rsid w:val="00B75FDC"/>
    <w:rsid w:val="00BA3E27"/>
    <w:rsid w:val="00C0657D"/>
    <w:rsid w:val="00C91020"/>
    <w:rsid w:val="00CE5CD9"/>
    <w:rsid w:val="00D629B2"/>
    <w:rsid w:val="00D66375"/>
    <w:rsid w:val="00D7720A"/>
    <w:rsid w:val="00E64737"/>
    <w:rsid w:val="00EC6E91"/>
    <w:rsid w:val="00F25A3B"/>
    <w:rsid w:val="00FC44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24A62"/>
  <w15:docId w15:val="{84D9C2A5-CADB-4D96-8E5B-90AD7972E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100" w:type="dxa"/>
        <w:left w:w="100" w:type="dxa"/>
        <w:bottom w:w="100" w:type="dxa"/>
        <w:right w:w="100" w:type="dxa"/>
      </w:tblCellMar>
    </w:tblPr>
  </w:style>
  <w:style w:type="table" w:customStyle="1" w:styleId="TableNormalc">
    <w:name w:val="TableNormal"/>
    <w:tblPr>
      <w:tblCellMar>
        <w:top w:w="100" w:type="dxa"/>
        <w:left w:w="100" w:type="dxa"/>
        <w:bottom w:w="100" w:type="dxa"/>
        <w:right w:w="100" w:type="dxa"/>
      </w:tblCellMar>
    </w:tblPr>
  </w:style>
  <w:style w:type="table" w:customStyle="1" w:styleId="TableNormald">
    <w:name w:val="TableNormal"/>
    <w:tblPr>
      <w:tblCellMar>
        <w:top w:w="100" w:type="dxa"/>
        <w:left w:w="100" w:type="dxa"/>
        <w:bottom w:w="100" w:type="dxa"/>
        <w:right w:w="100" w:type="dxa"/>
      </w:tblCellMar>
    </w:tblPr>
  </w:style>
  <w:style w:type="table" w:customStyle="1" w:styleId="TableNormale">
    <w:name w:val="TableNormal"/>
    <w:tblPr>
      <w:tblCellMar>
        <w:top w:w="100" w:type="dxa"/>
        <w:left w:w="100" w:type="dxa"/>
        <w:bottom w:w="100" w:type="dxa"/>
        <w:right w:w="100" w:type="dxa"/>
      </w:tblCellMar>
    </w:tblPr>
  </w:style>
  <w:style w:type="table" w:customStyle="1" w:styleId="TableNormalf">
    <w:name w:val="TableNormal"/>
    <w:tblPr>
      <w:tblCellMar>
        <w:top w:w="100" w:type="dxa"/>
        <w:left w:w="100" w:type="dxa"/>
        <w:bottom w:w="100" w:type="dxa"/>
        <w:right w:w="100" w:type="dxa"/>
      </w:tblCellMar>
    </w:tblPr>
  </w:style>
  <w:style w:type="table" w:customStyle="1" w:styleId="TableNormalf0">
    <w:name w:val="TableNormal"/>
    <w:tblPr>
      <w:tblCellMar>
        <w:top w:w="100" w:type="dxa"/>
        <w:left w:w="100" w:type="dxa"/>
        <w:bottom w:w="100" w:type="dxa"/>
        <w:right w:w="100" w:type="dxa"/>
      </w:tblCellMar>
    </w:tblPr>
  </w:style>
  <w:style w:type="table" w:customStyle="1" w:styleId="TableNormalf1">
    <w:name w:val="TableNormal"/>
    <w:tblPr>
      <w:tblCellMar>
        <w:top w:w="100" w:type="dxa"/>
        <w:left w:w="100" w:type="dxa"/>
        <w:bottom w:w="100" w:type="dxa"/>
        <w:right w:w="100" w:type="dxa"/>
      </w:tblCellMar>
    </w:tblPr>
  </w:style>
  <w:style w:type="paragraph" w:styleId="Nagwek">
    <w:name w:val="header"/>
    <w:basedOn w:val="Normalny"/>
    <w:link w:val="NagwekZnak"/>
    <w:uiPriority w:val="99"/>
    <w:unhideWhenUsed/>
    <w:rsid w:val="001C7393"/>
    <w:pPr>
      <w:tabs>
        <w:tab w:val="center" w:pos="4513"/>
        <w:tab w:val="right" w:pos="9026"/>
      </w:tabs>
      <w:spacing w:line="240" w:lineRule="auto"/>
    </w:pPr>
  </w:style>
  <w:style w:type="character" w:customStyle="1" w:styleId="NagwekZnak">
    <w:name w:val="Nagłówek Znak"/>
    <w:basedOn w:val="Domylnaczcionkaakapitu"/>
    <w:link w:val="Nagwek"/>
    <w:uiPriority w:val="99"/>
    <w:rsid w:val="001C7393"/>
  </w:style>
  <w:style w:type="paragraph" w:styleId="Stopka">
    <w:name w:val="footer"/>
    <w:basedOn w:val="Normalny"/>
    <w:link w:val="StopkaZnak"/>
    <w:uiPriority w:val="99"/>
    <w:unhideWhenUsed/>
    <w:rsid w:val="001C7393"/>
    <w:pPr>
      <w:tabs>
        <w:tab w:val="center" w:pos="4513"/>
        <w:tab w:val="right" w:pos="9026"/>
      </w:tabs>
      <w:spacing w:line="240" w:lineRule="auto"/>
    </w:pPr>
  </w:style>
  <w:style w:type="character" w:customStyle="1" w:styleId="StopkaZnak">
    <w:name w:val="Stopka Znak"/>
    <w:basedOn w:val="Domylnaczcionkaakapitu"/>
    <w:link w:val="Stopka"/>
    <w:uiPriority w:val="99"/>
    <w:rsid w:val="001C7393"/>
  </w:style>
  <w:style w:type="table" w:styleId="Tabela-Siatka">
    <w:name w:val="Table Grid"/>
    <w:basedOn w:val="Standardowy"/>
    <w:uiPriority w:val="39"/>
    <w:rsid w:val="001C73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Standardowy"/>
    <w:pPr>
      <w:spacing w:line="240" w:lineRule="auto"/>
    </w:pPr>
    <w:tblPr>
      <w:tblStyleRowBandSize w:val="1"/>
      <w:tblStyleColBandSize w:val="1"/>
    </w:tblPr>
  </w:style>
  <w:style w:type="table" w:customStyle="1" w:styleId="a0">
    <w:basedOn w:val="Standardowy"/>
    <w:pPr>
      <w:spacing w:line="240" w:lineRule="auto"/>
    </w:pPr>
    <w:tblPr>
      <w:tblStyleRowBandSize w:val="1"/>
      <w:tblStyleColBandSize w:val="1"/>
    </w:tblPr>
  </w:style>
  <w:style w:type="table" w:customStyle="1" w:styleId="a1">
    <w:basedOn w:val="Standardowy"/>
    <w:pPr>
      <w:spacing w:line="240" w:lineRule="auto"/>
    </w:pPr>
    <w:tblPr>
      <w:tblStyleRowBandSize w:val="1"/>
      <w:tblStyleColBandSize w:val="1"/>
    </w:tblPr>
  </w:style>
  <w:style w:type="table" w:customStyle="1" w:styleId="a2">
    <w:basedOn w:val="Standardowy"/>
    <w:pPr>
      <w:spacing w:line="240" w:lineRule="auto"/>
    </w:pPr>
    <w:tblPr>
      <w:tblStyleRowBandSize w:val="1"/>
      <w:tblStyleColBandSize w:val="1"/>
    </w:tblPr>
  </w:style>
  <w:style w:type="table" w:customStyle="1" w:styleId="a3">
    <w:basedOn w:val="Standardowy"/>
    <w:pPr>
      <w:spacing w:line="240" w:lineRule="auto"/>
    </w:pPr>
    <w:tblPr>
      <w:tblStyleRowBandSize w:val="1"/>
      <w:tblStyleColBandSize w:val="1"/>
    </w:tblPr>
  </w:style>
  <w:style w:type="table" w:customStyle="1" w:styleId="a4">
    <w:basedOn w:val="Standardowy"/>
    <w:pPr>
      <w:spacing w:line="240" w:lineRule="auto"/>
    </w:pPr>
    <w:tblPr>
      <w:tblStyleRowBandSize w:val="1"/>
      <w:tblStyleColBandSize w:val="1"/>
    </w:tblPr>
  </w:style>
  <w:style w:type="table" w:customStyle="1" w:styleId="a5">
    <w:basedOn w:val="Standardowy"/>
    <w:pPr>
      <w:spacing w:line="240" w:lineRule="auto"/>
    </w:pPr>
    <w:tblPr>
      <w:tblStyleRowBandSize w:val="1"/>
      <w:tblStyleColBandSize w:val="1"/>
    </w:tblPr>
  </w:style>
  <w:style w:type="table" w:customStyle="1" w:styleId="a6">
    <w:basedOn w:val="Standardowy"/>
    <w:pPr>
      <w:spacing w:line="240" w:lineRule="auto"/>
    </w:pPr>
    <w:tblPr>
      <w:tblStyleRowBandSize w:val="1"/>
      <w:tblStyleColBandSize w:val="1"/>
    </w:tblPr>
  </w:style>
  <w:style w:type="table" w:customStyle="1" w:styleId="a7">
    <w:basedOn w:val="Standardowy"/>
    <w:pPr>
      <w:spacing w:line="240" w:lineRule="auto"/>
    </w:pPr>
    <w:tblPr>
      <w:tblStyleRowBandSize w:val="1"/>
      <w:tblStyleColBandSize w:val="1"/>
    </w:tblPr>
  </w:style>
  <w:style w:type="table" w:customStyle="1" w:styleId="a8">
    <w:basedOn w:val="Standardowy"/>
    <w:pPr>
      <w:spacing w:line="240" w:lineRule="auto"/>
    </w:pPr>
    <w:tblPr>
      <w:tblStyleRowBandSize w:val="1"/>
      <w:tblStyleColBandSize w:val="1"/>
    </w:tblPr>
  </w:style>
  <w:style w:type="table" w:customStyle="1" w:styleId="a9">
    <w:basedOn w:val="Standardowy"/>
    <w:pPr>
      <w:spacing w:line="240" w:lineRule="auto"/>
    </w:pPr>
    <w:tblPr>
      <w:tblStyleRowBandSize w:val="1"/>
      <w:tblStyleColBandSize w:val="1"/>
    </w:tblPr>
  </w:style>
  <w:style w:type="table" w:customStyle="1" w:styleId="aa">
    <w:basedOn w:val="Standardowy"/>
    <w:pPr>
      <w:spacing w:line="240" w:lineRule="auto"/>
    </w:pPr>
    <w:tblPr>
      <w:tblStyleRowBandSize w:val="1"/>
      <w:tblStyleColBandSize w:val="1"/>
    </w:tblPr>
  </w:style>
  <w:style w:type="table" w:customStyle="1" w:styleId="ab">
    <w:basedOn w:val="Standardowy"/>
    <w:pPr>
      <w:spacing w:line="240" w:lineRule="auto"/>
    </w:pPr>
    <w:tblPr>
      <w:tblStyleRowBandSize w:val="1"/>
      <w:tblStyleColBandSize w:val="1"/>
    </w:tblPr>
  </w:style>
  <w:style w:type="table" w:customStyle="1" w:styleId="ac">
    <w:basedOn w:val="Standardowy"/>
    <w:pPr>
      <w:spacing w:line="240" w:lineRule="auto"/>
    </w:pPr>
    <w:tblPr>
      <w:tblStyleRowBandSize w:val="1"/>
      <w:tblStyleColBandSize w:val="1"/>
    </w:tblPr>
  </w:style>
  <w:style w:type="table" w:customStyle="1" w:styleId="ad">
    <w:basedOn w:val="Standardowy"/>
    <w:pPr>
      <w:spacing w:line="240" w:lineRule="auto"/>
    </w:pPr>
    <w:tblPr>
      <w:tblStyleRowBandSize w:val="1"/>
      <w:tblStyleColBandSize w:val="1"/>
    </w:tblPr>
  </w:style>
  <w:style w:type="table" w:customStyle="1" w:styleId="ae">
    <w:basedOn w:val="Standardowy"/>
    <w:pPr>
      <w:spacing w:line="240" w:lineRule="auto"/>
    </w:pPr>
    <w:tblPr>
      <w:tblStyleRowBandSize w:val="1"/>
      <w:tblStyleColBandSize w:val="1"/>
    </w:tblPr>
  </w:style>
  <w:style w:type="table" w:customStyle="1" w:styleId="af">
    <w:basedOn w:val="Standardowy"/>
    <w:pPr>
      <w:spacing w:line="240" w:lineRule="auto"/>
    </w:pPr>
    <w:tblPr>
      <w:tblStyleRowBandSize w:val="1"/>
      <w:tblStyleColBandSize w:val="1"/>
    </w:tbl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D7720A"/>
    <w:rPr>
      <w:color w:val="0000FF" w:themeColor="hyperlink"/>
      <w:u w:val="single"/>
    </w:rPr>
  </w:style>
  <w:style w:type="character" w:styleId="Nierozpoznanawzmianka">
    <w:name w:val="Unresolved Mention"/>
    <w:basedOn w:val="Domylnaczcionkaakapitu"/>
    <w:uiPriority w:val="99"/>
    <w:semiHidden/>
    <w:unhideWhenUsed/>
    <w:rsid w:val="00D7720A"/>
    <w:rPr>
      <w:color w:val="605E5C"/>
      <w:shd w:val="clear" w:color="auto" w:fill="E1DFDD"/>
    </w:rPr>
  </w:style>
  <w:style w:type="paragraph" w:styleId="Akapitzlist">
    <w:name w:val="List Paragraph"/>
    <w:basedOn w:val="Normalny"/>
    <w:uiPriority w:val="34"/>
    <w:qFormat/>
    <w:rsid w:val="001A4EA2"/>
    <w:pPr>
      <w:ind w:left="720"/>
      <w:contextualSpacing/>
    </w:pPr>
  </w:style>
  <w:style w:type="paragraph" w:styleId="Poprawka">
    <w:name w:val="Revision"/>
    <w:hidden/>
    <w:uiPriority w:val="99"/>
    <w:semiHidden/>
    <w:rsid w:val="00CE5CD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13.png@01DD0A02.4D0A83D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linkleaders.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15.png@01DD0A02.4D0A83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4850816633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image" Target="cid:image011.png@01DD0A02.4D0A83D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onika.aleksandrzak@linkleaders.pl"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Q+0qolU34jFiaA7nraY9Tufz6g==">CgMxLjA4AHIhMUV0YXVYZkdxYVVzd182YlA0enVEYjZiTXctVkNLZDZz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1102</Words>
  <Characters>6612</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Aleksandrzak</dc:creator>
  <cp:lastModifiedBy>L L</cp:lastModifiedBy>
  <cp:revision>6</cp:revision>
  <dcterms:created xsi:type="dcterms:W3CDTF">2026-07-02T07:58:00Z</dcterms:created>
  <dcterms:modified xsi:type="dcterms:W3CDTF">2026-07-02T08:41:00Z</dcterms:modified>
</cp:coreProperties>
</file>