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EF33F" w14:textId="77777777" w:rsidR="00962A43" w:rsidRDefault="00962A4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D0EF340" w14:textId="77777777" w:rsidR="00962A43" w:rsidRDefault="00A46DDF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Warszawa, 1 lipca 2026 r.</w:t>
      </w:r>
    </w:p>
    <w:p w14:paraId="5D0EF341" w14:textId="77777777" w:rsidR="00962A43" w:rsidRDefault="00962A4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D0EF342" w14:textId="77777777" w:rsidR="00962A43" w:rsidRDefault="00A46DDF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Future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Mind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wzmacnia ofertę AI dla polskich firm</w:t>
      </w:r>
    </w:p>
    <w:p w14:paraId="5D0EF343" w14:textId="77777777" w:rsidR="00962A43" w:rsidRDefault="00A46DD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Grupa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której częścią jest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została jednym z pierwszych autoryzowanych resellerów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w Europie za pośrednictwem Amazon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Bedrock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. Dzięki temu klienci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– w tym klienci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w Polsce – mogą korzystać z modeli Claude przy zachowaniu rezydencji danych w Unii Europejskiej.</w:t>
      </w:r>
    </w:p>
    <w:p w14:paraId="5D0EF344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europejska firma specjalizująca się w transformacji opartej na danych i sztucznej inteligencji, uzyskała status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Authorised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Reseller. Oznacza to, że może oferować klientom modele Claude firmy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bezpośrednio przez Amazon </w:t>
      </w:r>
      <w:proofErr w:type="spellStart"/>
      <w:r>
        <w:rPr>
          <w:rFonts w:ascii="Arial" w:eastAsia="Arial" w:hAnsi="Arial" w:cs="Arial"/>
          <w:sz w:val="22"/>
          <w:szCs w:val="22"/>
        </w:rPr>
        <w:t>Bedrock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zapewniając przy tym rezydencję danych w UE. </w:t>
      </w:r>
    </w:p>
    <w:p w14:paraId="5D0EF345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Dla polskich firm to istotna zmiana. Organizacje, które chcą wdrażać zaawansowane rozwiązania generatywnej AI, często napotykają bariery związane z bezpieczeństwem, zgodnością regulacyjną i miejscem przetwarzania danych. Dzięki współpracy </w:t>
      </w:r>
      <w:proofErr w:type="spellStart"/>
      <w:r>
        <w:rPr>
          <w:rFonts w:ascii="Arial" w:eastAsia="Arial" w:hAnsi="Arial" w:cs="Arial"/>
          <w:sz w:val="22"/>
          <w:szCs w:val="22"/>
        </w:rPr>
        <w:t>Solity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klienci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mogą zyskać dostęp do modeli Claude w modelu </w:t>
      </w:r>
      <w:proofErr w:type="spellStart"/>
      <w:r>
        <w:rPr>
          <w:rFonts w:ascii="Arial" w:eastAsia="Arial" w:hAnsi="Arial" w:cs="Arial"/>
          <w:sz w:val="22"/>
          <w:szCs w:val="22"/>
        </w:rPr>
        <w:t>enterprise-ready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– z europejską rezydencją danych, wsparciem ekspertów </w:t>
      </w:r>
      <w:proofErr w:type="spellStart"/>
      <w:r>
        <w:rPr>
          <w:rFonts w:ascii="Arial" w:eastAsia="Arial" w:hAnsi="Arial" w:cs="Arial"/>
          <w:sz w:val="22"/>
          <w:szCs w:val="22"/>
        </w:rPr>
        <w:t>Solity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oraz możliwością szybszego przechodzenia od koncepcji do produkcyjnych wdrożeń AI. </w:t>
      </w:r>
    </w:p>
    <w:p w14:paraId="5D0EF346" w14:textId="77777777" w:rsidR="00962A43" w:rsidRDefault="00A46DD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Dostęp do Claude z rezydencją danych w UE</w:t>
      </w:r>
    </w:p>
    <w:p w14:paraId="5D0EF347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 mocy porozumienia z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może odsprzedawać modele Claude klientom za pośrednictwem API AWS </w:t>
      </w:r>
      <w:proofErr w:type="spellStart"/>
      <w:r>
        <w:rPr>
          <w:rFonts w:ascii="Arial" w:eastAsia="Arial" w:hAnsi="Arial" w:cs="Arial"/>
          <w:sz w:val="22"/>
          <w:szCs w:val="22"/>
        </w:rPr>
        <w:t>Bedrock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– jako element swojej oferty chmurowej AWS lub szerszych usług związanych ze sztuczną inteligencją. Claude to rodzina zaawansowanych dużych modeli językowych rozwijanych przez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Partnerzy dopuszczani do programu </w:t>
      </w:r>
      <w:proofErr w:type="spellStart"/>
      <w:r>
        <w:rPr>
          <w:rFonts w:ascii="Arial" w:eastAsia="Arial" w:hAnsi="Arial" w:cs="Arial"/>
          <w:sz w:val="22"/>
          <w:szCs w:val="22"/>
        </w:rPr>
        <w:t>resellerskiego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przechodzą rygorystyczny proces weryfikacji. </w:t>
      </w:r>
    </w:p>
    <w:p w14:paraId="5D0EF348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Gdy modele Claude są wykorzystywane bezpośrednio przez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są hostowane globalnie, bez opcji rezydencji danych w UE. Dla wielu organizacji – zwłaszcza z sektora publicznego i branż regulowanych – może to stanowić istotną barierę we wdrażaniu generatywnej AI. Model oferowany przez </w:t>
      </w:r>
      <w:proofErr w:type="spellStart"/>
      <w:r>
        <w:rPr>
          <w:rFonts w:ascii="Arial" w:eastAsia="Arial" w:hAnsi="Arial" w:cs="Arial"/>
          <w:sz w:val="22"/>
          <w:szCs w:val="22"/>
        </w:rPr>
        <w:t>Solitę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usuwa tę przeszkodę, umożliwiając korzystanie z Claude przy zachowaniu wymogów dotyczących lokalizacji danych w Unii Europejskiej. </w:t>
      </w:r>
    </w:p>
    <w:p w14:paraId="5D0EF349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Dla europejskich i polskich firm oznacza to dostęp do modeli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 rezydencją danych w UE. Infrastruktura AWS, moc obliczeniowa i modele działają w Europie, bez kierowania danych do infrastruktury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 USA. Ponadto, szybsze przejście do wdrożeń produkcyjnych, a w tym uproszczone kontraktowanie, rozliczenia i zarządzanie dostawcami. </w:t>
      </w:r>
    </w:p>
    <w:p w14:paraId="5D0EF34A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Jesteśmy dumni, że znaleźliśmy się w gronie pierwszych europejskich resellerów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. Usuwa to istotną barierę komercyjną dla organizacji, które chcą korzystać z modeli Claude z europejską rezydencją danych, i pozwala Solicie oferować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Claude zarówno jako samodzielną usługę, jak i w połączeniu z naszym szerszym portfolio rozwiązań oraz akceleratorów AI</w:t>
      </w:r>
      <w:r>
        <w:rPr>
          <w:rFonts w:ascii="Arial" w:eastAsia="Arial" w:hAnsi="Arial" w:cs="Arial"/>
          <w:sz w:val="22"/>
          <w:szCs w:val="22"/>
        </w:rPr>
        <w:t xml:space="preserve"> – mówi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Ossi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Lindroos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CEO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– </w:t>
      </w:r>
      <w:r>
        <w:rPr>
          <w:rFonts w:ascii="Arial" w:eastAsia="Arial" w:hAnsi="Arial" w:cs="Arial"/>
          <w:i/>
          <w:iCs/>
          <w:sz w:val="22"/>
          <w:szCs w:val="22"/>
        </w:rPr>
        <w:t>Znalezienie nowych, ustrukturyzowanych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sposobów działania i dostarczania wartości w nowej erze AI to wyzwanie, z którym mierzy się większość naszych klientów. Cieszymy się, że możemy kontynuować tę </w:t>
      </w:r>
      <w:r>
        <w:rPr>
          <w:rFonts w:ascii="Arial" w:eastAsia="Arial" w:hAnsi="Arial" w:cs="Arial"/>
          <w:i/>
          <w:iCs/>
          <w:sz w:val="22"/>
          <w:szCs w:val="22"/>
        </w:rPr>
        <w:lastRenderedPageBreak/>
        <w:t xml:space="preserve">podróż wspólnie z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Amazonem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oraz naszą szeroką siecią partnerów w obszarze chmury, danych i AI</w:t>
      </w:r>
      <w:r>
        <w:rPr>
          <w:rFonts w:ascii="Arial" w:eastAsia="Arial" w:hAnsi="Arial" w:cs="Arial"/>
          <w:sz w:val="22"/>
          <w:szCs w:val="22"/>
        </w:rPr>
        <w:t xml:space="preserve"> – dodaje.  </w:t>
      </w:r>
    </w:p>
    <w:p w14:paraId="5D0EF34B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 to oznacza dla klientów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w Polsce?</w:t>
      </w:r>
    </w:p>
    <w:p w14:paraId="5D0EF34C" w14:textId="77777777" w:rsidR="00962A43" w:rsidRDefault="00A46DD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Polskie firmy mogą jednocześnie korzystać z kompetencji lokalnego zespołu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który od lat wspiera organizacje w projektowaniu i rozwijaniu rozwiązań mobilnych, cyfrowych i e-commerce oraz z europejskiego zaplecza </w:t>
      </w:r>
      <w:proofErr w:type="spellStart"/>
      <w:r>
        <w:rPr>
          <w:rFonts w:ascii="Arial" w:eastAsia="Arial" w:hAnsi="Arial" w:cs="Arial"/>
          <w:sz w:val="22"/>
          <w:szCs w:val="22"/>
        </w:rPr>
        <w:t>Solity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 obszarach danych, AI i chmury. A teraz, za sprawą uzyskania przez grupę </w:t>
      </w:r>
      <w:proofErr w:type="spellStart"/>
      <w:r>
        <w:rPr>
          <w:rFonts w:ascii="Arial" w:eastAsia="Arial" w:hAnsi="Arial" w:cs="Arial"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statusu </w:t>
      </w:r>
      <w:proofErr w:type="spellStart"/>
      <w:r>
        <w:rPr>
          <w:rFonts w:ascii="Arial" w:eastAsia="Arial" w:hAnsi="Arial" w:cs="Arial"/>
          <w:sz w:val="22"/>
          <w:szCs w:val="22"/>
        </w:rPr>
        <w:t>Anthropic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Authorised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Reseller, zyskują także dostęp do zaawansowanych modeli Claude za pośrednictwem Amazon </w:t>
      </w:r>
      <w:proofErr w:type="spellStart"/>
      <w:r>
        <w:rPr>
          <w:rFonts w:ascii="Arial" w:eastAsia="Arial" w:hAnsi="Arial" w:cs="Arial"/>
          <w:sz w:val="22"/>
          <w:szCs w:val="22"/>
        </w:rPr>
        <w:t>Bedrock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D0EF34D" w14:textId="77777777" w:rsidR="00962A43" w:rsidRDefault="00A46DD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1A31D3"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Dla naszych klientów to bardzo konkretna korzyść – dostęp do najbardziej zaawansowanych modeli AI na rynku, ale udostępnianych w formule, która odpowiada na realne wymagania firm działających w Polsce i Unii Europejskiej. Jako grupa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łączymy lokalną znajomość ich biznesu z europejską skalą, kompetencjami chmurowymi i doświadczeniem w obszarze Data &amp; AI. Dzięki temu szybciej przechodzimy od eksperymentów z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do rozwiązań, które wspierają procesy i produkty cyfrowe oraz budują ich przewagę konkurenc</w:t>
      </w:r>
      <w:r>
        <w:rPr>
          <w:rFonts w:ascii="Arial" w:eastAsia="Arial" w:hAnsi="Arial" w:cs="Arial"/>
          <w:i/>
          <w:iCs/>
          <w:sz w:val="22"/>
          <w:szCs w:val="22"/>
        </w:rPr>
        <w:t>yjną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1A31D3"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z w:val="22"/>
          <w:szCs w:val="22"/>
        </w:rPr>
        <w:t>podsumowuje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Tomasz Koperski, EVP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i CEO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5D0EF34E" w14:textId="77777777" w:rsidR="00962A43" w:rsidRDefault="00A46DD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***</w:t>
      </w:r>
    </w:p>
    <w:p w14:paraId="5D0EF34F" w14:textId="77777777" w:rsidR="00962A43" w:rsidRDefault="00A46DDF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część grupy </w:t>
      </w: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to nagradzana spółka doradczo-technologiczna, która od 18 lat tworzy innowacyjne produkty cyfrowe. Zespół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obszarze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digital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oraz rozwoju i utrzymaniu produktów cyfrowych. W projektach łączy potencjał technologii mobilnych 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backend</w:t>
      </w:r>
      <w:r>
        <w:rPr>
          <w:rFonts w:ascii="Arial" w:eastAsia="Arial" w:hAnsi="Arial" w:cs="Arial"/>
          <w:color w:val="000000"/>
          <w:sz w:val="18"/>
          <w:szCs w:val="18"/>
        </w:rPr>
        <w:t>owych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5D0EF350" w14:textId="77777777" w:rsidR="00962A43" w:rsidRPr="001A31D3" w:rsidRDefault="00A46DDF">
      <w:pPr>
        <w:jc w:val="both"/>
        <w:rPr>
          <w:rFonts w:ascii="Arial" w:eastAsia="Arial" w:hAnsi="Arial" w:cs="Arial"/>
          <w:lang w:val="en-GB"/>
        </w:rPr>
      </w:pPr>
      <w:r w:rsidRPr="001A31D3">
        <w:rPr>
          <w:rFonts w:ascii="Arial" w:eastAsia="Arial" w:hAnsi="Arial" w:cs="Arial"/>
          <w:color w:val="000000"/>
          <w:sz w:val="18"/>
          <w:szCs w:val="18"/>
          <w:lang w:val="en-GB"/>
        </w:rPr>
        <w:t>Więcej na stronie:</w:t>
      </w:r>
      <w:r w:rsidRPr="001A31D3">
        <w:rPr>
          <w:rFonts w:ascii="Arial" w:eastAsia="Arial" w:hAnsi="Arial" w:cs="Arial"/>
          <w:b/>
          <w:bCs/>
          <w:color w:val="000000"/>
          <w:sz w:val="18"/>
          <w:szCs w:val="18"/>
          <w:lang w:val="en-GB"/>
        </w:rPr>
        <w:t xml:space="preserve"> </w:t>
      </w:r>
      <w:hyperlink r:id="rId9">
        <w:r w:rsidRPr="001A31D3">
          <w:rPr>
            <w:rFonts w:ascii="Arial" w:eastAsia="Arial" w:hAnsi="Arial" w:cs="Arial"/>
            <w:b/>
            <w:bCs/>
            <w:color w:val="0000FF"/>
            <w:sz w:val="18"/>
            <w:szCs w:val="18"/>
            <w:lang w:val="en-GB"/>
          </w:rPr>
          <w:t>Future Mind • Digital Advisory &amp; Delivery</w:t>
        </w:r>
      </w:hyperlink>
    </w:p>
    <w:p w14:paraId="5D0EF351" w14:textId="77777777" w:rsidR="00962A43" w:rsidRDefault="00A46DDF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 firma technologiczna specjalizująca się w sztucznej inteligencji, danych i transformacji cyfrowej. Wspiera organizacje i społeczeństwa w procesie adaptacji do zmieniającego się świata, łącząc zaawansowane technologie, innowacje w obszarze danych oraz zrozumienie ludzkich potrzeb. W ofercie firmy znajdują się m.in. doradztwo strategiczne, projektowanie usług, tworzenie oprogramowania, rozwiązania z zakresu sztucznej inteligencji i analityki, a także zarządzanie usługami w chmurze. Założona w 1996 roku </w:t>
      </w:r>
      <w:proofErr w:type="spellStart"/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z w:val="18"/>
          <w:szCs w:val="18"/>
        </w:rPr>
        <w:t>lita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 dziś społeczność ponad </w:t>
      </w:r>
      <w:r>
        <w:rPr>
          <w:rFonts w:ascii="Arial" w:eastAsia="Arial" w:hAnsi="Arial" w:cs="Arial"/>
          <w:sz w:val="18"/>
          <w:szCs w:val="18"/>
        </w:rPr>
        <w:t>2200 ekspertów pracujących w dziewięciu krajach: Finlandii, Szwecji, Danii, Estonii, Belgii, Polsce, Szwajcarii, Niemczech i Wielkiej Brytanii.</w:t>
      </w:r>
    </w:p>
    <w:p w14:paraId="5D0EF352" w14:textId="77777777" w:rsidR="00962A43" w:rsidRDefault="00A46DDF">
      <w:pPr>
        <w:spacing w:line="276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Więcej na stronie:</w:t>
      </w:r>
      <w:hyperlink r:id="rId10">
        <w:r w:rsidRPr="00670170">
          <w:rPr>
            <w:rFonts w:ascii="Arial" w:eastAsia="Arial" w:hAnsi="Arial" w:cs="Arial"/>
            <w:b/>
            <w:bCs/>
            <w:sz w:val="18"/>
            <w:szCs w:val="18"/>
          </w:rPr>
          <w:t xml:space="preserve"> </w:t>
        </w:r>
      </w:hyperlink>
      <w:hyperlink r:id="rId11">
        <w:r w:rsidRPr="00670170">
          <w:rPr>
            <w:rFonts w:ascii="Arial" w:eastAsia="Arial" w:hAnsi="Arial" w:cs="Arial"/>
            <w:b/>
            <w:bCs/>
            <w:color w:val="0000FF"/>
            <w:sz w:val="18"/>
            <w:szCs w:val="18"/>
            <w:u w:val="single"/>
          </w:rPr>
          <w:t>www.solita.fi</w:t>
        </w:r>
      </w:hyperlink>
    </w:p>
    <w:sectPr w:rsidR="00962A43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52719" w14:textId="77777777" w:rsidR="00A46DDF" w:rsidRDefault="00A46DDF">
      <w:pPr>
        <w:spacing w:after="0" w:line="240" w:lineRule="auto"/>
      </w:pPr>
      <w:r>
        <w:separator/>
      </w:r>
    </w:p>
  </w:endnote>
  <w:endnote w:type="continuationSeparator" w:id="0">
    <w:p w14:paraId="2857288D" w14:textId="77777777" w:rsidR="00A46DDF" w:rsidRDefault="00A46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C9D516F-54F1-40E4-A2D0-8054705CB78E}"/>
    <w:embedItalic r:id="rId2" w:fontKey="{380B3DFD-E522-479F-A6A8-CB7D96B58EFA}"/>
  </w:font>
  <w:font w:name="Play">
    <w:charset w:val="00"/>
    <w:family w:val="auto"/>
    <w:pitch w:val="default"/>
    <w:embedRegular r:id="rId3" w:fontKey="{05FC312B-D2F9-4B8A-AB1C-FEAC0FDE2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1FBB67C-B8EA-460E-BADF-11AF71E757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FC9D81-CB2A-410B-9AA5-5D4BB90510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BAE7E" w14:textId="77777777" w:rsidR="00A46DDF" w:rsidRDefault="00A46DDF">
      <w:pPr>
        <w:spacing w:after="0" w:line="240" w:lineRule="auto"/>
      </w:pPr>
      <w:r>
        <w:separator/>
      </w:r>
    </w:p>
  </w:footnote>
  <w:footnote w:type="continuationSeparator" w:id="0">
    <w:p w14:paraId="303C3599" w14:textId="77777777" w:rsidR="00A46DDF" w:rsidRDefault="00A46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EF353" w14:textId="77777777" w:rsidR="00962A43" w:rsidRDefault="00A46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0EF354" wp14:editId="5D0EF355">
          <wp:simplePos x="0" y="0"/>
          <wp:positionH relativeFrom="column">
            <wp:posOffset>3782060</wp:posOffset>
          </wp:positionH>
          <wp:positionV relativeFrom="paragraph">
            <wp:posOffset>-34923</wp:posOffset>
          </wp:positionV>
          <wp:extent cx="1971040" cy="28765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0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A43"/>
    <w:rsid w:val="001A31D3"/>
    <w:rsid w:val="00204954"/>
    <w:rsid w:val="00670170"/>
    <w:rsid w:val="00962A43"/>
    <w:rsid w:val="00A4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EF33F"/>
  <w15:docId w15:val="{2D4595F4-2EC3-4715-9660-3A1BEF27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lita.fi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solita.fi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futuremind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32A36832A0A41A9315B265E6415BB" ma:contentTypeVersion="17" ma:contentTypeDescription="Create a new document." ma:contentTypeScope="" ma:versionID="8e7c0819a58fc9be8e1a00e3feab3f44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e98d2f8280b82be590e13b4a95c0b90a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5338E-69CB-4B52-8262-21EEB9EC6E14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customXml/itemProps2.xml><?xml version="1.0" encoding="utf-8"?>
<ds:datastoreItem xmlns:ds="http://schemas.openxmlformats.org/officeDocument/2006/customXml" ds:itemID="{EF6F142E-78B5-4CC8-8DED-5B304F6B2B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D4C524-31A3-4687-84D1-4259F26D7C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862</Words>
  <Characters>5178</Characters>
  <Application>Microsoft Office Word</Application>
  <DocSecurity>0</DocSecurity>
  <Lines>43</Lines>
  <Paragraphs>12</Paragraphs>
  <ScaleCrop>false</ScaleCrop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3</cp:revision>
  <dcterms:created xsi:type="dcterms:W3CDTF">2026-06-30T12:48:00Z</dcterms:created>
  <dcterms:modified xsi:type="dcterms:W3CDTF">2026-06-30T12:49:00Z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>MediaServiceImageTags</vt:lpwstr>
  </property>
</Properties>
</file>