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6A4D" w14:textId="77777777" w:rsidR="00AC66EB" w:rsidRPr="00202651" w:rsidRDefault="00AC66EB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6B85E0CA" w14:textId="77777777" w:rsidR="00AC66EB" w:rsidRPr="00202651" w:rsidRDefault="00AC66EB">
      <w:pPr>
        <w:rPr>
          <w:rFonts w:ascii="Arial" w:eastAsia="Arial" w:hAnsi="Arial" w:cs="Arial"/>
          <w:b/>
          <w:bCs/>
        </w:rPr>
      </w:pPr>
    </w:p>
    <w:p w14:paraId="3B54F92E" w14:textId="77777777" w:rsidR="008356E2" w:rsidRPr="008356E2" w:rsidRDefault="00D7447A" w:rsidP="008356E2">
      <w:pPr>
        <w:jc w:val="center"/>
        <w:rPr>
          <w:rFonts w:ascii="Arial" w:hAnsi="Arial" w:cs="Arial"/>
          <w:b/>
          <w:bCs/>
          <w:sz w:val="30"/>
          <w:szCs w:val="30"/>
          <w:lang w:val="it-IT"/>
        </w:rPr>
      </w:pPr>
      <w:r w:rsidRPr="008356E2">
        <w:rPr>
          <w:rFonts w:ascii="Arial" w:hAnsi="Arial" w:cs="Arial"/>
          <w:b/>
          <w:bCs/>
          <w:sz w:val="30"/>
          <w:szCs w:val="30"/>
          <w:lang w:val="it-IT"/>
        </w:rPr>
        <w:t>La riforma tariffaria UE è destinata ad accelerare il cambiamento</w:t>
      </w:r>
    </w:p>
    <w:p w14:paraId="0A0D96E7" w14:textId="69B762C4" w:rsidR="00AC66EB" w:rsidRPr="00202651" w:rsidRDefault="00D7447A" w:rsidP="008356E2">
      <w:pPr>
        <w:jc w:val="center"/>
        <w:rPr>
          <w:rFonts w:ascii="Arial" w:hAnsi="Arial" w:cs="Arial"/>
          <w:b/>
          <w:bCs/>
          <w:lang w:val="it-IT"/>
        </w:rPr>
      </w:pPr>
      <w:r w:rsidRPr="008356E2">
        <w:rPr>
          <w:rFonts w:ascii="Arial" w:hAnsi="Arial" w:cs="Arial"/>
          <w:b/>
          <w:bCs/>
          <w:sz w:val="30"/>
          <w:szCs w:val="30"/>
          <w:lang w:val="it-IT"/>
        </w:rPr>
        <w:t xml:space="preserve"> nello shopping online </w:t>
      </w:r>
      <w:r w:rsidR="004A0519" w:rsidRPr="008356E2">
        <w:rPr>
          <w:rFonts w:ascii="Arial" w:hAnsi="Arial" w:cs="Arial"/>
          <w:b/>
          <w:bCs/>
          <w:sz w:val="30"/>
          <w:szCs w:val="30"/>
          <w:lang w:val="it-IT"/>
        </w:rPr>
        <w:t>c</w:t>
      </w:r>
      <w:r w:rsidRPr="008356E2">
        <w:rPr>
          <w:rFonts w:ascii="Arial" w:hAnsi="Arial" w:cs="Arial"/>
          <w:b/>
          <w:bCs/>
          <w:sz w:val="30"/>
          <w:szCs w:val="30"/>
          <w:lang w:val="it-IT"/>
        </w:rPr>
        <w:t>ross-</w:t>
      </w:r>
      <w:proofErr w:type="spellStart"/>
      <w:r w:rsidRPr="008356E2">
        <w:rPr>
          <w:rFonts w:ascii="Arial" w:hAnsi="Arial" w:cs="Arial"/>
          <w:b/>
          <w:bCs/>
          <w:sz w:val="30"/>
          <w:szCs w:val="30"/>
          <w:lang w:val="it-IT"/>
        </w:rPr>
        <w:t>border</w:t>
      </w:r>
      <w:proofErr w:type="spellEnd"/>
    </w:p>
    <w:p w14:paraId="58CF1AF2" w14:textId="041EAA94" w:rsidR="00AC66EB" w:rsidRPr="00202651" w:rsidRDefault="00AC66EB">
      <w:pPr>
        <w:spacing w:line="276" w:lineRule="auto"/>
        <w:jc w:val="both"/>
        <w:rPr>
          <w:rFonts w:ascii="Arial" w:eastAsia="Arial" w:hAnsi="Arial" w:cs="Arial"/>
          <w:b/>
          <w:bCs/>
          <w:lang w:val="it-IT"/>
        </w:rPr>
      </w:pPr>
    </w:p>
    <w:p w14:paraId="1C49A9AE" w14:textId="74187385" w:rsidR="00AC66EB" w:rsidRPr="008356E2" w:rsidRDefault="00D7447A" w:rsidP="00703171">
      <w:pPr>
        <w:spacing w:line="420" w:lineRule="atLeast"/>
        <w:jc w:val="center"/>
        <w:rPr>
          <w:rFonts w:ascii="Arial" w:hAnsi="Arial" w:cs="Arial"/>
          <w:sz w:val="22"/>
          <w:szCs w:val="22"/>
          <w:lang w:val="it-IT"/>
        </w:rPr>
      </w:pPr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 xml:space="preserve">I nuovi oneri doganali UE da 3 euro e la crescente frammentazione normativa dovrebbero spingere i retailer verso modelli di </w:t>
      </w:r>
      <w:proofErr w:type="spellStart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 xml:space="preserve"> più regionali, competenze doganali più solide e una maggiore flessibilità operativa</w:t>
      </w:r>
    </w:p>
    <w:p w14:paraId="7B9D84CE" w14:textId="77777777" w:rsidR="008356E2" w:rsidRDefault="008356E2">
      <w:pPr>
        <w:spacing w:before="280" w:after="280" w:line="276" w:lineRule="auto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BE20693" w14:textId="6EFD045E" w:rsidR="00AC66EB" w:rsidRPr="008356E2" w:rsidRDefault="00D7447A">
      <w:pPr>
        <w:spacing w:before="280" w:after="28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56E2">
        <w:rPr>
          <w:rFonts w:ascii="Arial" w:hAnsi="Arial" w:cs="Arial"/>
          <w:b/>
          <w:bCs/>
          <w:sz w:val="22"/>
          <w:szCs w:val="22"/>
          <w:lang w:val="it-IT"/>
        </w:rPr>
        <w:t xml:space="preserve">Milano, </w:t>
      </w:r>
      <w:r w:rsidR="00743B77" w:rsidRPr="008356E2">
        <w:rPr>
          <w:rFonts w:ascii="Arial" w:hAnsi="Arial" w:cs="Arial"/>
          <w:b/>
          <w:bCs/>
          <w:sz w:val="22"/>
          <w:szCs w:val="22"/>
          <w:lang w:val="it-IT"/>
        </w:rPr>
        <w:t>25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 xml:space="preserve"> giugno 2026</w:t>
      </w:r>
      <w:r w:rsidRPr="008356E2">
        <w:rPr>
          <w:rFonts w:ascii="Arial" w:hAnsi="Arial" w:cs="Arial"/>
          <w:sz w:val="22"/>
          <w:szCs w:val="22"/>
          <w:lang w:val="it-IT"/>
        </w:rPr>
        <w:t xml:space="preserve"> - Con l’introduzione, a partire dal 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>1° luglio 2026</w:t>
      </w:r>
      <w:r w:rsidRPr="008356E2">
        <w:rPr>
          <w:rFonts w:ascii="Arial" w:hAnsi="Arial" w:cs="Arial"/>
          <w:sz w:val="22"/>
          <w:szCs w:val="22"/>
          <w:lang w:val="it-IT"/>
        </w:rPr>
        <w:t xml:space="preserve">, di un 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>nuovo onere doganale UE da 3 euro</w:t>
      </w:r>
      <w:r w:rsidRPr="008356E2">
        <w:rPr>
          <w:rFonts w:ascii="Arial" w:hAnsi="Arial" w:cs="Arial"/>
          <w:sz w:val="22"/>
          <w:szCs w:val="22"/>
          <w:lang w:val="it-IT"/>
        </w:rPr>
        <w:t xml:space="preserve"> sulle importazioni extra-UE di valore 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>pari o inferiore a 150 euro, Spring GDS</w:t>
      </w:r>
      <w:r w:rsidRPr="008356E2">
        <w:rPr>
          <w:rFonts w:ascii="Arial" w:hAnsi="Arial" w:cs="Arial"/>
          <w:sz w:val="22"/>
          <w:szCs w:val="22"/>
          <w:lang w:val="it-IT"/>
        </w:rPr>
        <w:t>, leader globale nella logistica cross-</w:t>
      </w:r>
      <w:proofErr w:type="spellStart"/>
      <w:r w:rsidRPr="008356E2">
        <w:rPr>
          <w:rFonts w:ascii="Arial" w:hAnsi="Arial" w:cs="Arial"/>
          <w:sz w:val="22"/>
          <w:szCs w:val="22"/>
          <w:lang w:val="it-IT"/>
        </w:rPr>
        <w:t>border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>, prevede che la riforma possa ridisegnare in modo significativo le operazioni dell’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>e-commerce cross-</w:t>
      </w:r>
      <w:proofErr w:type="spellStart"/>
      <w:r w:rsidRPr="008356E2">
        <w:rPr>
          <w:rFonts w:ascii="Arial" w:hAnsi="Arial" w:cs="Arial"/>
          <w:b/>
          <w:bCs/>
          <w:sz w:val="22"/>
          <w:szCs w:val="22"/>
          <w:lang w:val="it-IT"/>
        </w:rPr>
        <w:t>border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 xml:space="preserve">, le strategie di </w:t>
      </w:r>
      <w:proofErr w:type="spellStart"/>
      <w:r w:rsidRPr="008356E2">
        <w:rPr>
          <w:rFonts w:ascii="Arial" w:hAnsi="Arial" w:cs="Arial"/>
          <w:b/>
          <w:bCs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 xml:space="preserve"> e i flussi logistici in tutta </w:t>
      </w:r>
      <w:r w:rsidRPr="008356E2">
        <w:rPr>
          <w:rFonts w:ascii="Arial" w:hAnsi="Arial" w:cs="Arial"/>
          <w:b/>
          <w:bCs/>
          <w:sz w:val="22"/>
          <w:szCs w:val="22"/>
          <w:lang w:val="it-IT"/>
        </w:rPr>
        <w:t>Europa</w:t>
      </w:r>
      <w:r w:rsidRPr="008356E2">
        <w:rPr>
          <w:rFonts w:ascii="Arial" w:hAnsi="Arial" w:cs="Arial"/>
          <w:sz w:val="22"/>
          <w:szCs w:val="22"/>
          <w:lang w:val="it-IT"/>
        </w:rPr>
        <w:t>.</w:t>
      </w:r>
      <w:r w:rsidR="004A0519" w:rsidRPr="008356E2">
        <w:rPr>
          <w:rFonts w:ascii="Arial" w:hAnsi="Arial" w:cs="Arial"/>
          <w:sz w:val="22"/>
          <w:szCs w:val="22"/>
          <w:lang w:val="it-IT"/>
        </w:rPr>
        <w:t xml:space="preserve"> </w:t>
      </w:r>
      <w:r w:rsidRPr="008356E2">
        <w:rPr>
          <w:rFonts w:ascii="Arial" w:hAnsi="Arial" w:cs="Arial"/>
          <w:sz w:val="22"/>
          <w:szCs w:val="22"/>
          <w:lang w:val="it-IT"/>
        </w:rPr>
        <w:t>La nuova misura riguarderà tutte le importazioni extra-UE e mette direttamente sotto pressione i modelli cross-</w:t>
      </w:r>
      <w:proofErr w:type="spellStart"/>
      <w:r w:rsidRPr="008356E2">
        <w:rPr>
          <w:rFonts w:ascii="Arial" w:hAnsi="Arial" w:cs="Arial"/>
          <w:sz w:val="22"/>
          <w:szCs w:val="22"/>
          <w:lang w:val="it-IT"/>
        </w:rPr>
        <w:t>border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 xml:space="preserve"> ad alto volume e basso margine. Spring GDS ritiene che questi cambiamenti accelereranno una trasformazione più ampia nella logistica dell’e-commerce internazionale, in cui competenza doganale, agilità della supply chain e visibilità operativa diventeranno fattori competitivi chiave.</w:t>
      </w:r>
    </w:p>
    <w:p w14:paraId="59233887" w14:textId="3355D645" w:rsidR="00AC66EB" w:rsidRPr="008356E2" w:rsidRDefault="00D7447A">
      <w:pPr>
        <w:spacing w:before="280" w:after="28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56E2">
        <w:rPr>
          <w:rFonts w:ascii="Arial" w:eastAsia="Arial" w:hAnsi="Arial" w:cs="Arial"/>
          <w:sz w:val="22"/>
          <w:szCs w:val="22"/>
          <w:lang w:val="it-IT"/>
        </w:rPr>
        <w:t>“</w:t>
      </w:r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 xml:space="preserve">La riforma spingerà verso reti di </w:t>
      </w:r>
      <w:proofErr w:type="spellStart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 xml:space="preserve"> più regionali, facendo crescere la richiesta di competenze doganali e portando il tema della visibilità del costo a destino e della resilienza operativa ancora più al centro delle priorit</w:t>
      </w:r>
      <w:r w:rsidR="007A7004"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>à</w:t>
      </w:r>
      <w:r w:rsidRPr="008356E2">
        <w:rPr>
          <w:rFonts w:ascii="Arial" w:eastAsia="Arial" w:hAnsi="Arial" w:cs="Arial"/>
          <w:sz w:val="22"/>
          <w:szCs w:val="22"/>
          <w:lang w:val="it-IT"/>
        </w:rPr>
        <w:t xml:space="preserve">”, commenta </w:t>
      </w:r>
      <w:r w:rsidRPr="008356E2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Gabriele Bavera, </w:t>
      </w:r>
      <w:proofErr w:type="spellStart"/>
      <w:r w:rsidRPr="008356E2">
        <w:rPr>
          <w:rFonts w:ascii="Arial" w:eastAsia="Arial" w:hAnsi="Arial" w:cs="Arial"/>
          <w:b/>
          <w:bCs/>
          <w:sz w:val="22"/>
          <w:szCs w:val="22"/>
          <w:lang w:val="it-IT"/>
        </w:rPr>
        <w:t>Managing</w:t>
      </w:r>
      <w:proofErr w:type="spellEnd"/>
      <w:r w:rsidRPr="008356E2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 Director di Spring GDS</w:t>
      </w:r>
      <w:r w:rsidRPr="008356E2">
        <w:rPr>
          <w:rFonts w:ascii="Arial" w:eastAsia="Arial" w:hAnsi="Arial" w:cs="Arial"/>
          <w:sz w:val="22"/>
          <w:szCs w:val="22"/>
          <w:lang w:val="it-IT"/>
        </w:rPr>
        <w:t>. “</w:t>
      </w:r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 xml:space="preserve">Il successo dipenderà meno dalla sola scala e più dalla capacità di riprogettare i modelli di </w:t>
      </w:r>
      <w:proofErr w:type="spellStart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eastAsia="Arial" w:hAnsi="Arial" w:cs="Arial"/>
          <w:i/>
          <w:iCs/>
          <w:sz w:val="22"/>
          <w:szCs w:val="22"/>
          <w:lang w:val="it-IT"/>
        </w:rPr>
        <w:t>, anticipare la complessità normativa e costruire una logistica più resiliente e integrata a livello locale</w:t>
      </w:r>
      <w:r w:rsidRPr="008356E2">
        <w:rPr>
          <w:rFonts w:ascii="Arial" w:eastAsia="Arial" w:hAnsi="Arial" w:cs="Arial"/>
          <w:sz w:val="22"/>
          <w:szCs w:val="22"/>
          <w:lang w:val="it-IT"/>
        </w:rPr>
        <w:t>”.</w:t>
      </w:r>
    </w:p>
    <w:p w14:paraId="373C67F0" w14:textId="04CBE29B" w:rsidR="00AC66EB" w:rsidRPr="008356E2" w:rsidRDefault="00361780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56E2">
        <w:rPr>
          <w:rFonts w:ascii="Arial" w:hAnsi="Arial" w:cs="Arial"/>
          <w:sz w:val="22"/>
          <w:szCs w:val="22"/>
          <w:lang w:val="it-IT"/>
        </w:rPr>
        <w:t xml:space="preserve">Con la riforma alle porte, i retailer possono e devono già adottare azioni concrete per prepararsi al nuovo scenario. Tra queste, diversificare i modelli di </w:t>
      </w:r>
      <w:proofErr w:type="spellStart"/>
      <w:r w:rsidRPr="008356E2">
        <w:rPr>
          <w:rFonts w:ascii="Arial" w:hAnsi="Arial" w:cs="Arial"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>, rafforzare la visibilità su dogana e imposte al checkout, migliorare la prevedibilità del costo a destino e lavorare con partner logistici in grado di gestire operazioni cross-</w:t>
      </w:r>
      <w:proofErr w:type="spellStart"/>
      <w:r w:rsidRPr="008356E2">
        <w:rPr>
          <w:rFonts w:ascii="Arial" w:hAnsi="Arial" w:cs="Arial"/>
          <w:sz w:val="22"/>
          <w:szCs w:val="22"/>
          <w:lang w:val="it-IT"/>
        </w:rPr>
        <w:t>border</w:t>
      </w:r>
      <w:proofErr w:type="spellEnd"/>
      <w:r w:rsidRPr="008356E2">
        <w:rPr>
          <w:rFonts w:ascii="Arial" w:hAnsi="Arial" w:cs="Arial"/>
          <w:sz w:val="22"/>
          <w:szCs w:val="22"/>
          <w:lang w:val="it-IT"/>
        </w:rPr>
        <w:t xml:space="preserve"> sempre più complesse. Inoltre, è fondamentale garantire dati </w:t>
      </w:r>
      <w:r w:rsidR="00DC0B42" w:rsidRPr="008356E2">
        <w:rPr>
          <w:rFonts w:ascii="Arial" w:hAnsi="Arial" w:cs="Arial"/>
          <w:sz w:val="22"/>
          <w:szCs w:val="22"/>
          <w:lang w:val="it-IT"/>
        </w:rPr>
        <w:t xml:space="preserve">prodotto </w:t>
      </w:r>
      <w:r w:rsidRPr="008356E2">
        <w:rPr>
          <w:rFonts w:ascii="Arial" w:hAnsi="Arial" w:cs="Arial"/>
          <w:sz w:val="22"/>
          <w:szCs w:val="22"/>
          <w:lang w:val="it-IT"/>
        </w:rPr>
        <w:t>accurati e codici HS corretti, oltre a una comunicazione chiara e trasparente verso i consumatori riguardo a costi, dazi e tempi di consegna.</w:t>
      </w:r>
    </w:p>
    <w:p w14:paraId="236C3450" w14:textId="77777777" w:rsidR="00AC66EB" w:rsidRPr="008356E2" w:rsidRDefault="00AC66E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091F978A" w14:textId="66D165DA" w:rsidR="00AC66EB" w:rsidRPr="008356E2" w:rsidRDefault="00DC0B42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356E2">
        <w:rPr>
          <w:rFonts w:ascii="Arial" w:eastAsia="Arial" w:hAnsi="Arial" w:cs="Arial"/>
          <w:sz w:val="22"/>
          <w:szCs w:val="22"/>
          <w:lang w:val="it-IT"/>
        </w:rPr>
        <w:t xml:space="preserve">Parallelamente, maggiori investimenti in strategie di </w:t>
      </w:r>
      <w:proofErr w:type="spellStart"/>
      <w:r w:rsidRPr="008356E2">
        <w:rPr>
          <w:rFonts w:ascii="Arial" w:eastAsia="Arial" w:hAnsi="Arial" w:cs="Arial"/>
          <w:sz w:val="22"/>
          <w:szCs w:val="22"/>
          <w:lang w:val="it-IT"/>
        </w:rPr>
        <w:t>fulfilment</w:t>
      </w:r>
      <w:proofErr w:type="spellEnd"/>
      <w:r w:rsidRPr="008356E2">
        <w:rPr>
          <w:rFonts w:ascii="Arial" w:eastAsia="Arial" w:hAnsi="Arial" w:cs="Arial"/>
          <w:sz w:val="22"/>
          <w:szCs w:val="22"/>
          <w:lang w:val="it-IT"/>
        </w:rPr>
        <w:t xml:space="preserve"> locali e regionali potranno aiutare i retailer a ridurre gli attriti doganali, rendere le consegne più prevedibili e tutelare l’esperienza cliente, in un contesto di crescente pressione normativa in tutta Europa.</w:t>
      </w:r>
    </w:p>
    <w:p w14:paraId="1C053EA2" w14:textId="77777777" w:rsidR="00AC66EB" w:rsidRPr="00202651" w:rsidRDefault="00AC66EB">
      <w:pPr>
        <w:spacing w:line="276" w:lineRule="auto"/>
        <w:jc w:val="both"/>
        <w:rPr>
          <w:rFonts w:ascii="Arial" w:eastAsia="Arial" w:hAnsi="Arial" w:cs="Arial"/>
          <w:b/>
          <w:bCs/>
          <w:lang w:val="it-IT"/>
        </w:rPr>
      </w:pPr>
    </w:p>
    <w:p w14:paraId="64DC9C6F" w14:textId="77777777" w:rsidR="00743B77" w:rsidRPr="00202651" w:rsidRDefault="00743B77">
      <w:pPr>
        <w:spacing w:line="276" w:lineRule="auto"/>
        <w:jc w:val="both"/>
        <w:rPr>
          <w:rFonts w:ascii="Arial" w:eastAsia="Arial" w:hAnsi="Arial" w:cs="Arial"/>
          <w:b/>
          <w:bCs/>
          <w:lang w:val="it-IT"/>
        </w:rPr>
      </w:pPr>
    </w:p>
    <w:p w14:paraId="10409ADB" w14:textId="77777777" w:rsidR="00AC66EB" w:rsidRPr="00202651" w:rsidRDefault="00D7447A">
      <w:pPr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b/>
          <w:bCs/>
          <w:sz w:val="20"/>
          <w:szCs w:val="20"/>
          <w:lang w:val="it-IT"/>
        </w:rPr>
        <w:t>A proposito di Spring GDS</w:t>
      </w:r>
      <w:r w:rsidRPr="00202651">
        <w:rPr>
          <w:rFonts w:ascii="Arial" w:eastAsia="Arial" w:hAnsi="Arial" w:cs="Arial"/>
          <w:sz w:val="20"/>
          <w:szCs w:val="20"/>
          <w:lang w:val="it-IT"/>
        </w:rPr>
        <w:t> </w:t>
      </w:r>
    </w:p>
    <w:p w14:paraId="19817A69" w14:textId="77777777" w:rsidR="00AC66EB" w:rsidRPr="00202651" w:rsidRDefault="00D7447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sz w:val="20"/>
          <w:szCs w:val="20"/>
          <w:lang w:val="it-IT"/>
        </w:rPr>
        <w:t>Spring GDS, parte del gruppo </w:t>
      </w:r>
      <w:proofErr w:type="spellStart"/>
      <w:r w:rsidRPr="00202651">
        <w:rPr>
          <w:rFonts w:ascii="Arial" w:eastAsia="Arial" w:hAnsi="Arial" w:cs="Arial"/>
          <w:sz w:val="20"/>
          <w:szCs w:val="20"/>
          <w:lang w:val="it-IT"/>
        </w:rPr>
        <w:t>PostNL</w:t>
      </w:r>
      <w:proofErr w:type="spellEnd"/>
      <w:r w:rsidRPr="00202651">
        <w:rPr>
          <w:rFonts w:ascii="Arial" w:eastAsia="Arial" w:hAnsi="Arial" w:cs="Arial"/>
          <w:sz w:val="20"/>
          <w:szCs w:val="20"/>
          <w:lang w:val="it-IT"/>
        </w:rPr>
        <w:t>, è uno dei principali operatori di servizi logistici, specializzato in soluzioni per il commercio elettronico e spedizioni internazionali, con oltre 20 hub operativi distribuiti su tre continenti. Spring GDS, divisione del gruppo POSTNL, collabora con più di 230 partner logistici internazionali, permettendo ai </w:t>
      </w:r>
      <w:proofErr w:type="spellStart"/>
      <w:r w:rsidRPr="00202651">
        <w:rPr>
          <w:rFonts w:ascii="Arial" w:eastAsia="Arial" w:hAnsi="Arial" w:cs="Arial"/>
          <w:sz w:val="20"/>
          <w:szCs w:val="20"/>
          <w:lang w:val="it-IT"/>
        </w:rPr>
        <w:t>merchant</w:t>
      </w:r>
      <w:proofErr w:type="spellEnd"/>
      <w:r w:rsidRPr="00202651">
        <w:rPr>
          <w:rFonts w:ascii="Arial" w:eastAsia="Arial" w:hAnsi="Arial" w:cs="Arial"/>
          <w:sz w:val="20"/>
          <w:szCs w:val="20"/>
          <w:lang w:val="it-IT"/>
        </w:rPr>
        <w:t> e-commerce di raggiungere 190 destinazioni in tutto il mondo. </w:t>
      </w:r>
    </w:p>
    <w:p w14:paraId="1741C020" w14:textId="77777777" w:rsidR="00AC66EB" w:rsidRPr="00202651" w:rsidRDefault="00D7447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sz w:val="20"/>
          <w:szCs w:val="20"/>
          <w:lang w:val="it-IT"/>
        </w:rPr>
        <w:t>Sul fronte della sostenibilità, Spring GDS si impegna ad utilizzare il carburante HVO100 su tutta la rete stradale europea: un diesel rinnovabile introdotto dal 2024 che consente di ridurre le emissioni di CO</w:t>
      </w:r>
      <w:r w:rsidRPr="00202651">
        <w:rPr>
          <w:rFonts w:ascii="Cambria Math" w:eastAsia="Cambria Math" w:hAnsi="Cambria Math" w:cs="Cambria Math"/>
          <w:sz w:val="20"/>
          <w:szCs w:val="20"/>
          <w:lang w:val="it-IT"/>
        </w:rPr>
        <w:t>₂</w:t>
      </w:r>
      <w:r w:rsidRPr="00202651">
        <w:rPr>
          <w:rFonts w:ascii="Arial" w:eastAsia="Arial" w:hAnsi="Arial" w:cs="Arial"/>
          <w:sz w:val="20"/>
          <w:szCs w:val="20"/>
          <w:lang w:val="it-IT"/>
        </w:rPr>
        <w:t> fino al 90%. Inoltre, l’azienda impiega SAF (</w:t>
      </w:r>
      <w:proofErr w:type="spellStart"/>
      <w:r w:rsidRPr="00202651">
        <w:rPr>
          <w:rFonts w:ascii="Arial" w:eastAsia="Arial" w:hAnsi="Arial" w:cs="Arial"/>
          <w:sz w:val="20"/>
          <w:szCs w:val="20"/>
          <w:lang w:val="it-IT"/>
        </w:rPr>
        <w:t>Sustainable</w:t>
      </w:r>
      <w:proofErr w:type="spellEnd"/>
      <w:r w:rsidRPr="00202651">
        <w:rPr>
          <w:rFonts w:ascii="Arial" w:eastAsia="Arial" w:hAnsi="Arial" w:cs="Arial"/>
          <w:sz w:val="20"/>
          <w:szCs w:val="20"/>
          <w:lang w:val="it-IT"/>
        </w:rPr>
        <w:t> Aviation Fuel) per abbattere le emissioni di CO</w:t>
      </w:r>
      <w:r w:rsidRPr="00202651">
        <w:rPr>
          <w:rFonts w:ascii="Cambria Math" w:eastAsia="Cambria Math" w:hAnsi="Cambria Math" w:cs="Cambria Math"/>
          <w:sz w:val="20"/>
          <w:szCs w:val="20"/>
          <w:lang w:val="it-IT"/>
        </w:rPr>
        <w:t>₂</w:t>
      </w:r>
      <w:r w:rsidRPr="00202651">
        <w:rPr>
          <w:rFonts w:ascii="Arial" w:eastAsia="Arial" w:hAnsi="Arial" w:cs="Arial"/>
          <w:sz w:val="20"/>
          <w:szCs w:val="20"/>
          <w:lang w:val="it-IT"/>
        </w:rPr>
        <w:t xml:space="preserve"> del trasporto </w:t>
      </w:r>
      <w:r w:rsidRPr="00202651">
        <w:rPr>
          <w:rFonts w:ascii="Arial" w:eastAsia="Arial" w:hAnsi="Arial" w:cs="Arial"/>
          <w:sz w:val="20"/>
          <w:szCs w:val="20"/>
          <w:lang w:val="it-IT"/>
        </w:rPr>
        <w:lastRenderedPageBreak/>
        <w:t>aereo fino all’80% durante l’intero ciclo di vita. Queste iniziative aiutano direttamente i clienti a ridurre le emissioni Scope 3 e rafforzano l’impegno di Spring GDS verso soluzioni di spedizione internazionale sempre più responsabili dal punto di vista ambientale. </w:t>
      </w:r>
    </w:p>
    <w:p w14:paraId="50744505" w14:textId="77777777" w:rsidR="00AC66EB" w:rsidRPr="00202651" w:rsidRDefault="00AC66EB">
      <w:pPr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1788AFE7" w14:textId="14F9CA7A" w:rsidR="00AC66EB" w:rsidRPr="00202651" w:rsidRDefault="00D7447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b/>
          <w:bCs/>
          <w:sz w:val="20"/>
          <w:szCs w:val="20"/>
          <w:lang w:val="it-IT"/>
        </w:rPr>
        <w:t>Contatti</w:t>
      </w:r>
      <w:r w:rsidRPr="00202651">
        <w:rPr>
          <w:rFonts w:ascii="Arial" w:eastAsia="Arial" w:hAnsi="Arial" w:cs="Arial"/>
          <w:sz w:val="20"/>
          <w:szCs w:val="20"/>
          <w:lang w:val="it-IT"/>
        </w:rPr>
        <w:t> </w:t>
      </w:r>
    </w:p>
    <w:p w14:paraId="71D0F7A6" w14:textId="77777777" w:rsidR="00AC66EB" w:rsidRPr="00202651" w:rsidRDefault="00D7447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b/>
          <w:bCs/>
          <w:sz w:val="20"/>
          <w:szCs w:val="20"/>
          <w:lang w:val="it-IT"/>
        </w:rPr>
        <w:t>TEAM LEWIS</w:t>
      </w:r>
      <w:r w:rsidRPr="00202651">
        <w:rPr>
          <w:rFonts w:ascii="Arial" w:eastAsia="Arial" w:hAnsi="Arial" w:cs="Arial"/>
          <w:sz w:val="20"/>
          <w:szCs w:val="20"/>
          <w:lang w:val="it-IT"/>
        </w:rPr>
        <w:t>  </w:t>
      </w:r>
    </w:p>
    <w:p w14:paraId="0081BF27" w14:textId="77777777" w:rsidR="00AC66EB" w:rsidRPr="00202651" w:rsidRDefault="00D7447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02651">
        <w:rPr>
          <w:rFonts w:ascii="Arial" w:eastAsia="Arial" w:hAnsi="Arial" w:cs="Arial"/>
          <w:sz w:val="20"/>
          <w:szCs w:val="20"/>
          <w:lang w:val="it-IT"/>
        </w:rPr>
        <w:t>Alessandro Zambetti / Sofia Leoni  </w:t>
      </w:r>
    </w:p>
    <w:p w14:paraId="0C8EFDA2" w14:textId="77777777" w:rsidR="00AC66EB" w:rsidRPr="00202651" w:rsidRDefault="00AC66EB">
      <w:pPr>
        <w:jc w:val="both"/>
        <w:rPr>
          <w:rFonts w:ascii="Arial" w:hAnsi="Arial" w:cs="Arial"/>
          <w:sz w:val="20"/>
          <w:szCs w:val="20"/>
        </w:rPr>
      </w:pPr>
      <w:hyperlink r:id="rId6" w:tgtFrame="_blank" w:history="1">
        <w:r w:rsidRPr="00202651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springgdsitaly@teamlewis.com</w:t>
        </w:r>
      </w:hyperlink>
      <w:r w:rsidRPr="00202651">
        <w:rPr>
          <w:rFonts w:ascii="Arial" w:eastAsia="Arial" w:hAnsi="Arial" w:cs="Arial"/>
          <w:sz w:val="20"/>
          <w:szCs w:val="20"/>
        </w:rPr>
        <w:t>   </w:t>
      </w:r>
    </w:p>
    <w:p w14:paraId="64A4E7BF" w14:textId="77777777" w:rsidR="00AC66EB" w:rsidRPr="00202651" w:rsidRDefault="00D7447A">
      <w:pPr>
        <w:jc w:val="both"/>
        <w:rPr>
          <w:rFonts w:ascii="Arial" w:hAnsi="Arial" w:cs="Arial"/>
          <w:sz w:val="20"/>
          <w:szCs w:val="20"/>
        </w:rPr>
      </w:pPr>
      <w:r w:rsidRPr="00202651">
        <w:rPr>
          <w:rFonts w:ascii="Arial" w:eastAsia="Arial" w:hAnsi="Arial" w:cs="Arial"/>
          <w:sz w:val="20"/>
          <w:szCs w:val="20"/>
        </w:rPr>
        <w:t>Cel: +39 3389241387 </w:t>
      </w:r>
    </w:p>
    <w:p w14:paraId="42BFB190" w14:textId="77777777" w:rsidR="00AC66EB" w:rsidRPr="00202651" w:rsidRDefault="00AC66E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AC66EB" w:rsidRPr="00202651">
      <w:headerReference w:type="default" r:id="rId7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BBD6" w14:textId="77777777" w:rsidR="00CD4AA3" w:rsidRDefault="00CD4AA3">
      <w:r>
        <w:separator/>
      </w:r>
    </w:p>
  </w:endnote>
  <w:endnote w:type="continuationSeparator" w:id="0">
    <w:p w14:paraId="387C6A5E" w14:textId="77777777" w:rsidR="00CD4AA3" w:rsidRDefault="00C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A109" w14:textId="77777777" w:rsidR="00CD4AA3" w:rsidRDefault="00CD4AA3">
      <w:r>
        <w:separator/>
      </w:r>
    </w:p>
  </w:footnote>
  <w:footnote w:type="continuationSeparator" w:id="0">
    <w:p w14:paraId="18CA9147" w14:textId="77777777" w:rsidR="00CD4AA3" w:rsidRDefault="00CD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C04B" w14:textId="77777777" w:rsidR="00AC66EB" w:rsidRDefault="00D7447A">
    <w:pPr>
      <w:jc w:val="right"/>
    </w:pPr>
    <w:r>
      <w:rPr>
        <w:noProof/>
      </w:rPr>
      <w:drawing>
        <wp:inline distT="0" distB="0" distL="0" distR="0" wp14:anchorId="0950025D" wp14:editId="5D7760B5">
          <wp:extent cx="495300" cy="762000"/>
          <wp:effectExtent l="0" t="0" r="0" b="0"/>
          <wp:docPr id="100001" name="Immagine 100001" descr="Immagine che contiene schermata, Policromia, Elementi grafici, sfocatur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EB"/>
    <w:rsid w:val="00020330"/>
    <w:rsid w:val="00202651"/>
    <w:rsid w:val="00361780"/>
    <w:rsid w:val="00421E10"/>
    <w:rsid w:val="00483DA4"/>
    <w:rsid w:val="00485E8D"/>
    <w:rsid w:val="004A0519"/>
    <w:rsid w:val="0051686E"/>
    <w:rsid w:val="00703171"/>
    <w:rsid w:val="00743B77"/>
    <w:rsid w:val="007A7004"/>
    <w:rsid w:val="007B1F6C"/>
    <w:rsid w:val="008356E2"/>
    <w:rsid w:val="00AC66EB"/>
    <w:rsid w:val="00C5353A"/>
    <w:rsid w:val="00CD4AA3"/>
    <w:rsid w:val="00D7447A"/>
    <w:rsid w:val="00DC0B42"/>
    <w:rsid w:val="00F4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4474"/>
  <w15:docId w15:val="{08298524-B153-6B40-8560-9439BF1D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rsid w:val="000F3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gdsitaly@teamlewi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3180</Characters>
  <Application>Microsoft Office Word</Application>
  <DocSecurity>0</DocSecurity>
  <Lines>50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10</cp:revision>
  <dcterms:created xsi:type="dcterms:W3CDTF">2026-06-25T12:41:00Z</dcterms:created>
  <dcterms:modified xsi:type="dcterms:W3CDTF">2026-06-25T14:03:00Z</dcterms:modified>
</cp:coreProperties>
</file>