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8253" w14:textId="77777777" w:rsidR="00363A69" w:rsidRPr="00363A69" w:rsidRDefault="00363A69" w:rsidP="00363A69">
      <w:pPr>
        <w:spacing w:before="120" w:after="120" w:line="240" w:lineRule="auto"/>
        <w:rPr>
          <w:rFonts w:ascii="Noto Sans" w:eastAsia="Times New Roman" w:hAnsi="Noto Sans" w:cs="Noto Sans"/>
          <w:b/>
          <w:bCs/>
          <w:sz w:val="24"/>
          <w:szCs w:val="24"/>
          <w:lang w:val="en-US"/>
        </w:rPr>
      </w:pPr>
      <w:bookmarkStart w:id="0" w:name="_Hlk46133219"/>
      <w:r w:rsidRPr="00363A69">
        <w:rPr>
          <w:rFonts w:ascii="Noto Sans" w:eastAsia="Times New Roman" w:hAnsi="Noto Sans" w:cs="Noto Sans"/>
          <w:b/>
          <w:bCs/>
          <w:sz w:val="24"/>
          <w:szCs w:val="24"/>
          <w:lang w:val="en-US"/>
        </w:rPr>
        <w:t>Inks For More Sustainable Packaging Print: Emerging Trends and Technologies</w:t>
      </w:r>
    </w:p>
    <w:p w14:paraId="235D7994" w14:textId="681FC8DD" w:rsidR="00363A69" w:rsidRPr="00363A69" w:rsidRDefault="00363A69" w:rsidP="00363A69">
      <w:pPr>
        <w:spacing w:before="120" w:after="120" w:line="240" w:lineRule="auto"/>
        <w:rPr>
          <w:rFonts w:ascii="Noto Sans" w:eastAsia="Times New Roman" w:hAnsi="Noto Sans" w:cs="Noto Sans"/>
          <w:sz w:val="22"/>
          <w:lang w:val="en-US"/>
        </w:rPr>
      </w:pPr>
      <w:r w:rsidRPr="00363A69">
        <w:rPr>
          <w:rFonts w:ascii="Noto Sans" w:eastAsia="Times New Roman" w:hAnsi="Noto Sans" w:cs="Noto Sans"/>
          <w:sz w:val="22"/>
          <w:lang w:val="en-US"/>
        </w:rPr>
        <w:t>Manufacturers and converters today require inks that do far more than produce attractive print. Inks used must help packaging pass through recycling systems, comply with global regulations, and perform reliably on next</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generation materials. As the regulatory landscape evolves, one thing is clear: the future of ink is tightly linked to eco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friendly packaging innovation.</w:t>
      </w:r>
    </w:p>
    <w:p w14:paraId="540DEAEC" w14:textId="77777777" w:rsidR="00363A69" w:rsidRPr="00363A69" w:rsidRDefault="00363A69" w:rsidP="00363A69">
      <w:pPr>
        <w:spacing w:before="240" w:after="120" w:line="240" w:lineRule="auto"/>
        <w:rPr>
          <w:rFonts w:ascii="Noto Sans" w:eastAsia="Times New Roman" w:hAnsi="Noto Sans" w:cs="Noto Sans"/>
          <w:sz w:val="22"/>
          <w:lang w:val="en-US"/>
        </w:rPr>
      </w:pPr>
      <w:r w:rsidRPr="00363A69">
        <w:rPr>
          <w:rFonts w:ascii="Noto Sans" w:eastAsia="Times New Roman" w:hAnsi="Noto Sans" w:cs="Noto Sans"/>
          <w:sz w:val="22"/>
          <w:lang w:val="en-US"/>
        </w:rPr>
        <w:t>Natasha Jeremic, Head of Piezo Inks, Domino Printing Sciences, explores the latest advancements in ink technology and how these are giving converters and brands greater flexibility, efficiency, and regulatory confidence:</w:t>
      </w:r>
    </w:p>
    <w:p w14:paraId="34FA3681" w14:textId="580490A2" w:rsidR="00363A69" w:rsidRPr="00363A69" w:rsidRDefault="00363A69" w:rsidP="00363A69">
      <w:pPr>
        <w:numPr>
          <w:ilvl w:val="0"/>
          <w:numId w:val="1"/>
        </w:numPr>
        <w:spacing w:before="240" w:after="120" w:line="240" w:lineRule="auto"/>
        <w:ind w:hanging="329"/>
        <w:rPr>
          <w:rFonts w:ascii="Noto Sans" w:eastAsia="Times New Roman" w:hAnsi="Noto Sans" w:cs="Noto Sans"/>
          <w:sz w:val="22"/>
          <w:lang w:val="en-US"/>
        </w:rPr>
      </w:pPr>
      <w:r w:rsidRPr="00363A69">
        <w:rPr>
          <w:rFonts w:ascii="Noto Sans" w:eastAsia="Times New Roman" w:hAnsi="Noto Sans" w:cs="Noto Sans"/>
          <w:b/>
          <w:bCs/>
          <w:sz w:val="22"/>
          <w:lang w:val="en-US"/>
        </w:rPr>
        <w:t>Sustainable, next</w:t>
      </w:r>
      <w:r w:rsidR="00B72CF7">
        <w:rPr>
          <w:rFonts w:ascii="Noto Sans" w:eastAsia="Times New Roman" w:hAnsi="Noto Sans" w:cs="Noto Sans"/>
          <w:b/>
          <w:bCs/>
          <w:sz w:val="22"/>
          <w:lang w:val="en-US"/>
        </w:rPr>
        <w:t>-</w:t>
      </w:r>
      <w:r w:rsidRPr="00363A69">
        <w:rPr>
          <w:rFonts w:ascii="Noto Sans" w:eastAsia="Times New Roman" w:hAnsi="Noto Sans" w:cs="Noto Sans"/>
          <w:b/>
          <w:bCs/>
          <w:sz w:val="22"/>
          <w:lang w:val="en-US"/>
        </w:rPr>
        <w:t>generation chemistries developed for new substrates</w:t>
      </w:r>
      <w:r w:rsidRPr="00363A69">
        <w:rPr>
          <w:rFonts w:ascii="Noto Sans" w:eastAsia="Times New Roman" w:hAnsi="Noto Sans" w:cs="Noto Sans"/>
          <w:sz w:val="22"/>
          <w:lang w:val="en-US"/>
        </w:rPr>
        <w:br/>
        <w:t xml:space="preserve">Ink innovation is evolving to meet new sustainability demands, with formulations shifting toward renewable </w:t>
      </w:r>
      <w:proofErr w:type="spellStart"/>
      <w:r w:rsidRPr="00363A69">
        <w:rPr>
          <w:rFonts w:ascii="Noto Sans" w:eastAsia="Times New Roman" w:hAnsi="Noto Sans" w:cs="Noto Sans"/>
          <w:sz w:val="22"/>
          <w:lang w:val="en-US"/>
        </w:rPr>
        <w:t>colourants</w:t>
      </w:r>
      <w:proofErr w:type="spellEnd"/>
      <w:r w:rsidRPr="00363A69">
        <w:rPr>
          <w:rFonts w:ascii="Noto Sans" w:eastAsia="Times New Roman" w:hAnsi="Noto Sans" w:cs="Noto Sans"/>
          <w:sz w:val="22"/>
          <w:lang w:val="en-US"/>
        </w:rPr>
        <w:t>, bio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based ingredients, and plant</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oil</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based formulations. These chemistries are specifically engineered to perform well on the growing volume of </w:t>
      </w:r>
      <w:proofErr w:type="spellStart"/>
      <w:r w:rsidRPr="00363A69">
        <w:rPr>
          <w:rFonts w:ascii="Noto Sans" w:eastAsia="Times New Roman" w:hAnsi="Noto Sans" w:cs="Noto Sans"/>
          <w:sz w:val="22"/>
          <w:lang w:val="en-US"/>
        </w:rPr>
        <w:t>fibre</w:t>
      </w:r>
      <w:proofErr w:type="spellEnd"/>
      <w:r w:rsidR="00B72CF7">
        <w:rPr>
          <w:rFonts w:ascii="Noto Sans" w:eastAsia="Times New Roman" w:hAnsi="Noto Sans" w:cs="Noto Sans"/>
          <w:sz w:val="22"/>
          <w:lang w:val="en-US"/>
        </w:rPr>
        <w:t>-</w:t>
      </w:r>
      <w:r w:rsidRPr="00363A69">
        <w:rPr>
          <w:rFonts w:ascii="Noto Sans" w:eastAsia="Times New Roman" w:hAnsi="Noto Sans" w:cs="Noto Sans"/>
          <w:sz w:val="22"/>
          <w:lang w:val="en-US"/>
        </w:rPr>
        <w:t>based, bio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based, and recyclable substrates and mono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materials entering the market, helping converters protect print quality as customers transition to more sustainable packaging.</w:t>
      </w:r>
    </w:p>
    <w:p w14:paraId="7E09B360" w14:textId="0A470020" w:rsidR="00363A69" w:rsidRPr="00363A69" w:rsidRDefault="00363A69" w:rsidP="00363A69">
      <w:pPr>
        <w:numPr>
          <w:ilvl w:val="0"/>
          <w:numId w:val="1"/>
        </w:numPr>
        <w:spacing w:before="120" w:after="120" w:line="240" w:lineRule="auto"/>
        <w:ind w:hanging="329"/>
        <w:rPr>
          <w:rFonts w:ascii="Noto Sans" w:eastAsia="Times New Roman" w:hAnsi="Noto Sans" w:cs="Noto Sans"/>
          <w:sz w:val="22"/>
          <w:lang w:val="en-US"/>
        </w:rPr>
      </w:pPr>
      <w:r w:rsidRPr="00363A69">
        <w:rPr>
          <w:rFonts w:ascii="Noto Sans" w:eastAsia="Times New Roman" w:hAnsi="Noto Sans" w:cs="Noto Sans"/>
          <w:b/>
          <w:bCs/>
          <w:sz w:val="22"/>
          <w:lang w:val="en-US"/>
        </w:rPr>
        <w:t>Low</w:t>
      </w:r>
      <w:r w:rsidR="00B72CF7">
        <w:rPr>
          <w:rFonts w:ascii="Noto Sans" w:eastAsia="Times New Roman" w:hAnsi="Noto Sans" w:cs="Noto Sans"/>
          <w:b/>
          <w:bCs/>
          <w:sz w:val="22"/>
          <w:lang w:val="en-US"/>
        </w:rPr>
        <w:t>-</w:t>
      </w:r>
      <w:r w:rsidRPr="00363A69">
        <w:rPr>
          <w:rFonts w:ascii="Noto Sans" w:eastAsia="Times New Roman" w:hAnsi="Noto Sans" w:cs="Noto Sans"/>
          <w:b/>
          <w:bCs/>
          <w:sz w:val="22"/>
          <w:lang w:val="en-US"/>
        </w:rPr>
        <w:t>VOC, water</w:t>
      </w:r>
      <w:r w:rsidR="00B72CF7">
        <w:rPr>
          <w:rFonts w:ascii="Noto Sans" w:eastAsia="Times New Roman" w:hAnsi="Noto Sans" w:cs="Noto Sans"/>
          <w:b/>
          <w:bCs/>
          <w:sz w:val="22"/>
          <w:lang w:val="en-US"/>
        </w:rPr>
        <w:t>-</w:t>
      </w:r>
      <w:r w:rsidRPr="00363A69">
        <w:rPr>
          <w:rFonts w:ascii="Noto Sans" w:eastAsia="Times New Roman" w:hAnsi="Noto Sans" w:cs="Noto Sans"/>
          <w:b/>
          <w:bCs/>
          <w:sz w:val="22"/>
          <w:lang w:val="en-US"/>
        </w:rPr>
        <w:t>based, and renewable-solvent ink systems</w:t>
      </w:r>
      <w:r w:rsidRPr="00363A69">
        <w:rPr>
          <w:rFonts w:ascii="Noto Sans" w:eastAsia="Times New Roman" w:hAnsi="Noto Sans" w:cs="Noto Sans"/>
          <w:sz w:val="22"/>
          <w:lang w:val="en-US"/>
        </w:rPr>
        <w:br/>
        <w:t>The latest ink platforms are dramatically reducing emissions by replacing traditional solvents with low</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VOC, </w:t>
      </w:r>
      <w:hyperlink r:id="rId7" w:history="1">
        <w:r w:rsidRPr="00363A69">
          <w:rPr>
            <w:rFonts w:ascii="Noto Sans" w:eastAsia="Times New Roman" w:hAnsi="Noto Sans" w:cs="Noto Sans"/>
            <w:color w:val="0000EE"/>
            <w:sz w:val="22"/>
            <w:u w:val="single" w:color="0000EE"/>
            <w:lang w:val="en-US"/>
          </w:rPr>
          <w:t>MEK</w:t>
        </w:r>
        <w:r w:rsidR="00B72CF7">
          <w:rPr>
            <w:rFonts w:ascii="Noto Sans" w:eastAsia="Times New Roman" w:hAnsi="Noto Sans" w:cs="Noto Sans"/>
            <w:color w:val="0000EE"/>
            <w:sz w:val="22"/>
            <w:u w:val="single" w:color="0000EE"/>
            <w:lang w:val="en-US"/>
          </w:rPr>
          <w:t>-</w:t>
        </w:r>
        <w:r w:rsidRPr="00363A69">
          <w:rPr>
            <w:rFonts w:ascii="Noto Sans" w:eastAsia="Times New Roman" w:hAnsi="Noto Sans" w:cs="Noto Sans"/>
            <w:color w:val="0000EE"/>
            <w:sz w:val="22"/>
            <w:u w:val="single" w:color="0000EE"/>
            <w:lang w:val="en-US"/>
          </w:rPr>
          <w:t>free systems</w:t>
        </w:r>
      </w:hyperlink>
      <w:r w:rsidRPr="00363A69">
        <w:rPr>
          <w:rFonts w:ascii="Noto Sans" w:eastAsia="Times New Roman" w:hAnsi="Noto Sans" w:cs="Noto Sans"/>
          <w:sz w:val="22"/>
          <w:lang w:val="en-US"/>
        </w:rPr>
        <w:t xml:space="preserve"> and water</w:t>
      </w:r>
      <w:r w:rsidR="00D4775D">
        <w:rPr>
          <w:rFonts w:ascii="Noto Sans" w:eastAsia="Times New Roman" w:hAnsi="Noto Sans" w:cs="Noto Sans"/>
          <w:sz w:val="22"/>
          <w:lang w:val="en-US"/>
        </w:rPr>
        <w:t>-</w:t>
      </w:r>
      <w:r w:rsidRPr="00363A69">
        <w:rPr>
          <w:rFonts w:ascii="Noto Sans" w:eastAsia="Times New Roman" w:hAnsi="Noto Sans" w:cs="Noto Sans"/>
          <w:sz w:val="22"/>
          <w:lang w:val="en-US"/>
        </w:rPr>
        <w:t xml:space="preserve">based inks for corrugated and monochrome printing. </w:t>
      </w:r>
      <w:r w:rsidRPr="00363A69">
        <w:rPr>
          <w:rFonts w:ascii="Noto Sans" w:eastAsia="Times New Roman" w:hAnsi="Noto Sans" w:cs="Noto Sans"/>
          <w:sz w:val="22"/>
          <w:lang w:val="en-US"/>
        </w:rPr>
        <w:br/>
        <w:t>Eco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solvents, such as limonene and ethyl lactate, help improve operator safety and reduce </w:t>
      </w:r>
      <w:proofErr w:type="spellStart"/>
      <w:r w:rsidRPr="00363A69">
        <w:rPr>
          <w:rFonts w:ascii="Noto Sans" w:eastAsia="Times New Roman" w:hAnsi="Noto Sans" w:cs="Noto Sans"/>
          <w:sz w:val="22"/>
          <w:lang w:val="en-US"/>
        </w:rPr>
        <w:t>odour</w:t>
      </w:r>
      <w:proofErr w:type="spellEnd"/>
      <w:r w:rsidRPr="00363A69">
        <w:rPr>
          <w:rFonts w:ascii="Noto Sans" w:eastAsia="Times New Roman" w:hAnsi="Noto Sans" w:cs="Noto Sans"/>
          <w:sz w:val="22"/>
          <w:lang w:val="en-US"/>
        </w:rPr>
        <w:t>, allowing converters to meet stricter air</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quality standards without changing standard production workflows. Bio</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based ethanol, butanol, pinene, methyl and ethyl </w:t>
      </w:r>
      <w:proofErr w:type="spellStart"/>
      <w:r w:rsidRPr="00363A69">
        <w:rPr>
          <w:rFonts w:ascii="Noto Sans" w:eastAsia="Times New Roman" w:hAnsi="Noto Sans" w:cs="Noto Sans"/>
          <w:sz w:val="22"/>
          <w:lang w:val="en-US"/>
        </w:rPr>
        <w:t>soyate</w:t>
      </w:r>
      <w:proofErr w:type="spellEnd"/>
      <w:r w:rsidRPr="00363A69">
        <w:rPr>
          <w:rFonts w:ascii="Noto Sans" w:eastAsia="Times New Roman" w:hAnsi="Noto Sans" w:cs="Noto Sans"/>
          <w:sz w:val="22"/>
          <w:lang w:val="en-US"/>
        </w:rPr>
        <w:t xml:space="preserve"> have also been noted for having excellent biodegradability.</w:t>
      </w:r>
    </w:p>
    <w:p w14:paraId="553352C6" w14:textId="64A32877" w:rsidR="00363A69" w:rsidRPr="00363A69" w:rsidRDefault="00363A69" w:rsidP="00363A69">
      <w:pPr>
        <w:numPr>
          <w:ilvl w:val="0"/>
          <w:numId w:val="1"/>
        </w:numPr>
        <w:spacing w:before="120" w:after="120" w:line="240" w:lineRule="auto"/>
        <w:ind w:hanging="329"/>
        <w:rPr>
          <w:rFonts w:ascii="Noto Sans" w:eastAsia="Times New Roman" w:hAnsi="Noto Sans" w:cs="Noto Sans"/>
          <w:sz w:val="22"/>
          <w:lang w:val="en-US"/>
        </w:rPr>
      </w:pPr>
      <w:r w:rsidRPr="00363A69">
        <w:rPr>
          <w:rFonts w:ascii="Noto Sans" w:eastAsia="Times New Roman" w:hAnsi="Noto Sans" w:cs="Noto Sans"/>
          <w:b/>
          <w:bCs/>
          <w:sz w:val="22"/>
          <w:lang w:val="en-US"/>
        </w:rPr>
        <w:t>PFAS</w:t>
      </w:r>
      <w:r w:rsidR="00B72CF7">
        <w:rPr>
          <w:rFonts w:ascii="Noto Sans" w:eastAsia="Times New Roman" w:hAnsi="Noto Sans" w:cs="Noto Sans"/>
          <w:b/>
          <w:bCs/>
          <w:sz w:val="22"/>
          <w:lang w:val="en-US"/>
        </w:rPr>
        <w:t>-</w:t>
      </w:r>
      <w:r w:rsidRPr="00363A69">
        <w:rPr>
          <w:rFonts w:ascii="Noto Sans" w:eastAsia="Times New Roman" w:hAnsi="Noto Sans" w:cs="Noto Sans"/>
          <w:b/>
          <w:bCs/>
          <w:sz w:val="22"/>
          <w:lang w:val="en-US"/>
        </w:rPr>
        <w:t>free and pollutant</w:t>
      </w:r>
      <w:r w:rsidR="00B72CF7">
        <w:rPr>
          <w:rFonts w:ascii="Noto Sans" w:eastAsia="Times New Roman" w:hAnsi="Noto Sans" w:cs="Noto Sans"/>
          <w:b/>
          <w:bCs/>
          <w:sz w:val="22"/>
          <w:lang w:val="en-US"/>
        </w:rPr>
        <w:t>-</w:t>
      </w:r>
      <w:r w:rsidRPr="00363A69">
        <w:rPr>
          <w:rFonts w:ascii="Noto Sans" w:eastAsia="Times New Roman" w:hAnsi="Noto Sans" w:cs="Noto Sans"/>
          <w:b/>
          <w:bCs/>
          <w:sz w:val="22"/>
          <w:lang w:val="en-US"/>
        </w:rPr>
        <w:t>reduced formulations</w:t>
      </w:r>
      <w:r w:rsidRPr="00363A69">
        <w:rPr>
          <w:rFonts w:ascii="Noto Sans" w:eastAsia="Times New Roman" w:hAnsi="Noto Sans" w:cs="Noto Sans"/>
          <w:sz w:val="22"/>
          <w:lang w:val="en-US"/>
        </w:rPr>
        <w:br/>
        <w:t xml:space="preserve">While Domino’s ink formulations have been PFAS-free for a long time, many ink manufacturers are now removing PFAS from new ink ranges to meet 2026 legislation deadlines. There is also a move to eliminate </w:t>
      </w:r>
      <w:hyperlink r:id="rId8" w:history="1">
        <w:r w:rsidRPr="00363A69">
          <w:rPr>
            <w:rFonts w:ascii="Noto Sans" w:eastAsia="Times New Roman" w:hAnsi="Noto Sans" w:cs="Noto Sans"/>
            <w:color w:val="0000EE"/>
            <w:sz w:val="22"/>
            <w:u w:val="single" w:color="0000EE"/>
            <w:lang w:val="en-US"/>
          </w:rPr>
          <w:t>persistent organic pollutants (POPs)</w:t>
        </w:r>
      </w:hyperlink>
      <w:r w:rsidRPr="00363A69">
        <w:rPr>
          <w:rFonts w:ascii="Noto Sans" w:eastAsia="Times New Roman" w:hAnsi="Noto Sans" w:cs="Noto Sans"/>
          <w:sz w:val="22"/>
          <w:lang w:val="en-US"/>
        </w:rPr>
        <w:t>. This innovation reduces compliance risk by meeting current and future regulations, pre</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empting the need for future ink reformulation, and assures converters of long</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term regulatory compatibility with tightening regulatory frameworks such as PPWR and EPR.</w:t>
      </w:r>
    </w:p>
    <w:p w14:paraId="2CFB5B29" w14:textId="77777777" w:rsidR="00363A69" w:rsidRPr="00363A69" w:rsidRDefault="00363A69" w:rsidP="00363A69">
      <w:pPr>
        <w:numPr>
          <w:ilvl w:val="0"/>
          <w:numId w:val="1"/>
        </w:numPr>
        <w:spacing w:before="120" w:after="120" w:line="240" w:lineRule="auto"/>
        <w:ind w:hanging="329"/>
        <w:rPr>
          <w:rFonts w:ascii="Noto Sans" w:eastAsia="Times New Roman" w:hAnsi="Noto Sans" w:cs="Noto Sans"/>
          <w:sz w:val="22"/>
          <w:lang w:val="en-US"/>
        </w:rPr>
      </w:pPr>
      <w:r w:rsidRPr="00363A69">
        <w:rPr>
          <w:rFonts w:ascii="Noto Sans" w:eastAsia="Times New Roman" w:hAnsi="Noto Sans" w:cs="Noto Sans"/>
          <w:b/>
          <w:bCs/>
          <w:sz w:val="22"/>
          <w:lang w:val="en-US"/>
        </w:rPr>
        <w:t>Design for recyclability and high</w:t>
      </w:r>
      <w:r w:rsidRPr="00363A69">
        <w:rPr>
          <w:rFonts w:ascii="Noto Sans" w:eastAsia="Times New Roman" w:hAnsi="Noto Sans" w:cs="Noto Sans"/>
          <w:b/>
          <w:bCs/>
          <w:sz w:val="22"/>
          <w:lang w:val="en-US"/>
        </w:rPr>
        <w:noBreakHyphen/>
        <w:t>performance de</w:t>
      </w:r>
      <w:r w:rsidRPr="00363A69">
        <w:rPr>
          <w:rFonts w:ascii="Noto Sans" w:eastAsia="Times New Roman" w:hAnsi="Noto Sans" w:cs="Noto Sans"/>
          <w:b/>
          <w:bCs/>
          <w:sz w:val="22"/>
          <w:lang w:val="en-US"/>
        </w:rPr>
        <w:noBreakHyphen/>
        <w:t>inking</w:t>
      </w:r>
      <w:r w:rsidRPr="00363A69">
        <w:rPr>
          <w:rFonts w:ascii="Noto Sans" w:eastAsia="Times New Roman" w:hAnsi="Noto Sans" w:cs="Noto Sans"/>
          <w:sz w:val="22"/>
          <w:lang w:val="en-US"/>
        </w:rPr>
        <w:t xml:space="preserve"> </w:t>
      </w:r>
    </w:p>
    <w:p w14:paraId="41E4F695" w14:textId="2D49420F" w:rsidR="00363A69" w:rsidRPr="00363A69" w:rsidRDefault="00363A69" w:rsidP="00363A69">
      <w:pPr>
        <w:spacing w:before="120" w:after="120" w:line="240" w:lineRule="auto"/>
        <w:ind w:left="720"/>
        <w:rPr>
          <w:rFonts w:ascii="Noto Sans" w:eastAsia="Times New Roman" w:hAnsi="Noto Sans" w:cs="Noto Sans"/>
          <w:sz w:val="22"/>
          <w:lang w:val="en-US"/>
        </w:rPr>
      </w:pPr>
      <w:r w:rsidRPr="00363A69">
        <w:rPr>
          <w:rFonts w:ascii="Noto Sans" w:eastAsia="Times New Roman" w:hAnsi="Noto Sans" w:cs="Noto Sans"/>
          <w:sz w:val="22"/>
          <w:lang w:val="en-US"/>
        </w:rPr>
        <w:t>Several new ink technologies directly improve substrate recycling outcomes, including primers that enable UV</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cured inks to be removed more easily and </w:t>
      </w:r>
      <w:r w:rsidRPr="00363A69">
        <w:rPr>
          <w:rFonts w:ascii="Noto Sans" w:eastAsia="Times New Roman" w:hAnsi="Noto Sans" w:cs="Noto Sans"/>
          <w:sz w:val="22"/>
          <w:lang w:val="en-US"/>
        </w:rPr>
        <w:lastRenderedPageBreak/>
        <w:t>plant</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oil</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based inks that perform well in enzyme</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based de</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inking processes. These developments reduce the likelihood of downgraded </w:t>
      </w:r>
      <w:proofErr w:type="spellStart"/>
      <w:r w:rsidRPr="00363A69">
        <w:rPr>
          <w:rFonts w:ascii="Noto Sans" w:eastAsia="Times New Roman" w:hAnsi="Noto Sans" w:cs="Noto Sans"/>
          <w:sz w:val="22"/>
          <w:lang w:val="en-US"/>
        </w:rPr>
        <w:t>recyclate</w:t>
      </w:r>
      <w:proofErr w:type="spellEnd"/>
      <w:r w:rsidRPr="00363A69">
        <w:rPr>
          <w:rFonts w:ascii="Noto Sans" w:eastAsia="Times New Roman" w:hAnsi="Noto Sans" w:cs="Noto Sans"/>
          <w:sz w:val="22"/>
          <w:lang w:val="en-US"/>
        </w:rPr>
        <w:t>, helping converters to deliver products that meet stricter recycling performance expectations.</w:t>
      </w:r>
    </w:p>
    <w:p w14:paraId="07D47EEF" w14:textId="77777777" w:rsidR="00363A69" w:rsidRPr="00363A69" w:rsidRDefault="00363A69" w:rsidP="00363A69">
      <w:pPr>
        <w:numPr>
          <w:ilvl w:val="0"/>
          <w:numId w:val="1"/>
        </w:numPr>
        <w:spacing w:before="120" w:after="120" w:line="240" w:lineRule="auto"/>
        <w:ind w:hanging="329"/>
        <w:rPr>
          <w:rFonts w:ascii="Noto Sans" w:eastAsia="Times New Roman" w:hAnsi="Noto Sans" w:cs="Noto Sans"/>
          <w:sz w:val="22"/>
          <w:lang w:val="en-US"/>
        </w:rPr>
      </w:pPr>
      <w:proofErr w:type="spellStart"/>
      <w:r w:rsidRPr="00363A69">
        <w:rPr>
          <w:rFonts w:ascii="Noto Sans" w:eastAsia="Times New Roman" w:hAnsi="Noto Sans" w:cs="Noto Sans"/>
          <w:b/>
          <w:bCs/>
          <w:sz w:val="22"/>
          <w:lang w:val="en-US"/>
        </w:rPr>
        <w:t>Optimisation</w:t>
      </w:r>
      <w:proofErr w:type="spellEnd"/>
      <w:r w:rsidRPr="00363A69">
        <w:rPr>
          <w:rFonts w:ascii="Noto Sans" w:eastAsia="Times New Roman" w:hAnsi="Noto Sans" w:cs="Noto Sans"/>
          <w:b/>
          <w:bCs/>
          <w:sz w:val="22"/>
          <w:lang w:val="en-US"/>
        </w:rPr>
        <w:t xml:space="preserve"> for energy-efficient curing and drying</w:t>
      </w:r>
    </w:p>
    <w:p w14:paraId="7E165144" w14:textId="77777777" w:rsidR="00363A69" w:rsidRPr="00363A69" w:rsidRDefault="00363A69" w:rsidP="00363A69">
      <w:pPr>
        <w:spacing w:before="120" w:after="120" w:line="240" w:lineRule="auto"/>
        <w:ind w:left="720"/>
        <w:rPr>
          <w:rFonts w:ascii="Noto Sans" w:eastAsia="Times New Roman" w:hAnsi="Noto Sans" w:cs="Noto Sans"/>
          <w:sz w:val="22"/>
          <w:lang w:val="en-US"/>
        </w:rPr>
      </w:pPr>
      <w:r w:rsidRPr="00363A69">
        <w:rPr>
          <w:rFonts w:ascii="Noto Sans" w:eastAsia="Times New Roman" w:hAnsi="Noto Sans" w:cs="Noto Sans"/>
          <w:sz w:val="22"/>
          <w:lang w:val="en-US"/>
        </w:rPr>
        <w:t>Fast</w:t>
      </w:r>
      <w:r w:rsidRPr="00363A69">
        <w:rPr>
          <w:rFonts w:ascii="Noto Sans" w:eastAsia="Times New Roman" w:hAnsi="Noto Sans" w:cs="Noto Sans"/>
          <w:sz w:val="22"/>
          <w:lang w:val="en-US"/>
        </w:rPr>
        <w:noBreakHyphen/>
        <w:t xml:space="preserve">drying aqueous ink systems, such as Domino’s </w:t>
      </w:r>
      <w:r w:rsidRPr="00363A69">
        <w:rPr>
          <w:rFonts w:ascii="Noto Sans" w:eastAsia="Times New Roman" w:hAnsi="Noto Sans" w:cs="Noto Sans"/>
          <w:b/>
          <w:bCs/>
          <w:sz w:val="22"/>
          <w:lang w:val="en-US"/>
        </w:rPr>
        <w:t>AQ95</w:t>
      </w:r>
      <w:r w:rsidRPr="00363A69">
        <w:rPr>
          <w:rFonts w:ascii="Noto Sans" w:eastAsia="Times New Roman" w:hAnsi="Noto Sans" w:cs="Noto Sans"/>
          <w:sz w:val="22"/>
          <w:lang w:val="en-US"/>
        </w:rPr>
        <w:t xml:space="preserve"> </w:t>
      </w:r>
      <w:proofErr w:type="spellStart"/>
      <w:r w:rsidRPr="00363A69">
        <w:rPr>
          <w:rFonts w:ascii="Noto Sans" w:eastAsia="Times New Roman" w:hAnsi="Noto Sans" w:cs="Noto Sans"/>
          <w:sz w:val="22"/>
          <w:lang w:val="en-US"/>
        </w:rPr>
        <w:t>inkset</w:t>
      </w:r>
      <w:proofErr w:type="spellEnd"/>
      <w:r w:rsidRPr="00363A69">
        <w:rPr>
          <w:rFonts w:ascii="Noto Sans" w:eastAsia="Times New Roman" w:hAnsi="Noto Sans" w:cs="Noto Sans"/>
          <w:sz w:val="22"/>
          <w:lang w:val="en-US"/>
        </w:rPr>
        <w:t xml:space="preserve"> for corrugated printing, are formulated to dry efficiently. This reduces the number of drying modules required, cutting the press footprint, and reducing carbon emissions by lowering energy consumption. For converters, this means faster throughput, lower overheads, and improved sustainability scores.</w:t>
      </w:r>
    </w:p>
    <w:p w14:paraId="3938919E" w14:textId="77777777" w:rsidR="00363A69" w:rsidRPr="00363A69" w:rsidRDefault="00363A69" w:rsidP="00363A69">
      <w:pPr>
        <w:spacing w:before="120" w:after="240" w:line="240" w:lineRule="auto"/>
        <w:ind w:left="720"/>
        <w:rPr>
          <w:rFonts w:ascii="Noto Sans" w:eastAsia="Times New Roman" w:hAnsi="Noto Sans" w:cs="Noto Sans"/>
          <w:sz w:val="22"/>
          <w:lang w:val="en-US"/>
        </w:rPr>
      </w:pPr>
      <w:r w:rsidRPr="00363A69">
        <w:rPr>
          <w:rFonts w:ascii="Noto Sans" w:eastAsia="Times New Roman" w:hAnsi="Noto Sans" w:cs="Noto Sans"/>
          <w:sz w:val="22"/>
          <w:lang w:val="en-US"/>
        </w:rPr>
        <w:t xml:space="preserve">Ink systems </w:t>
      </w:r>
      <w:proofErr w:type="spellStart"/>
      <w:r w:rsidRPr="00363A69">
        <w:rPr>
          <w:rFonts w:ascii="Noto Sans" w:eastAsia="Times New Roman" w:hAnsi="Noto Sans" w:cs="Noto Sans"/>
          <w:sz w:val="22"/>
          <w:lang w:val="en-US"/>
        </w:rPr>
        <w:t>optimised</w:t>
      </w:r>
      <w:proofErr w:type="spellEnd"/>
      <w:r w:rsidRPr="00363A69">
        <w:rPr>
          <w:rFonts w:ascii="Noto Sans" w:eastAsia="Times New Roman" w:hAnsi="Noto Sans" w:cs="Noto Sans"/>
          <w:sz w:val="22"/>
          <w:lang w:val="en-US"/>
        </w:rPr>
        <w:t xml:space="preserve"> for UV LED curing represent another technology upgrade. This shift allows converters to reduce energy consumption, remove mercury-based curing lamps, and achieve safer, more stable curing. </w:t>
      </w:r>
    </w:p>
    <w:p w14:paraId="4A37343D" w14:textId="77777777" w:rsidR="00363A69" w:rsidRPr="00363A69" w:rsidRDefault="00363A69" w:rsidP="00363A69">
      <w:pPr>
        <w:spacing w:before="120" w:after="120" w:line="240" w:lineRule="auto"/>
        <w:rPr>
          <w:rFonts w:ascii="Noto Sans" w:eastAsia="Times New Roman" w:hAnsi="Noto Sans" w:cs="Noto Sans"/>
          <w:b/>
          <w:bCs/>
          <w:sz w:val="22"/>
          <w:lang w:val="en-US"/>
        </w:rPr>
      </w:pPr>
      <w:r w:rsidRPr="00363A69">
        <w:rPr>
          <w:rFonts w:ascii="Noto Sans" w:eastAsia="Times New Roman" w:hAnsi="Noto Sans" w:cs="Noto Sans"/>
          <w:b/>
          <w:bCs/>
          <w:sz w:val="22"/>
          <w:lang w:val="en-US"/>
        </w:rPr>
        <w:t>Future-proofing printed packaging</w:t>
      </w:r>
    </w:p>
    <w:p w14:paraId="42DBD9D5" w14:textId="4262E8F6" w:rsidR="00363A69" w:rsidRPr="00363A69" w:rsidRDefault="00363A69" w:rsidP="00363A69">
      <w:pPr>
        <w:spacing w:before="120" w:after="120" w:line="240" w:lineRule="auto"/>
        <w:rPr>
          <w:rFonts w:ascii="Noto Sans" w:eastAsia="Times New Roman" w:hAnsi="Noto Sans" w:cs="Noto Sans"/>
          <w:sz w:val="22"/>
          <w:lang w:val="en-US"/>
        </w:rPr>
      </w:pPr>
      <w:r w:rsidRPr="00363A69">
        <w:rPr>
          <w:rFonts w:ascii="Noto Sans" w:eastAsia="Times New Roman" w:hAnsi="Noto Sans" w:cs="Noto Sans"/>
          <w:sz w:val="22"/>
          <w:lang w:val="en-US"/>
        </w:rPr>
        <w:t>Converters can help brands seeking to future</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proof their packaging against evolving, sustainability</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driven, regulatory demands by working with a </w:t>
      </w:r>
      <w:hyperlink r:id="rId9" w:history="1">
        <w:r w:rsidRPr="004E4954">
          <w:rPr>
            <w:rStyle w:val="Hyperlink"/>
            <w:rFonts w:ascii="Noto Sans" w:eastAsia="Times New Roman" w:hAnsi="Noto Sans" w:cs="Noto Sans"/>
            <w:sz w:val="22"/>
            <w:lang w:val="en-US"/>
          </w:rPr>
          <w:t>trusted equipment partner</w:t>
        </w:r>
      </w:hyperlink>
      <w:r w:rsidRPr="00363A69">
        <w:rPr>
          <w:rFonts w:ascii="Noto Sans" w:eastAsia="Times New Roman" w:hAnsi="Noto Sans" w:cs="Noto Sans"/>
          <w:sz w:val="22"/>
          <w:lang w:val="en-US"/>
        </w:rPr>
        <w:t xml:space="preserve"> that </w:t>
      </w:r>
      <w:hyperlink r:id="rId10" w:history="1">
        <w:r w:rsidRPr="004E4954">
          <w:rPr>
            <w:rStyle w:val="Hyperlink"/>
            <w:rFonts w:ascii="Noto Sans" w:eastAsia="Times New Roman" w:hAnsi="Noto Sans" w:cs="Noto Sans"/>
            <w:sz w:val="22"/>
            <w:lang w:val="en-US"/>
          </w:rPr>
          <w:t>invests heavily</w:t>
        </w:r>
      </w:hyperlink>
      <w:r w:rsidRPr="00363A69">
        <w:rPr>
          <w:rFonts w:ascii="Noto Sans" w:eastAsia="Times New Roman" w:hAnsi="Noto Sans" w:cs="Noto Sans"/>
          <w:sz w:val="22"/>
          <w:lang w:val="en-US"/>
        </w:rPr>
        <w:t xml:space="preserve"> in in</w:t>
      </w:r>
      <w:r w:rsidR="00B72CF7">
        <w:rPr>
          <w:rFonts w:ascii="Noto Sans" w:eastAsia="Times New Roman" w:hAnsi="Noto Sans" w:cs="Noto Sans"/>
          <w:sz w:val="22"/>
          <w:lang w:val="en-US"/>
        </w:rPr>
        <w:t>-</w:t>
      </w:r>
      <w:r w:rsidRPr="00363A69">
        <w:rPr>
          <w:rFonts w:ascii="Noto Sans" w:eastAsia="Times New Roman" w:hAnsi="Noto Sans" w:cs="Noto Sans"/>
          <w:sz w:val="22"/>
          <w:lang w:val="en-US"/>
        </w:rPr>
        <w:t xml:space="preserve">house ink development and manufacture. Access to novel ink formulations </w:t>
      </w:r>
      <w:proofErr w:type="spellStart"/>
      <w:r w:rsidRPr="00363A69">
        <w:rPr>
          <w:rFonts w:ascii="Noto Sans" w:eastAsia="Times New Roman" w:hAnsi="Noto Sans" w:cs="Noto Sans"/>
          <w:sz w:val="22"/>
          <w:lang w:val="en-US"/>
        </w:rPr>
        <w:t>optimised</w:t>
      </w:r>
      <w:proofErr w:type="spellEnd"/>
      <w:r w:rsidRPr="00363A69">
        <w:rPr>
          <w:rFonts w:ascii="Noto Sans" w:eastAsia="Times New Roman" w:hAnsi="Noto Sans" w:cs="Noto Sans"/>
          <w:sz w:val="22"/>
          <w:lang w:val="en-US"/>
        </w:rPr>
        <w:t xml:space="preserve"> for their press can help converters improve compatibility with emerging substrates, enhance de</w:t>
      </w:r>
      <w:r w:rsidRPr="00363A69">
        <w:rPr>
          <w:rFonts w:ascii="Noto Sans" w:eastAsia="Times New Roman" w:hAnsi="Noto Sans" w:cs="Noto Sans"/>
          <w:sz w:val="22"/>
          <w:lang w:val="en-US"/>
        </w:rPr>
        <w:noBreakHyphen/>
        <w:t>inking and recycling outcomes for brand owners, and reduce compliance risk.</w:t>
      </w:r>
    </w:p>
    <w:p w14:paraId="30CBEC4E" w14:textId="77777777" w:rsidR="00F80D9F" w:rsidRDefault="00F80D9F" w:rsidP="00B15DBB">
      <w:pPr>
        <w:spacing w:line="240" w:lineRule="auto"/>
        <w:rPr>
          <w:rFonts w:ascii="Noto Sans" w:eastAsia="Gill Sans" w:hAnsi="Noto Sans" w:cs="Noto Sans"/>
          <w:b/>
          <w:szCs w:val="18"/>
        </w:rPr>
      </w:pPr>
    </w:p>
    <w:p w14:paraId="79EB7660" w14:textId="77777777" w:rsidR="00E37E3C" w:rsidRDefault="00F80D9F" w:rsidP="00E37E3C">
      <w:pPr>
        <w:spacing w:line="240" w:lineRule="auto"/>
        <w:rPr>
          <w:rFonts w:ascii="Noto Sans" w:eastAsia="Gill Sans" w:hAnsi="Noto Sans" w:cs="Noto Sans"/>
          <w:b/>
          <w:szCs w:val="18"/>
        </w:rPr>
      </w:pPr>
      <w:r w:rsidRPr="00F80D9F">
        <w:rPr>
          <w:rFonts w:ascii="Noto Sans" w:eastAsia="Times New Roman" w:hAnsi="Noto Sans" w:cs="Noto Sans"/>
          <w:sz w:val="22"/>
          <w:lang w:val="en-US"/>
        </w:rPr>
        <w:t>ENDS</w:t>
      </w:r>
    </w:p>
    <w:p w14:paraId="512A86E4" w14:textId="1F42278C" w:rsidR="005524DB" w:rsidRPr="00F67E02"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E37E3C" w:rsidRPr="00890A73">
        <w:rPr>
          <w:rFonts w:ascii="Noto Sans" w:hAnsi="Noto Sans" w:cs="Noto Sans"/>
          <w:b/>
          <w:bCs/>
          <w:szCs w:val="18"/>
        </w:rPr>
        <w:t>General</w:t>
      </w:r>
      <w:r w:rsidR="00E37E3C">
        <w:rPr>
          <w:rFonts w:ascii="Noto Sans" w:hAnsi="Noto Sans" w:cs="Noto Sans"/>
          <w:szCs w:val="18"/>
        </w:rPr>
        <w:br/>
      </w:r>
      <w:r w:rsidR="00E37E3C"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E37E3C">
        <w:rPr>
          <w:rFonts w:ascii="Noto Sans" w:hAnsi="Noto Sans" w:cs="Noto Sans"/>
          <w:szCs w:val="18"/>
        </w:rPr>
        <w:br/>
      </w:r>
      <w:r w:rsidR="00E37E3C">
        <w:rPr>
          <w:rFonts w:ascii="Noto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E37E3C">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lastRenderedPageBreak/>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11">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2"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9A77CD" w:rsidRPr="009A77CD">
        <w:rPr>
          <w:rFonts w:ascii="Noto Sans" w:hAnsi="Noto Sans" w:cs="Noto Sans"/>
          <w:szCs w:val="18"/>
        </w:rPr>
        <w:t xml:space="preserve">Jade Taylor-Salazar </w:t>
      </w:r>
      <w:r w:rsidR="009A77CD" w:rsidRPr="009A77CD">
        <w:rPr>
          <w:rFonts w:ascii="Noto Sans" w:hAnsi="Noto Sans" w:cs="Noto Sans"/>
          <w:szCs w:val="18"/>
        </w:rPr>
        <w:br/>
        <w:t xml:space="preserve">PR and Content Manager </w:t>
      </w:r>
      <w:r w:rsidR="009A77CD" w:rsidRPr="009A77CD">
        <w:rPr>
          <w:rFonts w:ascii="Noto Sans" w:hAnsi="Noto Sans" w:cs="Noto Sans"/>
          <w:szCs w:val="18"/>
        </w:rPr>
        <w:br/>
        <w:t xml:space="preserve">Domino Printing Sciences </w:t>
      </w:r>
      <w:r w:rsidR="009A77CD" w:rsidRPr="009A77CD">
        <w:rPr>
          <w:rFonts w:ascii="Noto Sans" w:hAnsi="Noto Sans" w:cs="Noto Sans"/>
          <w:szCs w:val="18"/>
        </w:rPr>
        <w:br/>
        <w:t>Tel: +44 (0) 1954 778780</w:t>
      </w:r>
      <w:r w:rsidR="009A77CD" w:rsidRPr="009A77CD">
        <w:rPr>
          <w:rFonts w:ascii="Noto Sans" w:hAnsi="Noto Sans" w:cs="Noto Sans"/>
          <w:szCs w:val="18"/>
        </w:rPr>
        <w:br/>
      </w:r>
      <w:hyperlink r:id="rId13" w:history="1">
        <w:r w:rsidR="009A77CD" w:rsidRPr="009A77CD">
          <w:rPr>
            <w:rStyle w:val="Hyperlink"/>
            <w:rFonts w:ascii="Noto Sans" w:hAnsi="Noto Sans" w:cs="Noto Sans"/>
            <w:szCs w:val="18"/>
          </w:rPr>
          <w:t>Jade.Taylor-Salazar@domino-uk.com</w:t>
        </w:r>
      </w:hyperlink>
    </w:p>
    <w:sectPr w:rsidR="005524DB" w:rsidRPr="00F67E02"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A519" w14:textId="77777777" w:rsidR="00B7170E" w:rsidRDefault="00B7170E" w:rsidP="00785717">
      <w:pPr>
        <w:spacing w:line="240" w:lineRule="auto"/>
      </w:pPr>
      <w:r>
        <w:separator/>
      </w:r>
    </w:p>
  </w:endnote>
  <w:endnote w:type="continuationSeparator" w:id="0">
    <w:p w14:paraId="5BEEA280" w14:textId="77777777" w:rsidR="00B7170E" w:rsidRDefault="00B7170E"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0BCF" w14:textId="77777777" w:rsidR="00B7170E" w:rsidRDefault="00B7170E" w:rsidP="00785717">
      <w:pPr>
        <w:spacing w:line="240" w:lineRule="auto"/>
      </w:pPr>
      <w:r>
        <w:separator/>
      </w:r>
    </w:p>
  </w:footnote>
  <w:footnote w:type="continuationSeparator" w:id="0">
    <w:p w14:paraId="77338851" w14:textId="77777777" w:rsidR="00B7170E" w:rsidRDefault="00B7170E"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25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71FC8"/>
    <w:rsid w:val="000F6D00"/>
    <w:rsid w:val="001D743C"/>
    <w:rsid w:val="0020604B"/>
    <w:rsid w:val="002202E3"/>
    <w:rsid w:val="00240801"/>
    <w:rsid w:val="002766D9"/>
    <w:rsid w:val="00363A69"/>
    <w:rsid w:val="00372E92"/>
    <w:rsid w:val="003810AA"/>
    <w:rsid w:val="003E7580"/>
    <w:rsid w:val="004E4954"/>
    <w:rsid w:val="005272B1"/>
    <w:rsid w:val="005524DB"/>
    <w:rsid w:val="005741C7"/>
    <w:rsid w:val="005E6C45"/>
    <w:rsid w:val="00640217"/>
    <w:rsid w:val="00647055"/>
    <w:rsid w:val="00660F46"/>
    <w:rsid w:val="006D0FDB"/>
    <w:rsid w:val="00785717"/>
    <w:rsid w:val="00791A4F"/>
    <w:rsid w:val="008220B7"/>
    <w:rsid w:val="00823B77"/>
    <w:rsid w:val="008916A8"/>
    <w:rsid w:val="008B6461"/>
    <w:rsid w:val="008E5E0C"/>
    <w:rsid w:val="008F3E38"/>
    <w:rsid w:val="00931996"/>
    <w:rsid w:val="009A1716"/>
    <w:rsid w:val="009A1DEC"/>
    <w:rsid w:val="009A77CD"/>
    <w:rsid w:val="009D6280"/>
    <w:rsid w:val="00A34918"/>
    <w:rsid w:val="00AB11DA"/>
    <w:rsid w:val="00AC1D0A"/>
    <w:rsid w:val="00B15DBB"/>
    <w:rsid w:val="00B23C3C"/>
    <w:rsid w:val="00B546C5"/>
    <w:rsid w:val="00B7088D"/>
    <w:rsid w:val="00B7170E"/>
    <w:rsid w:val="00B72CF7"/>
    <w:rsid w:val="00BC7C15"/>
    <w:rsid w:val="00C063FE"/>
    <w:rsid w:val="00C44603"/>
    <w:rsid w:val="00C541FE"/>
    <w:rsid w:val="00C72760"/>
    <w:rsid w:val="00CF1AD5"/>
    <w:rsid w:val="00D06874"/>
    <w:rsid w:val="00D4775D"/>
    <w:rsid w:val="00DC12FD"/>
    <w:rsid w:val="00DE1F9A"/>
    <w:rsid w:val="00E03029"/>
    <w:rsid w:val="00E37E3C"/>
    <w:rsid w:val="00EC1C5A"/>
    <w:rsid w:val="00F67E02"/>
    <w:rsid w:val="00F80D9F"/>
    <w:rsid w:val="00F82F7D"/>
    <w:rsid w:val="00F85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C0776E1B-8408-4221-B665-2801F492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international-cooperation/persistent-organic-pollutants-global-issue-global-response"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omino-printing.com/en/blog/2025/mek-free-low-voc-inks?utm_medium=non-paid&amp;utm_source=onlinepublication&amp;utm_content=pr-dp-inks-trends&amp;utm_campaign=2026-int-en-Global-PR-DP-FY26-Q2" TargetMode="External"/><Relationship Id="rId12" Type="http://schemas.openxmlformats.org/officeDocument/2006/relationships/hyperlink" Target="mailto:Kathrin.Farr@domino-uk.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omino-printing.com/en-gb/news-and-events/2023/domino-expands-uv-ink-manufacturing-capacity?utm_medium=non-paid&amp;utm_source=onlinepublication&amp;utm_content=pr-dp-inks-trends&amp;utm_campaign=2026-int-en-Global-PR-DP-FY26-Q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domino-printing.com/en-gb/home.aspx?utm_medium=non-paid&amp;utm_source=onlinepublication&amp;utm_content=pr-dp-inks-trends&amp;utm_campaign=2026-int-en-Global-PR-DP-FY26-Q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7</cp:revision>
  <dcterms:created xsi:type="dcterms:W3CDTF">2026-06-25T10:08:00Z</dcterms:created>
  <dcterms:modified xsi:type="dcterms:W3CDTF">2026-06-25T13:47:00Z</dcterms:modified>
</cp:coreProperties>
</file>