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CB04" w14:textId="77777777" w:rsidR="002106DB" w:rsidRDefault="002106DB" w:rsidP="008F77D5">
      <w:pPr>
        <w:ind w:left="1416" w:hanging="1416"/>
        <w:jc w:val="center"/>
      </w:pPr>
      <w:r>
        <w:rPr>
          <w:noProof/>
        </w:rPr>
        <w:drawing>
          <wp:inline distT="114300" distB="114300" distL="114300" distR="114300" wp14:anchorId="14772DD6" wp14:editId="3B2631DA">
            <wp:extent cx="4395788" cy="1190222"/>
            <wp:effectExtent l="0" t="0" r="0" b="0"/>
            <wp:docPr id="1" name="Imagem 1" descr="Uma imagem com texto&#10;&#10;Descrição gerada automaticamente"/>
            <wp:cNvGraphicFramePr/>
            <a:graphic xmlns:a="http://schemas.openxmlformats.org/drawingml/2006/main">
              <a:graphicData uri="http://schemas.openxmlformats.org/drawingml/2006/picture">
                <pic:pic xmlns:pic="http://schemas.openxmlformats.org/drawingml/2006/picture">
                  <pic:nvPicPr>
                    <pic:cNvPr id="1" name="image1.png" descr="Uma imagem com texto&#10;&#10;Descrição gerada automaticamente"/>
                    <pic:cNvPicPr preferRelativeResize="0"/>
                  </pic:nvPicPr>
                  <pic:blipFill>
                    <a:blip r:embed="rId9"/>
                    <a:srcRect/>
                    <a:stretch>
                      <a:fillRect/>
                    </a:stretch>
                  </pic:blipFill>
                  <pic:spPr>
                    <a:xfrm>
                      <a:off x="0" y="0"/>
                      <a:ext cx="4395788" cy="1190222"/>
                    </a:xfrm>
                    <a:prstGeom prst="rect">
                      <a:avLst/>
                    </a:prstGeom>
                    <a:ln/>
                  </pic:spPr>
                </pic:pic>
              </a:graphicData>
            </a:graphic>
          </wp:inline>
        </w:drawing>
      </w:r>
    </w:p>
    <w:p w14:paraId="6DC354E8" w14:textId="77777777" w:rsidR="002106DB" w:rsidRDefault="002106DB" w:rsidP="002106DB">
      <w:pPr>
        <w:jc w:val="center"/>
        <w:rPr>
          <w:rFonts w:ascii="Calibri" w:hAnsi="Calibri" w:cs="Calibri"/>
          <w:b/>
          <w:sz w:val="18"/>
          <w:szCs w:val="18"/>
        </w:rPr>
      </w:pPr>
    </w:p>
    <w:p w14:paraId="106BFC52" w14:textId="77777777" w:rsidR="002266DD" w:rsidRPr="00BD5611" w:rsidRDefault="002266DD" w:rsidP="002106DB">
      <w:pPr>
        <w:jc w:val="center"/>
        <w:rPr>
          <w:rFonts w:ascii="Calibri" w:hAnsi="Calibri" w:cs="Calibri"/>
          <w:b/>
          <w:sz w:val="18"/>
          <w:szCs w:val="18"/>
        </w:rPr>
      </w:pPr>
    </w:p>
    <w:p w14:paraId="3E90D3B5" w14:textId="77777777" w:rsidR="003D0F15" w:rsidRDefault="00D1161F" w:rsidP="002106DB">
      <w:pPr>
        <w:jc w:val="center"/>
        <w:rPr>
          <w:rFonts w:asciiTheme="minorHAnsi" w:hAnsiTheme="minorHAnsi" w:cstheme="minorHAnsi"/>
          <w:b/>
          <w:sz w:val="34"/>
          <w:szCs w:val="34"/>
        </w:rPr>
      </w:pPr>
      <w:r w:rsidRPr="003D0F15">
        <w:rPr>
          <w:rFonts w:asciiTheme="minorHAnsi" w:hAnsiTheme="minorHAnsi" w:cstheme="minorHAnsi"/>
          <w:b/>
          <w:sz w:val="34"/>
          <w:szCs w:val="34"/>
        </w:rPr>
        <w:t xml:space="preserve">Portugal Sotheby’s </w:t>
      </w:r>
      <w:proofErr w:type="spellStart"/>
      <w:r w:rsidRPr="003D0F15">
        <w:rPr>
          <w:rFonts w:asciiTheme="minorHAnsi" w:hAnsiTheme="minorHAnsi" w:cstheme="minorHAnsi"/>
          <w:b/>
          <w:sz w:val="34"/>
          <w:szCs w:val="34"/>
        </w:rPr>
        <w:t>International</w:t>
      </w:r>
      <w:proofErr w:type="spellEnd"/>
      <w:r w:rsidRPr="003D0F15">
        <w:rPr>
          <w:rFonts w:asciiTheme="minorHAnsi" w:hAnsiTheme="minorHAnsi" w:cstheme="minorHAnsi"/>
          <w:b/>
          <w:sz w:val="34"/>
          <w:szCs w:val="34"/>
        </w:rPr>
        <w:t xml:space="preserve"> Realty revela que</w:t>
      </w:r>
    </w:p>
    <w:p w14:paraId="54929E87" w14:textId="77777777" w:rsidR="003D0F15" w:rsidRDefault="00D1161F" w:rsidP="002106DB">
      <w:pPr>
        <w:jc w:val="center"/>
        <w:rPr>
          <w:rFonts w:asciiTheme="minorHAnsi" w:hAnsiTheme="minorHAnsi" w:cstheme="minorHAnsi"/>
          <w:b/>
          <w:sz w:val="34"/>
          <w:szCs w:val="34"/>
        </w:rPr>
      </w:pPr>
      <w:r w:rsidRPr="003D0F15">
        <w:rPr>
          <w:rFonts w:asciiTheme="minorHAnsi" w:hAnsiTheme="minorHAnsi" w:cstheme="minorHAnsi"/>
          <w:b/>
          <w:sz w:val="34"/>
          <w:szCs w:val="34"/>
        </w:rPr>
        <w:t xml:space="preserve">a longevidade é a nova tendência </w:t>
      </w:r>
      <w:r w:rsidR="00B776BA" w:rsidRPr="003D0F15">
        <w:rPr>
          <w:rFonts w:asciiTheme="minorHAnsi" w:hAnsiTheme="minorHAnsi" w:cstheme="minorHAnsi"/>
          <w:b/>
          <w:sz w:val="34"/>
          <w:szCs w:val="34"/>
        </w:rPr>
        <w:t xml:space="preserve">que está a </w:t>
      </w:r>
      <w:r w:rsidRPr="003D0F15">
        <w:rPr>
          <w:rFonts w:asciiTheme="minorHAnsi" w:hAnsiTheme="minorHAnsi" w:cstheme="minorHAnsi"/>
          <w:b/>
          <w:sz w:val="34"/>
          <w:szCs w:val="34"/>
        </w:rPr>
        <w:t xml:space="preserve">redefinir </w:t>
      </w:r>
    </w:p>
    <w:p w14:paraId="041DE7CE" w14:textId="13B2FCA2" w:rsidR="00D1161F" w:rsidRPr="003D0F15" w:rsidRDefault="00D1161F" w:rsidP="002106DB">
      <w:pPr>
        <w:jc w:val="center"/>
        <w:rPr>
          <w:rFonts w:asciiTheme="minorHAnsi" w:hAnsiTheme="minorHAnsi" w:cstheme="minorHAnsi"/>
          <w:b/>
          <w:sz w:val="34"/>
          <w:szCs w:val="34"/>
        </w:rPr>
      </w:pPr>
      <w:r w:rsidRPr="003D0F15">
        <w:rPr>
          <w:rFonts w:asciiTheme="minorHAnsi" w:hAnsiTheme="minorHAnsi" w:cstheme="minorHAnsi"/>
          <w:b/>
          <w:sz w:val="34"/>
          <w:szCs w:val="34"/>
        </w:rPr>
        <w:t>o imobiliário de luxo global</w:t>
      </w:r>
    </w:p>
    <w:p w14:paraId="76EEAE1A" w14:textId="77777777" w:rsidR="00A445F3" w:rsidRDefault="00A445F3" w:rsidP="00A445F3">
      <w:pPr>
        <w:spacing w:line="240" w:lineRule="auto"/>
        <w:jc w:val="both"/>
        <w:rPr>
          <w:rFonts w:asciiTheme="minorHAnsi" w:hAnsiTheme="minorHAnsi" w:cstheme="minorHAnsi"/>
          <w:b/>
          <w:i/>
          <w:sz w:val="24"/>
          <w:szCs w:val="24"/>
        </w:rPr>
      </w:pPr>
    </w:p>
    <w:p w14:paraId="7CA90C8D" w14:textId="52D16FB6" w:rsidR="008C7B50" w:rsidRPr="007C65E7" w:rsidRDefault="008C7B50" w:rsidP="005B3A08">
      <w:pPr>
        <w:spacing w:line="240" w:lineRule="auto"/>
        <w:jc w:val="center"/>
        <w:rPr>
          <w:rFonts w:asciiTheme="minorHAnsi" w:hAnsiTheme="minorHAnsi" w:cstheme="minorHAnsi"/>
          <w:b/>
          <w:i/>
        </w:rPr>
      </w:pPr>
      <w:r w:rsidRPr="007C65E7">
        <w:rPr>
          <w:rFonts w:asciiTheme="minorHAnsi" w:hAnsiTheme="minorHAnsi" w:cstheme="minorHAnsi"/>
          <w:b/>
          <w:i/>
        </w:rPr>
        <w:t xml:space="preserve">Novo relatório </w:t>
      </w:r>
      <w:proofErr w:type="spellStart"/>
      <w:r w:rsidRPr="007C65E7">
        <w:rPr>
          <w:rFonts w:asciiTheme="minorHAnsi" w:hAnsiTheme="minorHAnsi" w:cstheme="minorHAnsi"/>
          <w:b/>
          <w:i/>
        </w:rPr>
        <w:t>Mid-Year</w:t>
      </w:r>
      <w:proofErr w:type="spellEnd"/>
      <w:r w:rsidRPr="007C65E7">
        <w:rPr>
          <w:rFonts w:asciiTheme="minorHAnsi" w:hAnsiTheme="minorHAnsi" w:cstheme="minorHAnsi"/>
          <w:b/>
          <w:i/>
        </w:rPr>
        <w:t xml:space="preserve"> </w:t>
      </w:r>
      <w:proofErr w:type="spellStart"/>
      <w:r w:rsidRPr="007C65E7">
        <w:rPr>
          <w:rFonts w:asciiTheme="minorHAnsi" w:hAnsiTheme="minorHAnsi" w:cstheme="minorHAnsi"/>
          <w:b/>
          <w:i/>
        </w:rPr>
        <w:t>Luxury</w:t>
      </w:r>
      <w:proofErr w:type="spellEnd"/>
      <w:r w:rsidRPr="007C65E7">
        <w:rPr>
          <w:rFonts w:asciiTheme="minorHAnsi" w:hAnsiTheme="minorHAnsi" w:cstheme="minorHAnsi"/>
          <w:b/>
          <w:i/>
        </w:rPr>
        <w:t xml:space="preserve"> Outlook 2026 </w:t>
      </w:r>
      <w:r w:rsidR="00E769FB" w:rsidRPr="007C65E7">
        <w:rPr>
          <w:rFonts w:asciiTheme="minorHAnsi" w:hAnsiTheme="minorHAnsi" w:cstheme="minorHAnsi"/>
          <w:b/>
          <w:i/>
        </w:rPr>
        <w:t>destaca</w:t>
      </w:r>
      <w:r w:rsidRPr="007C65E7">
        <w:rPr>
          <w:rFonts w:asciiTheme="minorHAnsi" w:hAnsiTheme="minorHAnsi" w:cstheme="minorHAnsi"/>
          <w:b/>
          <w:i/>
        </w:rPr>
        <w:t xml:space="preserve"> que os compradores </w:t>
      </w:r>
      <w:r w:rsidR="00E769FB" w:rsidRPr="007C65E7">
        <w:rPr>
          <w:rFonts w:asciiTheme="minorHAnsi" w:hAnsiTheme="minorHAnsi" w:cstheme="minorHAnsi"/>
          <w:b/>
          <w:i/>
        </w:rPr>
        <w:t>com</w:t>
      </w:r>
      <w:r w:rsidRPr="007C65E7">
        <w:rPr>
          <w:rFonts w:asciiTheme="minorHAnsi" w:hAnsiTheme="minorHAnsi" w:cstheme="minorHAnsi"/>
          <w:b/>
          <w:i/>
        </w:rPr>
        <w:t xml:space="preserve"> elevado </w:t>
      </w:r>
      <w:r w:rsidR="00E769FB" w:rsidRPr="007C65E7">
        <w:rPr>
          <w:rFonts w:asciiTheme="minorHAnsi" w:hAnsiTheme="minorHAnsi" w:cstheme="minorHAnsi"/>
          <w:b/>
          <w:i/>
        </w:rPr>
        <w:t xml:space="preserve">poder de </w:t>
      </w:r>
      <w:r w:rsidR="00B62CDF">
        <w:rPr>
          <w:rFonts w:asciiTheme="minorHAnsi" w:hAnsiTheme="minorHAnsi" w:cstheme="minorHAnsi"/>
          <w:b/>
          <w:i/>
        </w:rPr>
        <w:t>aquisição</w:t>
      </w:r>
      <w:r w:rsidRPr="007C65E7">
        <w:rPr>
          <w:rFonts w:asciiTheme="minorHAnsi" w:hAnsiTheme="minorHAnsi" w:cstheme="minorHAnsi"/>
          <w:b/>
          <w:i/>
        </w:rPr>
        <w:t xml:space="preserve"> estão a valorizar</w:t>
      </w:r>
      <w:r w:rsidR="00D43EA0" w:rsidRPr="007C65E7">
        <w:rPr>
          <w:rFonts w:asciiTheme="minorHAnsi" w:hAnsiTheme="minorHAnsi" w:cstheme="minorHAnsi"/>
          <w:b/>
          <w:i/>
        </w:rPr>
        <w:t>,</w:t>
      </w:r>
      <w:r w:rsidRPr="007C65E7">
        <w:rPr>
          <w:rFonts w:asciiTheme="minorHAnsi" w:hAnsiTheme="minorHAnsi" w:cstheme="minorHAnsi"/>
          <w:b/>
          <w:i/>
        </w:rPr>
        <w:t xml:space="preserve"> cada vez mais</w:t>
      </w:r>
      <w:r w:rsidR="00D43EA0" w:rsidRPr="007C65E7">
        <w:rPr>
          <w:rFonts w:asciiTheme="minorHAnsi" w:hAnsiTheme="minorHAnsi" w:cstheme="minorHAnsi"/>
          <w:b/>
          <w:i/>
        </w:rPr>
        <w:t>,</w:t>
      </w:r>
      <w:r w:rsidRPr="007C65E7">
        <w:rPr>
          <w:rFonts w:asciiTheme="minorHAnsi" w:hAnsiTheme="minorHAnsi" w:cstheme="minorHAnsi"/>
          <w:b/>
          <w:i/>
        </w:rPr>
        <w:t xml:space="preserve"> </w:t>
      </w:r>
      <w:r w:rsidR="00E769FB" w:rsidRPr="007C65E7">
        <w:rPr>
          <w:rFonts w:asciiTheme="minorHAnsi" w:hAnsiTheme="minorHAnsi" w:cstheme="minorHAnsi"/>
          <w:b/>
          <w:i/>
        </w:rPr>
        <w:t xml:space="preserve">a procura de </w:t>
      </w:r>
      <w:r w:rsidRPr="007C65E7">
        <w:rPr>
          <w:rFonts w:asciiTheme="minorHAnsi" w:hAnsiTheme="minorHAnsi" w:cstheme="minorHAnsi"/>
          <w:b/>
          <w:i/>
        </w:rPr>
        <w:t xml:space="preserve">casas preparadas para promover </w:t>
      </w:r>
      <w:r w:rsidR="00E769FB" w:rsidRPr="007C65E7">
        <w:rPr>
          <w:rFonts w:asciiTheme="minorHAnsi" w:hAnsiTheme="minorHAnsi" w:cstheme="minorHAnsi"/>
          <w:b/>
          <w:i/>
        </w:rPr>
        <w:t xml:space="preserve">a </w:t>
      </w:r>
      <w:r w:rsidRPr="007C65E7">
        <w:rPr>
          <w:rFonts w:asciiTheme="minorHAnsi" w:hAnsiTheme="minorHAnsi" w:cstheme="minorHAnsi"/>
          <w:b/>
          <w:i/>
        </w:rPr>
        <w:t xml:space="preserve">saúde, </w:t>
      </w:r>
      <w:r w:rsidR="00E769FB" w:rsidRPr="007C65E7">
        <w:rPr>
          <w:rFonts w:asciiTheme="minorHAnsi" w:hAnsiTheme="minorHAnsi" w:cstheme="minorHAnsi"/>
          <w:b/>
          <w:i/>
        </w:rPr>
        <w:t xml:space="preserve">o </w:t>
      </w:r>
      <w:r w:rsidRPr="007C65E7">
        <w:rPr>
          <w:rFonts w:asciiTheme="minorHAnsi" w:hAnsiTheme="minorHAnsi" w:cstheme="minorHAnsi"/>
          <w:b/>
          <w:i/>
        </w:rPr>
        <w:t xml:space="preserve">bem-estar, </w:t>
      </w:r>
      <w:r w:rsidR="00E769FB" w:rsidRPr="007C65E7">
        <w:rPr>
          <w:rFonts w:asciiTheme="minorHAnsi" w:hAnsiTheme="minorHAnsi" w:cstheme="minorHAnsi"/>
          <w:b/>
          <w:i/>
        </w:rPr>
        <w:t xml:space="preserve">a </w:t>
      </w:r>
      <w:r w:rsidRPr="007C65E7">
        <w:rPr>
          <w:rFonts w:asciiTheme="minorHAnsi" w:hAnsiTheme="minorHAnsi" w:cstheme="minorHAnsi"/>
          <w:b/>
          <w:i/>
        </w:rPr>
        <w:t xml:space="preserve">autonomia e </w:t>
      </w:r>
      <w:r w:rsidR="00E769FB" w:rsidRPr="007C65E7">
        <w:rPr>
          <w:rFonts w:asciiTheme="minorHAnsi" w:hAnsiTheme="minorHAnsi" w:cstheme="minorHAnsi"/>
          <w:b/>
          <w:i/>
        </w:rPr>
        <w:t xml:space="preserve">a </w:t>
      </w:r>
      <w:r w:rsidRPr="007C65E7">
        <w:rPr>
          <w:rFonts w:asciiTheme="minorHAnsi" w:hAnsiTheme="minorHAnsi" w:cstheme="minorHAnsi"/>
          <w:b/>
          <w:i/>
        </w:rPr>
        <w:t>qualidade de vida a longo prazo.</w:t>
      </w:r>
    </w:p>
    <w:p w14:paraId="6A2B277F" w14:textId="77777777" w:rsidR="00577185" w:rsidRDefault="00577185" w:rsidP="00B35C5E">
      <w:pPr>
        <w:spacing w:line="240" w:lineRule="auto"/>
        <w:jc w:val="both"/>
        <w:rPr>
          <w:rFonts w:asciiTheme="minorHAnsi" w:hAnsiTheme="minorHAnsi" w:cstheme="minorHAnsi"/>
          <w:b/>
          <w:bCs/>
        </w:rPr>
      </w:pPr>
    </w:p>
    <w:p w14:paraId="10FD1F3F" w14:textId="2CBA5F3B" w:rsidR="007C65E7" w:rsidRDefault="00270276" w:rsidP="00B35C5E">
      <w:pPr>
        <w:spacing w:line="240" w:lineRule="auto"/>
        <w:jc w:val="both"/>
        <w:rPr>
          <w:rFonts w:asciiTheme="minorHAnsi" w:hAnsiTheme="minorHAnsi" w:cstheme="minorHAnsi"/>
        </w:rPr>
      </w:pPr>
      <w:r w:rsidRPr="00B35C5E">
        <w:rPr>
          <w:rFonts w:asciiTheme="minorHAnsi" w:hAnsiTheme="minorHAnsi" w:cstheme="minorHAnsi"/>
          <w:b/>
          <w:bCs/>
        </w:rPr>
        <w:t>Lisboa,</w:t>
      </w:r>
      <w:r w:rsidR="00BF121E" w:rsidRPr="00BF121E">
        <w:rPr>
          <w:rFonts w:asciiTheme="minorHAnsi" w:hAnsiTheme="minorHAnsi" w:cstheme="minorHAnsi"/>
          <w:b/>
          <w:bCs/>
        </w:rPr>
        <w:t xml:space="preserve"> </w:t>
      </w:r>
      <w:r w:rsidR="007D2E58">
        <w:rPr>
          <w:rFonts w:asciiTheme="minorHAnsi" w:hAnsiTheme="minorHAnsi" w:cstheme="minorHAnsi"/>
          <w:b/>
          <w:bCs/>
        </w:rPr>
        <w:t>24</w:t>
      </w:r>
      <w:r w:rsidR="001F19DD">
        <w:rPr>
          <w:rFonts w:asciiTheme="minorHAnsi" w:hAnsiTheme="minorHAnsi" w:cstheme="minorHAnsi"/>
          <w:b/>
          <w:bCs/>
        </w:rPr>
        <w:t xml:space="preserve"> de junho</w:t>
      </w:r>
      <w:r w:rsidR="00BF121E" w:rsidRPr="00BF121E">
        <w:rPr>
          <w:rFonts w:asciiTheme="minorHAnsi" w:hAnsiTheme="minorHAnsi" w:cstheme="minorHAnsi"/>
          <w:b/>
          <w:bCs/>
        </w:rPr>
        <w:t xml:space="preserve"> de 202</w:t>
      </w:r>
      <w:r w:rsidR="007C65E7">
        <w:rPr>
          <w:rFonts w:asciiTheme="minorHAnsi" w:hAnsiTheme="minorHAnsi" w:cstheme="minorHAnsi"/>
          <w:b/>
          <w:bCs/>
        </w:rPr>
        <w:t>6</w:t>
      </w:r>
      <w:r w:rsidR="00BF121E" w:rsidRPr="00BF121E">
        <w:rPr>
          <w:rFonts w:asciiTheme="minorHAnsi" w:hAnsiTheme="minorHAnsi" w:cstheme="minorHAnsi"/>
        </w:rPr>
        <w:t xml:space="preserve"> – </w:t>
      </w:r>
      <w:r w:rsidR="00253D23" w:rsidRPr="00253D23">
        <w:rPr>
          <w:rFonts w:asciiTheme="minorHAnsi" w:hAnsiTheme="minorHAnsi" w:cstheme="minorHAnsi"/>
        </w:rPr>
        <w:t xml:space="preserve">A Portugal Sotheby’s </w:t>
      </w:r>
      <w:proofErr w:type="spellStart"/>
      <w:r w:rsidR="00253D23" w:rsidRPr="00253D23">
        <w:rPr>
          <w:rFonts w:asciiTheme="minorHAnsi" w:hAnsiTheme="minorHAnsi" w:cstheme="minorHAnsi"/>
        </w:rPr>
        <w:t>International</w:t>
      </w:r>
      <w:proofErr w:type="spellEnd"/>
      <w:r w:rsidR="00253D23" w:rsidRPr="00253D23">
        <w:rPr>
          <w:rFonts w:asciiTheme="minorHAnsi" w:hAnsiTheme="minorHAnsi" w:cstheme="minorHAnsi"/>
        </w:rPr>
        <w:t xml:space="preserve"> Realty acaba de divulgar as conclusões do relatório </w:t>
      </w:r>
      <w:hyperlink r:id="rId10" w:history="1">
        <w:r w:rsidR="00C2694C" w:rsidRPr="00D30F49">
          <w:rPr>
            <w:rStyle w:val="Hiperligao"/>
            <w:rFonts w:asciiTheme="minorHAnsi" w:hAnsiTheme="minorHAnsi" w:cstheme="minorHAnsi"/>
            <w:i/>
            <w:iCs/>
          </w:rPr>
          <w:t xml:space="preserve">2026 </w:t>
        </w:r>
        <w:proofErr w:type="spellStart"/>
        <w:r w:rsidR="00C2694C" w:rsidRPr="00D30F49">
          <w:rPr>
            <w:rStyle w:val="Hiperligao"/>
            <w:rFonts w:asciiTheme="minorHAnsi" w:hAnsiTheme="minorHAnsi" w:cstheme="minorHAnsi"/>
            <w:i/>
            <w:iCs/>
          </w:rPr>
          <w:t>Mid-Year</w:t>
        </w:r>
        <w:proofErr w:type="spellEnd"/>
        <w:r w:rsidR="00C2694C" w:rsidRPr="00D30F49">
          <w:rPr>
            <w:rStyle w:val="Hiperligao"/>
            <w:rFonts w:asciiTheme="minorHAnsi" w:hAnsiTheme="minorHAnsi" w:cstheme="minorHAnsi"/>
            <w:i/>
            <w:iCs/>
          </w:rPr>
          <w:t xml:space="preserve"> </w:t>
        </w:r>
        <w:proofErr w:type="spellStart"/>
        <w:r w:rsidR="00C2694C" w:rsidRPr="00D30F49">
          <w:rPr>
            <w:rStyle w:val="Hiperligao"/>
            <w:rFonts w:asciiTheme="minorHAnsi" w:hAnsiTheme="minorHAnsi" w:cstheme="minorHAnsi"/>
            <w:i/>
            <w:iCs/>
          </w:rPr>
          <w:t>Luxury</w:t>
        </w:r>
        <w:proofErr w:type="spellEnd"/>
        <w:r w:rsidR="00C2694C" w:rsidRPr="00D30F49">
          <w:rPr>
            <w:rStyle w:val="Hiperligao"/>
            <w:rFonts w:asciiTheme="minorHAnsi" w:hAnsiTheme="minorHAnsi" w:cstheme="minorHAnsi"/>
            <w:i/>
            <w:iCs/>
          </w:rPr>
          <w:t xml:space="preserve"> Outlook</w:t>
        </w:r>
        <w:r w:rsidR="00C2694C" w:rsidRPr="00D30F49">
          <w:rPr>
            <w:rStyle w:val="Hiperligao"/>
            <w:rFonts w:asciiTheme="minorHAnsi" w:hAnsiTheme="minorHAnsi" w:cstheme="minorHAnsi"/>
            <w:i/>
            <w:iCs/>
            <w:u w:val="none"/>
          </w:rPr>
          <w:t>®</w:t>
        </w:r>
      </w:hyperlink>
      <w:r w:rsidR="00C2694C">
        <w:rPr>
          <w:rFonts w:asciiTheme="minorHAnsi" w:hAnsiTheme="minorHAnsi" w:cstheme="minorHAnsi"/>
        </w:rPr>
        <w:t xml:space="preserve">, </w:t>
      </w:r>
      <w:r w:rsidR="00253D23" w:rsidRPr="00253D23">
        <w:rPr>
          <w:rFonts w:asciiTheme="minorHAnsi" w:hAnsiTheme="minorHAnsi" w:cstheme="minorHAnsi"/>
        </w:rPr>
        <w:t>que identifica a longevidade como uma das principais tendências no imobiliário de luxo global. De acordo com o estudo, os compradores estão a redefinir os critérios de escolha de uma casa, valorizando</w:t>
      </w:r>
      <w:r w:rsidR="008624E2">
        <w:rPr>
          <w:rFonts w:asciiTheme="minorHAnsi" w:hAnsiTheme="minorHAnsi" w:cstheme="minorHAnsi"/>
        </w:rPr>
        <w:t>,</w:t>
      </w:r>
      <w:r w:rsidR="00253D23" w:rsidRPr="00253D23">
        <w:rPr>
          <w:rFonts w:asciiTheme="minorHAnsi" w:hAnsiTheme="minorHAnsi" w:cstheme="minorHAnsi"/>
        </w:rPr>
        <w:t xml:space="preserve"> cada vez mais</w:t>
      </w:r>
      <w:r w:rsidR="008624E2">
        <w:rPr>
          <w:rFonts w:asciiTheme="minorHAnsi" w:hAnsiTheme="minorHAnsi" w:cstheme="minorHAnsi"/>
        </w:rPr>
        <w:t>,</w:t>
      </w:r>
      <w:r w:rsidR="00253D23" w:rsidRPr="00253D23">
        <w:rPr>
          <w:rFonts w:asciiTheme="minorHAnsi" w:hAnsiTheme="minorHAnsi" w:cstheme="minorHAnsi"/>
        </w:rPr>
        <w:t xml:space="preserve"> imóveis que lhes permitam viver durante mais tempo</w:t>
      </w:r>
      <w:r w:rsidR="00B14331">
        <w:rPr>
          <w:rFonts w:asciiTheme="minorHAnsi" w:hAnsiTheme="minorHAnsi" w:cstheme="minorHAnsi"/>
        </w:rPr>
        <w:t xml:space="preserve"> e</w:t>
      </w:r>
      <w:r w:rsidR="00253D23" w:rsidRPr="00253D23">
        <w:rPr>
          <w:rFonts w:asciiTheme="minorHAnsi" w:hAnsiTheme="minorHAnsi" w:cstheme="minorHAnsi"/>
        </w:rPr>
        <w:t xml:space="preserve"> com maior foco </w:t>
      </w:r>
      <w:r w:rsidR="00B14331">
        <w:rPr>
          <w:rFonts w:asciiTheme="minorHAnsi" w:hAnsiTheme="minorHAnsi" w:cstheme="minorHAnsi"/>
        </w:rPr>
        <w:t>na</w:t>
      </w:r>
      <w:r w:rsidR="00253D23" w:rsidRPr="00253D23">
        <w:rPr>
          <w:rFonts w:asciiTheme="minorHAnsi" w:hAnsiTheme="minorHAnsi" w:cstheme="minorHAnsi"/>
        </w:rPr>
        <w:t xml:space="preserve"> saúde, bem-estar, conforto, autonomia, privacidade e qualidade de vida.</w:t>
      </w:r>
    </w:p>
    <w:p w14:paraId="1A3FE301" w14:textId="77777777" w:rsidR="00994326" w:rsidRDefault="00994326" w:rsidP="00B35C5E">
      <w:pPr>
        <w:spacing w:line="240" w:lineRule="auto"/>
        <w:jc w:val="both"/>
        <w:rPr>
          <w:rFonts w:asciiTheme="minorHAnsi" w:hAnsiTheme="minorHAnsi" w:cstheme="minorHAnsi"/>
        </w:rPr>
      </w:pPr>
    </w:p>
    <w:p w14:paraId="7F5A4566" w14:textId="1412CEAA" w:rsidR="00994326" w:rsidRDefault="00994326" w:rsidP="00B35C5E">
      <w:pPr>
        <w:spacing w:line="240" w:lineRule="auto"/>
        <w:jc w:val="both"/>
        <w:rPr>
          <w:rFonts w:asciiTheme="minorHAnsi" w:hAnsiTheme="minorHAnsi" w:cstheme="minorHAnsi"/>
        </w:rPr>
      </w:pPr>
      <w:r w:rsidRPr="00994326">
        <w:rPr>
          <w:rFonts w:asciiTheme="minorHAnsi" w:hAnsiTheme="minorHAnsi" w:cstheme="minorHAnsi"/>
        </w:rPr>
        <w:t xml:space="preserve">O relatório revela que o conceito de luxo residencial está a evoluir para além da localização, da arquitetura, da dimensão </w:t>
      </w:r>
      <w:r>
        <w:rPr>
          <w:rFonts w:asciiTheme="minorHAnsi" w:hAnsiTheme="minorHAnsi" w:cstheme="minorHAnsi"/>
        </w:rPr>
        <w:t>e</w:t>
      </w:r>
      <w:r w:rsidRPr="00994326">
        <w:rPr>
          <w:rFonts w:asciiTheme="minorHAnsi" w:hAnsiTheme="minorHAnsi" w:cstheme="minorHAnsi"/>
        </w:rPr>
        <w:t xml:space="preserve"> do potencial de valorização patrimonial. A nova geração de compradores procura casas preparadas para </w:t>
      </w:r>
      <w:r>
        <w:rPr>
          <w:rFonts w:asciiTheme="minorHAnsi" w:hAnsiTheme="minorHAnsi" w:cstheme="minorHAnsi"/>
        </w:rPr>
        <w:t xml:space="preserve">as </w:t>
      </w:r>
      <w:r w:rsidRPr="00994326">
        <w:rPr>
          <w:rFonts w:asciiTheme="minorHAnsi" w:hAnsiTheme="minorHAnsi" w:cstheme="minorHAnsi"/>
        </w:rPr>
        <w:t xml:space="preserve">diferentes fases da vida, com infraestruturas de </w:t>
      </w:r>
      <w:proofErr w:type="spellStart"/>
      <w:r w:rsidRPr="00994326">
        <w:rPr>
          <w:rFonts w:asciiTheme="minorHAnsi" w:hAnsiTheme="minorHAnsi" w:cstheme="minorHAnsi"/>
          <w:i/>
          <w:iCs/>
        </w:rPr>
        <w:t>wellness</w:t>
      </w:r>
      <w:proofErr w:type="spellEnd"/>
      <w:r w:rsidRPr="00994326">
        <w:rPr>
          <w:rFonts w:asciiTheme="minorHAnsi" w:hAnsiTheme="minorHAnsi" w:cstheme="minorHAnsi"/>
        </w:rPr>
        <w:t xml:space="preserve">, design </w:t>
      </w:r>
      <w:r>
        <w:rPr>
          <w:rFonts w:asciiTheme="minorHAnsi" w:hAnsiTheme="minorHAnsi" w:cstheme="minorHAnsi"/>
        </w:rPr>
        <w:t>com foco na</w:t>
      </w:r>
      <w:r w:rsidRPr="00994326">
        <w:rPr>
          <w:rFonts w:asciiTheme="minorHAnsi" w:hAnsiTheme="minorHAnsi" w:cstheme="minorHAnsi"/>
        </w:rPr>
        <w:t xml:space="preserve"> saúde, </w:t>
      </w:r>
      <w:r w:rsidR="0062658C">
        <w:rPr>
          <w:rFonts w:asciiTheme="minorHAnsi" w:hAnsiTheme="minorHAnsi" w:cstheme="minorHAnsi"/>
        </w:rPr>
        <w:t xml:space="preserve">na </w:t>
      </w:r>
      <w:r w:rsidRPr="00994326">
        <w:rPr>
          <w:rFonts w:asciiTheme="minorHAnsi" w:hAnsiTheme="minorHAnsi" w:cstheme="minorHAnsi"/>
        </w:rPr>
        <w:t>tecnologia integrada</w:t>
      </w:r>
      <w:r w:rsidR="0062658C">
        <w:rPr>
          <w:rFonts w:asciiTheme="minorHAnsi" w:hAnsiTheme="minorHAnsi" w:cstheme="minorHAnsi"/>
        </w:rPr>
        <w:t xml:space="preserve"> e no</w:t>
      </w:r>
      <w:r w:rsidRPr="00994326">
        <w:rPr>
          <w:rFonts w:asciiTheme="minorHAnsi" w:hAnsiTheme="minorHAnsi" w:cstheme="minorHAnsi"/>
        </w:rPr>
        <w:t xml:space="preserve"> contacto com a natureza</w:t>
      </w:r>
      <w:r w:rsidR="0062658C">
        <w:rPr>
          <w:rFonts w:asciiTheme="minorHAnsi" w:hAnsiTheme="minorHAnsi" w:cstheme="minorHAnsi"/>
        </w:rPr>
        <w:t xml:space="preserve">, </w:t>
      </w:r>
      <w:r w:rsidRPr="00994326">
        <w:rPr>
          <w:rFonts w:asciiTheme="minorHAnsi" w:hAnsiTheme="minorHAnsi" w:cstheme="minorHAnsi"/>
        </w:rPr>
        <w:t>características que permit</w:t>
      </w:r>
      <w:r w:rsidR="0062658C">
        <w:rPr>
          <w:rFonts w:asciiTheme="minorHAnsi" w:hAnsiTheme="minorHAnsi" w:cstheme="minorHAnsi"/>
        </w:rPr>
        <w:t>e</w:t>
      </w:r>
      <w:r w:rsidRPr="00994326">
        <w:rPr>
          <w:rFonts w:asciiTheme="minorHAnsi" w:hAnsiTheme="minorHAnsi" w:cstheme="minorHAnsi"/>
        </w:rPr>
        <w:t xml:space="preserve">m envelhecer em casa com </w:t>
      </w:r>
      <w:r w:rsidR="0062658C">
        <w:rPr>
          <w:rFonts w:asciiTheme="minorHAnsi" w:hAnsiTheme="minorHAnsi" w:cstheme="minorHAnsi"/>
        </w:rPr>
        <w:t xml:space="preserve">total </w:t>
      </w:r>
      <w:r w:rsidRPr="00994326">
        <w:rPr>
          <w:rFonts w:asciiTheme="minorHAnsi" w:hAnsiTheme="minorHAnsi" w:cstheme="minorHAnsi"/>
        </w:rPr>
        <w:t xml:space="preserve">conforto e independência. Esta tendência, combinada com níveis elevados de acumulação de riqueza e com a entrada crescente de compradores </w:t>
      </w:r>
      <w:proofErr w:type="spellStart"/>
      <w:r w:rsidRPr="00AB6E2B">
        <w:rPr>
          <w:rFonts w:asciiTheme="minorHAnsi" w:hAnsiTheme="minorHAnsi" w:cstheme="minorHAnsi"/>
          <w:i/>
          <w:iCs/>
        </w:rPr>
        <w:t>Millennials</w:t>
      </w:r>
      <w:proofErr w:type="spellEnd"/>
      <w:r w:rsidRPr="00AB6E2B">
        <w:rPr>
          <w:rFonts w:asciiTheme="minorHAnsi" w:hAnsiTheme="minorHAnsi" w:cstheme="minorHAnsi"/>
          <w:i/>
          <w:iCs/>
        </w:rPr>
        <w:t xml:space="preserve"> </w:t>
      </w:r>
      <w:r w:rsidRPr="00994326">
        <w:rPr>
          <w:rFonts w:asciiTheme="minorHAnsi" w:hAnsiTheme="minorHAnsi" w:cstheme="minorHAnsi"/>
        </w:rPr>
        <w:t xml:space="preserve">no segmento </w:t>
      </w:r>
      <w:r w:rsidRPr="00AB6E2B">
        <w:rPr>
          <w:rFonts w:asciiTheme="minorHAnsi" w:hAnsiTheme="minorHAnsi" w:cstheme="minorHAnsi"/>
          <w:i/>
          <w:iCs/>
        </w:rPr>
        <w:t>premium</w:t>
      </w:r>
      <w:r w:rsidRPr="00994326">
        <w:rPr>
          <w:rFonts w:asciiTheme="minorHAnsi" w:hAnsiTheme="minorHAnsi" w:cstheme="minorHAnsi"/>
        </w:rPr>
        <w:t>, está a transformar o mercado imobiliário de luxo à escala global.</w:t>
      </w:r>
    </w:p>
    <w:p w14:paraId="671E41A2" w14:textId="77777777" w:rsidR="004F5139" w:rsidRDefault="004F5139" w:rsidP="00B35C5E">
      <w:pPr>
        <w:spacing w:line="240" w:lineRule="auto"/>
        <w:jc w:val="both"/>
        <w:rPr>
          <w:rFonts w:asciiTheme="minorHAnsi" w:hAnsiTheme="minorHAnsi" w:cstheme="minorHAnsi"/>
        </w:rPr>
      </w:pPr>
    </w:p>
    <w:p w14:paraId="5AB8095C" w14:textId="77777777" w:rsidR="004F5139" w:rsidRPr="005B324D" w:rsidRDefault="004F5139" w:rsidP="004F5139">
      <w:pPr>
        <w:spacing w:line="240" w:lineRule="auto"/>
        <w:jc w:val="both"/>
        <w:rPr>
          <w:rFonts w:asciiTheme="minorHAnsi" w:hAnsiTheme="minorHAnsi" w:cstheme="minorHAnsi"/>
          <w:b/>
          <w:bCs/>
        </w:rPr>
      </w:pPr>
      <w:r w:rsidRPr="005B324D">
        <w:rPr>
          <w:rFonts w:asciiTheme="minorHAnsi" w:hAnsiTheme="minorHAnsi" w:cstheme="minorHAnsi"/>
          <w:b/>
          <w:bCs/>
        </w:rPr>
        <w:t>Portugal, uma escolha de vida no imobiliário de luxo</w:t>
      </w:r>
    </w:p>
    <w:p w14:paraId="325B8649" w14:textId="77777777" w:rsidR="004F5139" w:rsidRPr="004F5139" w:rsidRDefault="004F5139" w:rsidP="004F5139">
      <w:pPr>
        <w:spacing w:line="240" w:lineRule="auto"/>
        <w:jc w:val="both"/>
        <w:rPr>
          <w:rFonts w:asciiTheme="minorHAnsi" w:hAnsiTheme="minorHAnsi" w:cstheme="minorHAnsi"/>
        </w:rPr>
      </w:pPr>
    </w:p>
    <w:p w14:paraId="614BF5F9" w14:textId="0D25D20A" w:rsidR="004F5139" w:rsidRDefault="004F5139" w:rsidP="004F5139">
      <w:pPr>
        <w:spacing w:line="240" w:lineRule="auto"/>
        <w:jc w:val="both"/>
        <w:rPr>
          <w:rFonts w:asciiTheme="minorHAnsi" w:hAnsiTheme="minorHAnsi" w:cstheme="minorHAnsi"/>
        </w:rPr>
      </w:pPr>
      <w:r w:rsidRPr="004F5139">
        <w:rPr>
          <w:rFonts w:asciiTheme="minorHAnsi" w:hAnsiTheme="minorHAnsi" w:cstheme="minorHAnsi"/>
        </w:rPr>
        <w:t xml:space="preserve">Portugal reúne, neste contexto, um conjunto de atributos que o posicionam de forma particularmente competitiva no panorama internacional do imobiliário de luxo. Num momento em que os compradores de elevado património valorizam cada vez mais o estilo de vida, a saúde, o bem-estar, a privacidade e a possibilidade de viver melhor durante mais tempo, o mercado português beneficia de </w:t>
      </w:r>
      <w:r w:rsidR="00D63F2A" w:rsidRPr="004F5139">
        <w:rPr>
          <w:rFonts w:asciiTheme="minorHAnsi" w:hAnsiTheme="minorHAnsi" w:cstheme="minorHAnsi"/>
        </w:rPr>
        <w:t>fatores</w:t>
      </w:r>
      <w:r w:rsidRPr="004F5139">
        <w:rPr>
          <w:rFonts w:asciiTheme="minorHAnsi" w:hAnsiTheme="minorHAnsi" w:cstheme="minorHAnsi"/>
        </w:rPr>
        <w:t xml:space="preserve"> distintivos como a segurança, o clima ameno, a proximidade ao mar, a qualidade de vida, a escala humana das suas cidades, a oferta cultural e gastronómica, a conectividade internacional e uma crescente sofisticação da oferta residencial premium. De Lisboa a Cascais, do Estoril ao Algarve, passando pelo Porto, Comporta, Madeira e outras geografias de referência, Portugal afirma-se não apenas como um destino de investimento imobiliário, mas como uma escolha de vida para compradores nacionais e internacionais que procuram património, bem-estar, permanência e legado familiar.</w:t>
      </w:r>
    </w:p>
    <w:p w14:paraId="755F85AC" w14:textId="77777777" w:rsidR="00D63F2A" w:rsidRPr="004F5139" w:rsidRDefault="00D63F2A" w:rsidP="004F5139">
      <w:pPr>
        <w:spacing w:line="240" w:lineRule="auto"/>
        <w:jc w:val="both"/>
        <w:rPr>
          <w:rFonts w:asciiTheme="minorHAnsi" w:hAnsiTheme="minorHAnsi" w:cstheme="minorHAnsi"/>
        </w:rPr>
      </w:pPr>
    </w:p>
    <w:p w14:paraId="78E37203" w14:textId="189BFE77" w:rsidR="004F5139" w:rsidRPr="004F5139" w:rsidRDefault="004F5139" w:rsidP="004F5139">
      <w:pPr>
        <w:spacing w:line="240" w:lineRule="auto"/>
        <w:jc w:val="both"/>
        <w:rPr>
          <w:rFonts w:asciiTheme="minorHAnsi" w:hAnsiTheme="minorHAnsi" w:cstheme="minorHAnsi"/>
        </w:rPr>
      </w:pPr>
      <w:r w:rsidRPr="00ED61CB">
        <w:rPr>
          <w:rFonts w:asciiTheme="minorHAnsi" w:hAnsiTheme="minorHAnsi" w:cstheme="minorHAnsi"/>
          <w:i/>
          <w:iCs/>
        </w:rPr>
        <w:t>“Estamos perante uma evolução muito clara no conceito de luxo</w:t>
      </w:r>
      <w:r w:rsidR="00AA4782" w:rsidRPr="00ED61CB">
        <w:rPr>
          <w:rFonts w:asciiTheme="minorHAnsi" w:hAnsiTheme="minorHAnsi" w:cstheme="minorHAnsi"/>
          <w:i/>
          <w:iCs/>
        </w:rPr>
        <w:t xml:space="preserve"> no setor do</w:t>
      </w:r>
      <w:r w:rsidRPr="00ED61CB">
        <w:rPr>
          <w:rFonts w:asciiTheme="minorHAnsi" w:hAnsiTheme="minorHAnsi" w:cstheme="minorHAnsi"/>
          <w:i/>
          <w:iCs/>
        </w:rPr>
        <w:t xml:space="preserve"> imobiliário. Os compradores já não procuram apenas uma propriedade exclusiva ou uma localização de </w:t>
      </w:r>
      <w:r w:rsidRPr="00ED61CB">
        <w:rPr>
          <w:rFonts w:asciiTheme="minorHAnsi" w:hAnsiTheme="minorHAnsi" w:cstheme="minorHAnsi"/>
          <w:i/>
          <w:iCs/>
        </w:rPr>
        <w:lastRenderedPageBreak/>
        <w:t>prestígio</w:t>
      </w:r>
      <w:r w:rsidR="00AA4782" w:rsidRPr="00ED61CB">
        <w:rPr>
          <w:rFonts w:asciiTheme="minorHAnsi" w:hAnsiTheme="minorHAnsi" w:cstheme="minorHAnsi"/>
          <w:i/>
          <w:iCs/>
        </w:rPr>
        <w:t xml:space="preserve">, </w:t>
      </w:r>
      <w:r w:rsidRPr="00ED61CB">
        <w:rPr>
          <w:rFonts w:asciiTheme="minorHAnsi" w:hAnsiTheme="minorHAnsi" w:cstheme="minorHAnsi"/>
          <w:i/>
          <w:iCs/>
        </w:rPr>
        <w:t xml:space="preserve">procuram uma casa que responda à forma como querem viver, trabalhar, cuidar da família e envelhecer. A longevidade, o bem-estar, a privacidade e a qualidade de vida estão a tornar-se </w:t>
      </w:r>
      <w:r w:rsidR="00AA4782" w:rsidRPr="00ED61CB">
        <w:rPr>
          <w:rFonts w:asciiTheme="minorHAnsi" w:hAnsiTheme="minorHAnsi" w:cstheme="minorHAnsi"/>
          <w:i/>
          <w:iCs/>
        </w:rPr>
        <w:t>fatores</w:t>
      </w:r>
      <w:r w:rsidRPr="00ED61CB">
        <w:rPr>
          <w:rFonts w:asciiTheme="minorHAnsi" w:hAnsiTheme="minorHAnsi" w:cstheme="minorHAnsi"/>
          <w:i/>
          <w:iCs/>
        </w:rPr>
        <w:t xml:space="preserve"> tão determinantes como a localização ou a valorização patrimonial. Esta tendência é particularmente relevante para Portugal, </w:t>
      </w:r>
      <w:r w:rsidR="00091A44" w:rsidRPr="00ED61CB">
        <w:rPr>
          <w:rFonts w:asciiTheme="minorHAnsi" w:hAnsiTheme="minorHAnsi" w:cstheme="minorHAnsi"/>
          <w:i/>
          <w:iCs/>
        </w:rPr>
        <w:t>uma vez que o país</w:t>
      </w:r>
      <w:r w:rsidRPr="00ED61CB">
        <w:rPr>
          <w:rFonts w:asciiTheme="minorHAnsi" w:hAnsiTheme="minorHAnsi" w:cstheme="minorHAnsi"/>
          <w:i/>
          <w:iCs/>
        </w:rPr>
        <w:t xml:space="preserve"> reúne condições únicas para se afirmar como destino residencial premium: segurança, clima, escala humana, ligação ao mar, qualidade </w:t>
      </w:r>
      <w:r w:rsidR="00091A44" w:rsidRPr="00ED61CB">
        <w:rPr>
          <w:rFonts w:asciiTheme="minorHAnsi" w:hAnsiTheme="minorHAnsi" w:cstheme="minorHAnsi"/>
          <w:i/>
          <w:iCs/>
        </w:rPr>
        <w:t>arquitetónica</w:t>
      </w:r>
      <w:r w:rsidRPr="00ED61CB">
        <w:rPr>
          <w:rFonts w:asciiTheme="minorHAnsi" w:hAnsiTheme="minorHAnsi" w:cstheme="minorHAnsi"/>
          <w:i/>
          <w:iCs/>
        </w:rPr>
        <w:t xml:space="preserve"> e uma oferta cada vez mais sofisticada no segmento de luxo”</w:t>
      </w:r>
      <w:r w:rsidRPr="004F5139">
        <w:rPr>
          <w:rFonts w:asciiTheme="minorHAnsi" w:hAnsiTheme="minorHAnsi" w:cstheme="minorHAnsi"/>
        </w:rPr>
        <w:t xml:space="preserve">, </w:t>
      </w:r>
      <w:r w:rsidR="00254779">
        <w:rPr>
          <w:rFonts w:asciiTheme="minorHAnsi" w:hAnsiTheme="minorHAnsi" w:cstheme="minorHAnsi"/>
        </w:rPr>
        <w:t>salienta</w:t>
      </w:r>
      <w:r w:rsidRPr="004F5139">
        <w:rPr>
          <w:rFonts w:asciiTheme="minorHAnsi" w:hAnsiTheme="minorHAnsi" w:cstheme="minorHAnsi"/>
        </w:rPr>
        <w:t xml:space="preserve"> </w:t>
      </w:r>
      <w:r w:rsidRPr="00ED61CB">
        <w:rPr>
          <w:rFonts w:asciiTheme="minorHAnsi" w:hAnsiTheme="minorHAnsi" w:cstheme="minorHAnsi"/>
          <w:b/>
          <w:bCs/>
        </w:rPr>
        <w:t xml:space="preserve">Miguel Poisson, CEO da Portugal Sotheby’s </w:t>
      </w:r>
      <w:proofErr w:type="spellStart"/>
      <w:r w:rsidRPr="00ED61CB">
        <w:rPr>
          <w:rFonts w:asciiTheme="minorHAnsi" w:hAnsiTheme="minorHAnsi" w:cstheme="minorHAnsi"/>
          <w:b/>
          <w:bCs/>
        </w:rPr>
        <w:t>International</w:t>
      </w:r>
      <w:proofErr w:type="spellEnd"/>
      <w:r w:rsidRPr="00ED61CB">
        <w:rPr>
          <w:rFonts w:asciiTheme="minorHAnsi" w:hAnsiTheme="minorHAnsi" w:cstheme="minorHAnsi"/>
          <w:b/>
          <w:bCs/>
        </w:rPr>
        <w:t xml:space="preserve"> Realty</w:t>
      </w:r>
      <w:r w:rsidRPr="004F5139">
        <w:rPr>
          <w:rFonts w:asciiTheme="minorHAnsi" w:hAnsiTheme="minorHAnsi" w:cstheme="minorHAnsi"/>
        </w:rPr>
        <w:t>.</w:t>
      </w:r>
    </w:p>
    <w:p w14:paraId="4894A4C8" w14:textId="77777777" w:rsidR="004F5139" w:rsidRDefault="004F5139" w:rsidP="00B35C5E">
      <w:pPr>
        <w:spacing w:line="240" w:lineRule="auto"/>
        <w:jc w:val="both"/>
        <w:rPr>
          <w:rFonts w:asciiTheme="minorHAnsi" w:hAnsiTheme="minorHAnsi" w:cstheme="minorHAnsi"/>
        </w:rPr>
      </w:pPr>
    </w:p>
    <w:p w14:paraId="20192BE1" w14:textId="77777777" w:rsidR="00333F36" w:rsidRDefault="00333F36" w:rsidP="00333F36">
      <w:pPr>
        <w:spacing w:line="240" w:lineRule="auto"/>
        <w:jc w:val="both"/>
        <w:rPr>
          <w:rFonts w:asciiTheme="minorHAnsi" w:hAnsiTheme="minorHAnsi" w:cstheme="minorHAnsi"/>
          <w:b/>
          <w:bCs/>
        </w:rPr>
      </w:pPr>
      <w:r w:rsidRPr="00333F36">
        <w:rPr>
          <w:rFonts w:asciiTheme="minorHAnsi" w:hAnsiTheme="minorHAnsi" w:cstheme="minorHAnsi"/>
          <w:b/>
          <w:bCs/>
        </w:rPr>
        <w:t xml:space="preserve">Longevidade e </w:t>
      </w:r>
      <w:proofErr w:type="spellStart"/>
      <w:r w:rsidRPr="00D30F49">
        <w:rPr>
          <w:rFonts w:asciiTheme="minorHAnsi" w:hAnsiTheme="minorHAnsi" w:cstheme="minorHAnsi"/>
          <w:b/>
          <w:bCs/>
          <w:i/>
          <w:iCs/>
        </w:rPr>
        <w:t>wellness</w:t>
      </w:r>
      <w:proofErr w:type="spellEnd"/>
      <w:r w:rsidRPr="00333F36">
        <w:rPr>
          <w:rFonts w:asciiTheme="minorHAnsi" w:hAnsiTheme="minorHAnsi" w:cstheme="minorHAnsi"/>
          <w:b/>
          <w:bCs/>
        </w:rPr>
        <w:t xml:space="preserve"> ganham peso nas decisões de compra</w:t>
      </w:r>
    </w:p>
    <w:p w14:paraId="3D546451" w14:textId="77777777" w:rsidR="00333F36" w:rsidRPr="00333F36" w:rsidRDefault="00333F36" w:rsidP="00333F36">
      <w:pPr>
        <w:spacing w:line="240" w:lineRule="auto"/>
        <w:jc w:val="both"/>
        <w:rPr>
          <w:rFonts w:asciiTheme="minorHAnsi" w:hAnsiTheme="minorHAnsi" w:cstheme="minorHAnsi"/>
        </w:rPr>
      </w:pPr>
    </w:p>
    <w:p w14:paraId="00B50D5D" w14:textId="61D30AE2" w:rsidR="00333F36" w:rsidRDefault="00333F36" w:rsidP="00333F36">
      <w:pPr>
        <w:spacing w:line="240" w:lineRule="auto"/>
        <w:jc w:val="both"/>
        <w:rPr>
          <w:rFonts w:asciiTheme="minorHAnsi" w:hAnsiTheme="minorHAnsi" w:cstheme="minorHAnsi"/>
        </w:rPr>
      </w:pPr>
      <w:r w:rsidRPr="00333F36">
        <w:rPr>
          <w:rFonts w:asciiTheme="minorHAnsi" w:hAnsiTheme="minorHAnsi" w:cstheme="minorHAnsi"/>
        </w:rPr>
        <w:t xml:space="preserve">A tendência identificada pelo relatório acompanha o crescimento global da economia da longevidade. Segundo estimativas da </w:t>
      </w:r>
      <w:r w:rsidRPr="003A714E">
        <w:rPr>
          <w:rFonts w:asciiTheme="minorHAnsi" w:hAnsiTheme="minorHAnsi" w:cstheme="minorHAnsi"/>
          <w:i/>
          <w:iCs/>
        </w:rPr>
        <w:t xml:space="preserve">UBS Global </w:t>
      </w:r>
      <w:proofErr w:type="spellStart"/>
      <w:r w:rsidRPr="003A714E">
        <w:rPr>
          <w:rFonts w:asciiTheme="minorHAnsi" w:hAnsiTheme="minorHAnsi" w:cstheme="minorHAnsi"/>
          <w:i/>
          <w:iCs/>
        </w:rPr>
        <w:t>Wealth</w:t>
      </w:r>
      <w:proofErr w:type="spellEnd"/>
      <w:r w:rsidRPr="003A714E">
        <w:rPr>
          <w:rFonts w:asciiTheme="minorHAnsi" w:hAnsiTheme="minorHAnsi" w:cstheme="minorHAnsi"/>
          <w:i/>
          <w:iCs/>
        </w:rPr>
        <w:t xml:space="preserve"> Management</w:t>
      </w:r>
      <w:r w:rsidRPr="00333F36">
        <w:rPr>
          <w:rFonts w:asciiTheme="minorHAnsi" w:hAnsiTheme="minorHAnsi" w:cstheme="minorHAnsi"/>
        </w:rPr>
        <w:t xml:space="preserve"> citadas no estudo, este mercado deverá passar de 5,3 biliões de dólares, registados em 2023, para 8 biliões de dólares em 2030. Em paralelo, o segmento de </w:t>
      </w:r>
      <w:proofErr w:type="spellStart"/>
      <w:r w:rsidRPr="003A714E">
        <w:rPr>
          <w:rFonts w:asciiTheme="minorHAnsi" w:hAnsiTheme="minorHAnsi" w:cstheme="minorHAnsi"/>
          <w:i/>
          <w:iCs/>
        </w:rPr>
        <w:t>wellness</w:t>
      </w:r>
      <w:proofErr w:type="spellEnd"/>
      <w:r w:rsidRPr="003A714E">
        <w:rPr>
          <w:rFonts w:asciiTheme="minorHAnsi" w:hAnsiTheme="minorHAnsi" w:cstheme="minorHAnsi"/>
          <w:i/>
          <w:iCs/>
        </w:rPr>
        <w:t xml:space="preserve"> Real </w:t>
      </w:r>
      <w:proofErr w:type="spellStart"/>
      <w:r w:rsidRPr="003A714E">
        <w:rPr>
          <w:rFonts w:asciiTheme="minorHAnsi" w:hAnsiTheme="minorHAnsi" w:cstheme="minorHAnsi"/>
          <w:i/>
          <w:iCs/>
        </w:rPr>
        <w:t>Estate</w:t>
      </w:r>
      <w:proofErr w:type="spellEnd"/>
      <w:r w:rsidRPr="00333F36">
        <w:rPr>
          <w:rFonts w:asciiTheme="minorHAnsi" w:hAnsiTheme="minorHAnsi" w:cstheme="minorHAnsi"/>
        </w:rPr>
        <w:t xml:space="preserve"> </w:t>
      </w:r>
      <w:r w:rsidR="003A714E">
        <w:rPr>
          <w:rFonts w:asciiTheme="minorHAnsi" w:hAnsiTheme="minorHAnsi" w:cstheme="minorHAnsi"/>
        </w:rPr>
        <w:t>(</w:t>
      </w:r>
      <w:r w:rsidRPr="00333F36">
        <w:rPr>
          <w:rFonts w:asciiTheme="minorHAnsi" w:hAnsiTheme="minorHAnsi" w:cstheme="minorHAnsi"/>
        </w:rPr>
        <w:t>imobiliário orientado para o bem-estar</w:t>
      </w:r>
      <w:r w:rsidR="003A714E">
        <w:rPr>
          <w:rFonts w:asciiTheme="minorHAnsi" w:hAnsiTheme="minorHAnsi" w:cstheme="minorHAnsi"/>
        </w:rPr>
        <w:t>)</w:t>
      </w:r>
      <w:r w:rsidRPr="00333F36">
        <w:rPr>
          <w:rFonts w:asciiTheme="minorHAnsi" w:hAnsiTheme="minorHAnsi" w:cstheme="minorHAnsi"/>
        </w:rPr>
        <w:t xml:space="preserve"> mais do que duplicou nos últimos cinco anos e deverá ultrapassar os 1,1 biliões de dólares em 2029, de acordo com dados do </w:t>
      </w:r>
      <w:r w:rsidRPr="003A714E">
        <w:rPr>
          <w:rFonts w:asciiTheme="minorHAnsi" w:hAnsiTheme="minorHAnsi" w:cstheme="minorHAnsi"/>
          <w:i/>
          <w:iCs/>
        </w:rPr>
        <w:t xml:space="preserve">Global </w:t>
      </w:r>
      <w:proofErr w:type="spellStart"/>
      <w:r w:rsidRPr="003A714E">
        <w:rPr>
          <w:rFonts w:asciiTheme="minorHAnsi" w:hAnsiTheme="minorHAnsi" w:cstheme="minorHAnsi"/>
          <w:i/>
          <w:iCs/>
        </w:rPr>
        <w:t>Wellness</w:t>
      </w:r>
      <w:proofErr w:type="spellEnd"/>
      <w:r w:rsidRPr="003A714E">
        <w:rPr>
          <w:rFonts w:asciiTheme="minorHAnsi" w:hAnsiTheme="minorHAnsi" w:cstheme="minorHAnsi"/>
          <w:i/>
          <w:iCs/>
        </w:rPr>
        <w:t xml:space="preserve"> </w:t>
      </w:r>
      <w:proofErr w:type="spellStart"/>
      <w:r w:rsidRPr="003A714E">
        <w:rPr>
          <w:rFonts w:asciiTheme="minorHAnsi" w:hAnsiTheme="minorHAnsi" w:cstheme="minorHAnsi"/>
          <w:i/>
          <w:iCs/>
        </w:rPr>
        <w:t>Institute</w:t>
      </w:r>
      <w:proofErr w:type="spellEnd"/>
      <w:r w:rsidRPr="00333F36">
        <w:rPr>
          <w:rFonts w:asciiTheme="minorHAnsi" w:hAnsiTheme="minorHAnsi" w:cstheme="minorHAnsi"/>
        </w:rPr>
        <w:t xml:space="preserve"> referidos no relatório.</w:t>
      </w:r>
    </w:p>
    <w:p w14:paraId="38905DBB" w14:textId="77777777" w:rsidR="00333F36" w:rsidRPr="00333F36" w:rsidRDefault="00333F36" w:rsidP="00333F36">
      <w:pPr>
        <w:spacing w:line="240" w:lineRule="auto"/>
        <w:jc w:val="both"/>
        <w:rPr>
          <w:rFonts w:asciiTheme="minorHAnsi" w:hAnsiTheme="minorHAnsi" w:cstheme="minorHAnsi"/>
        </w:rPr>
      </w:pPr>
    </w:p>
    <w:p w14:paraId="3CCE6C39" w14:textId="30E0217E" w:rsidR="00333F36" w:rsidRDefault="00333F36" w:rsidP="00333F36">
      <w:pPr>
        <w:spacing w:line="240" w:lineRule="auto"/>
        <w:jc w:val="both"/>
        <w:rPr>
          <w:rFonts w:asciiTheme="minorHAnsi" w:hAnsiTheme="minorHAnsi" w:cstheme="minorHAnsi"/>
        </w:rPr>
      </w:pPr>
      <w:r w:rsidRPr="00333F36">
        <w:rPr>
          <w:rFonts w:asciiTheme="minorHAnsi" w:hAnsiTheme="minorHAnsi" w:cstheme="minorHAnsi"/>
        </w:rPr>
        <w:t>Para os compradores de elevado património, esta evolução traduz-se numa nova forma de olhar para a casa: quase 38% dos profissionais que trabalham no segmento</w:t>
      </w:r>
      <w:r w:rsidR="001B2BF7">
        <w:rPr>
          <w:rFonts w:asciiTheme="minorHAnsi" w:hAnsiTheme="minorHAnsi" w:cstheme="minorHAnsi"/>
        </w:rPr>
        <w:t xml:space="preserve"> imobiliário</w:t>
      </w:r>
      <w:r w:rsidRPr="00333F36">
        <w:rPr>
          <w:rFonts w:asciiTheme="minorHAnsi" w:hAnsiTheme="minorHAnsi" w:cstheme="minorHAnsi"/>
        </w:rPr>
        <w:t xml:space="preserve"> acima dos 10 milhões de dólares afirmam que a possibilidade de envelhecer na própria residência, preservando conforto, autonomia e qualidade de vida, é um </w:t>
      </w:r>
      <w:r w:rsidR="00A05DB3" w:rsidRPr="00333F36">
        <w:rPr>
          <w:rFonts w:asciiTheme="minorHAnsi" w:hAnsiTheme="minorHAnsi" w:cstheme="minorHAnsi"/>
        </w:rPr>
        <w:t>fator</w:t>
      </w:r>
      <w:r w:rsidRPr="00333F36">
        <w:rPr>
          <w:rFonts w:asciiTheme="minorHAnsi" w:hAnsiTheme="minorHAnsi" w:cstheme="minorHAnsi"/>
        </w:rPr>
        <w:t xml:space="preserve"> cada vez mais relevante nas decisões de compra. Esta tendência surge num contexto em que o imobiliário de luxo continua a demonstrar maior resiliência face ao mercado residencial geral, beneficiando da acumulação de riqueza, da valorização dos mercados financeiros e da capacidade dos compradores de elevado património realizarem </w:t>
      </w:r>
      <w:r w:rsidR="00A05DB3" w:rsidRPr="00333F36">
        <w:rPr>
          <w:rFonts w:asciiTheme="minorHAnsi" w:hAnsiTheme="minorHAnsi" w:cstheme="minorHAnsi"/>
        </w:rPr>
        <w:t>transações</w:t>
      </w:r>
      <w:r w:rsidRPr="00333F36">
        <w:rPr>
          <w:rFonts w:asciiTheme="minorHAnsi" w:hAnsiTheme="minorHAnsi" w:cstheme="minorHAnsi"/>
        </w:rPr>
        <w:t xml:space="preserve"> com menor dependência de crédito.</w:t>
      </w:r>
    </w:p>
    <w:p w14:paraId="1FBC13A1" w14:textId="77777777" w:rsidR="00A05DB3" w:rsidRDefault="00A05DB3" w:rsidP="00333F36">
      <w:pPr>
        <w:spacing w:line="240" w:lineRule="auto"/>
        <w:jc w:val="both"/>
        <w:rPr>
          <w:rFonts w:asciiTheme="minorHAnsi" w:hAnsiTheme="minorHAnsi" w:cstheme="minorHAnsi"/>
        </w:rPr>
      </w:pPr>
    </w:p>
    <w:p w14:paraId="7CCE4768" w14:textId="1EBF2DC3" w:rsidR="00BD085B" w:rsidRPr="00D370BB" w:rsidRDefault="006430C6" w:rsidP="00BD085B">
      <w:pPr>
        <w:spacing w:line="240" w:lineRule="auto"/>
        <w:jc w:val="both"/>
        <w:rPr>
          <w:rFonts w:asciiTheme="minorHAnsi" w:hAnsiTheme="minorHAnsi" w:cstheme="minorHAnsi"/>
          <w:b/>
          <w:bCs/>
        </w:rPr>
      </w:pPr>
      <w:r w:rsidRPr="00D370BB">
        <w:rPr>
          <w:rFonts w:asciiTheme="minorHAnsi" w:hAnsiTheme="minorHAnsi" w:cstheme="minorHAnsi"/>
          <w:b/>
          <w:bCs/>
        </w:rPr>
        <w:t>N</w:t>
      </w:r>
      <w:r w:rsidR="00BD085B" w:rsidRPr="00D370BB">
        <w:rPr>
          <w:rFonts w:asciiTheme="minorHAnsi" w:hAnsiTheme="minorHAnsi" w:cstheme="minorHAnsi"/>
          <w:b/>
          <w:bCs/>
        </w:rPr>
        <w:t xml:space="preserve">ovas gerações e procura global </w:t>
      </w:r>
    </w:p>
    <w:p w14:paraId="10966808" w14:textId="77777777" w:rsidR="00BD085B" w:rsidRPr="00BD085B" w:rsidRDefault="00BD085B" w:rsidP="00BD085B">
      <w:pPr>
        <w:spacing w:line="240" w:lineRule="auto"/>
        <w:jc w:val="both"/>
        <w:rPr>
          <w:rFonts w:asciiTheme="minorHAnsi" w:hAnsiTheme="minorHAnsi" w:cstheme="minorHAnsi"/>
        </w:rPr>
      </w:pPr>
    </w:p>
    <w:p w14:paraId="08E1DD7A" w14:textId="31031FFD" w:rsidR="00BD085B" w:rsidRPr="00BD085B" w:rsidRDefault="00BD085B" w:rsidP="00BD085B">
      <w:pPr>
        <w:spacing w:line="240" w:lineRule="auto"/>
        <w:jc w:val="both"/>
        <w:rPr>
          <w:rFonts w:asciiTheme="minorHAnsi" w:hAnsiTheme="minorHAnsi" w:cstheme="minorHAnsi"/>
        </w:rPr>
      </w:pPr>
      <w:r w:rsidRPr="00BD085B">
        <w:rPr>
          <w:rFonts w:asciiTheme="minorHAnsi" w:hAnsiTheme="minorHAnsi" w:cstheme="minorHAnsi"/>
        </w:rPr>
        <w:t xml:space="preserve">A base de compradores </w:t>
      </w:r>
      <w:r w:rsidR="00716AE7">
        <w:rPr>
          <w:rFonts w:asciiTheme="minorHAnsi" w:hAnsiTheme="minorHAnsi" w:cstheme="minorHAnsi"/>
        </w:rPr>
        <w:t xml:space="preserve">de imóveis de </w:t>
      </w:r>
      <w:r w:rsidRPr="00BD085B">
        <w:rPr>
          <w:rFonts w:asciiTheme="minorHAnsi" w:hAnsiTheme="minorHAnsi" w:cstheme="minorHAnsi"/>
        </w:rPr>
        <w:t>luxo</w:t>
      </w:r>
      <w:r w:rsidR="00716AE7">
        <w:rPr>
          <w:rFonts w:asciiTheme="minorHAnsi" w:hAnsiTheme="minorHAnsi" w:cstheme="minorHAnsi"/>
        </w:rPr>
        <w:t xml:space="preserve"> a nível global</w:t>
      </w:r>
      <w:r w:rsidRPr="00BD085B">
        <w:rPr>
          <w:rFonts w:asciiTheme="minorHAnsi" w:hAnsiTheme="minorHAnsi" w:cstheme="minorHAnsi"/>
        </w:rPr>
        <w:t xml:space="preserve"> está a expandir-se e a mudar de perfil. Segundo o inquérito da Sotheby’s </w:t>
      </w:r>
      <w:proofErr w:type="spellStart"/>
      <w:r w:rsidRPr="00BD085B">
        <w:rPr>
          <w:rFonts w:asciiTheme="minorHAnsi" w:hAnsiTheme="minorHAnsi" w:cstheme="minorHAnsi"/>
        </w:rPr>
        <w:t>International</w:t>
      </w:r>
      <w:proofErr w:type="spellEnd"/>
      <w:r w:rsidRPr="00BD085B">
        <w:rPr>
          <w:rFonts w:asciiTheme="minorHAnsi" w:hAnsiTheme="minorHAnsi" w:cstheme="minorHAnsi"/>
        </w:rPr>
        <w:t xml:space="preserve"> Realty junto dos seus consultores imobiliários, mais de metade dos profissionais reportaram um aumento do número de compradores nos últimos 12 meses, acompanhado por subidas médias de preço de 5%. O relatório destaca</w:t>
      </w:r>
      <w:r w:rsidR="007F4486">
        <w:rPr>
          <w:rFonts w:asciiTheme="minorHAnsi" w:hAnsiTheme="minorHAnsi" w:cstheme="minorHAnsi"/>
        </w:rPr>
        <w:t>,</w:t>
      </w:r>
      <w:r w:rsidRPr="00BD085B">
        <w:rPr>
          <w:rFonts w:asciiTheme="minorHAnsi" w:hAnsiTheme="minorHAnsi" w:cstheme="minorHAnsi"/>
        </w:rPr>
        <w:t xml:space="preserve"> ainda</w:t>
      </w:r>
      <w:r w:rsidR="007F4486">
        <w:rPr>
          <w:rFonts w:asciiTheme="minorHAnsi" w:hAnsiTheme="minorHAnsi" w:cstheme="minorHAnsi"/>
        </w:rPr>
        <w:t>,</w:t>
      </w:r>
      <w:r w:rsidRPr="00BD085B">
        <w:rPr>
          <w:rFonts w:asciiTheme="minorHAnsi" w:hAnsiTheme="minorHAnsi" w:cstheme="minorHAnsi"/>
        </w:rPr>
        <w:t xml:space="preserve"> o peso crescente dos </w:t>
      </w:r>
      <w:proofErr w:type="spellStart"/>
      <w:r w:rsidRPr="007F4486">
        <w:rPr>
          <w:rFonts w:asciiTheme="minorHAnsi" w:hAnsiTheme="minorHAnsi" w:cstheme="minorHAnsi"/>
          <w:i/>
          <w:iCs/>
        </w:rPr>
        <w:t>Millennials</w:t>
      </w:r>
      <w:proofErr w:type="spellEnd"/>
      <w:r w:rsidRPr="00BD085B">
        <w:rPr>
          <w:rFonts w:asciiTheme="minorHAnsi" w:hAnsiTheme="minorHAnsi" w:cstheme="minorHAnsi"/>
        </w:rPr>
        <w:t xml:space="preserve">, com 66% dos profissionais inquiridos a identificarem um aumento destes compradores no mercado de luxo, valor que sobe para 73% entre os consultores que trabalham </w:t>
      </w:r>
      <w:r w:rsidR="007F4486">
        <w:rPr>
          <w:rFonts w:asciiTheme="minorHAnsi" w:hAnsiTheme="minorHAnsi" w:cstheme="minorHAnsi"/>
        </w:rPr>
        <w:t>com imóveis</w:t>
      </w:r>
      <w:r w:rsidRPr="00BD085B">
        <w:rPr>
          <w:rFonts w:asciiTheme="minorHAnsi" w:hAnsiTheme="minorHAnsi" w:cstheme="minorHAnsi"/>
        </w:rPr>
        <w:t xml:space="preserve"> acima dos 5 milhões de dólares.</w:t>
      </w:r>
    </w:p>
    <w:p w14:paraId="5BFA4552" w14:textId="77777777" w:rsidR="00BD085B" w:rsidRPr="00BD085B" w:rsidRDefault="00BD085B" w:rsidP="00BD085B">
      <w:pPr>
        <w:spacing w:line="240" w:lineRule="auto"/>
        <w:jc w:val="both"/>
        <w:rPr>
          <w:rFonts w:asciiTheme="minorHAnsi" w:hAnsiTheme="minorHAnsi" w:cstheme="minorHAnsi"/>
        </w:rPr>
      </w:pPr>
    </w:p>
    <w:p w14:paraId="608AE7EB" w14:textId="35FD4984" w:rsidR="00A05DB3" w:rsidRDefault="00BD085B" w:rsidP="00BD085B">
      <w:pPr>
        <w:spacing w:line="240" w:lineRule="auto"/>
        <w:jc w:val="both"/>
        <w:rPr>
          <w:rFonts w:asciiTheme="minorHAnsi" w:hAnsiTheme="minorHAnsi" w:cstheme="minorHAnsi"/>
        </w:rPr>
      </w:pPr>
      <w:r w:rsidRPr="00BD085B">
        <w:rPr>
          <w:rFonts w:asciiTheme="minorHAnsi" w:hAnsiTheme="minorHAnsi" w:cstheme="minorHAnsi"/>
        </w:rPr>
        <w:t xml:space="preserve">Esta transformação é impulsionada pela criação de riqueza em sectores como tecnologia, mercados financeiros e </w:t>
      </w:r>
      <w:r w:rsidR="00D370BB" w:rsidRPr="00BD085B">
        <w:rPr>
          <w:rFonts w:asciiTheme="minorHAnsi" w:hAnsiTheme="minorHAnsi" w:cstheme="minorHAnsi"/>
        </w:rPr>
        <w:t>ativos</w:t>
      </w:r>
      <w:r w:rsidRPr="00BD085B">
        <w:rPr>
          <w:rFonts w:asciiTheme="minorHAnsi" w:hAnsiTheme="minorHAnsi" w:cstheme="minorHAnsi"/>
        </w:rPr>
        <w:t xml:space="preserve"> digitais, bem como pela aceleração das transferências </w:t>
      </w:r>
      <w:proofErr w:type="spellStart"/>
      <w:r w:rsidRPr="00BD085B">
        <w:rPr>
          <w:rFonts w:asciiTheme="minorHAnsi" w:hAnsiTheme="minorHAnsi" w:cstheme="minorHAnsi"/>
        </w:rPr>
        <w:t>intergeracionais</w:t>
      </w:r>
      <w:proofErr w:type="spellEnd"/>
      <w:r w:rsidRPr="00BD085B">
        <w:rPr>
          <w:rFonts w:asciiTheme="minorHAnsi" w:hAnsiTheme="minorHAnsi" w:cstheme="minorHAnsi"/>
        </w:rPr>
        <w:t xml:space="preserve"> de património. O resultado é um mercado de luxo mais competitivo, mais global e mais exigente, onde os compradores procuram </w:t>
      </w:r>
      <w:r w:rsidR="00D370BB" w:rsidRPr="00BD085B">
        <w:rPr>
          <w:rFonts w:asciiTheme="minorHAnsi" w:hAnsiTheme="minorHAnsi" w:cstheme="minorHAnsi"/>
        </w:rPr>
        <w:t>ativos</w:t>
      </w:r>
      <w:r w:rsidRPr="00BD085B">
        <w:rPr>
          <w:rFonts w:asciiTheme="minorHAnsi" w:hAnsiTheme="minorHAnsi" w:cstheme="minorHAnsi"/>
        </w:rPr>
        <w:t xml:space="preserve"> imobiliários </w:t>
      </w:r>
      <w:r w:rsidR="00D370BB">
        <w:rPr>
          <w:rFonts w:asciiTheme="minorHAnsi" w:hAnsiTheme="minorHAnsi" w:cstheme="minorHAnsi"/>
        </w:rPr>
        <w:t xml:space="preserve">que sejam </w:t>
      </w:r>
      <w:r w:rsidRPr="00BD085B">
        <w:rPr>
          <w:rFonts w:asciiTheme="minorHAnsi" w:hAnsiTheme="minorHAnsi" w:cstheme="minorHAnsi"/>
        </w:rPr>
        <w:t xml:space="preserve">capazes de combinar </w:t>
      </w:r>
      <w:r w:rsidR="00D370BB">
        <w:rPr>
          <w:rFonts w:asciiTheme="minorHAnsi" w:hAnsiTheme="minorHAnsi" w:cstheme="minorHAnsi"/>
        </w:rPr>
        <w:t xml:space="preserve">a </w:t>
      </w:r>
      <w:r w:rsidRPr="00BD085B">
        <w:rPr>
          <w:rFonts w:asciiTheme="minorHAnsi" w:hAnsiTheme="minorHAnsi" w:cstheme="minorHAnsi"/>
        </w:rPr>
        <w:t xml:space="preserve">preservação de valor, </w:t>
      </w:r>
      <w:r w:rsidR="00D370BB">
        <w:rPr>
          <w:rFonts w:asciiTheme="minorHAnsi" w:hAnsiTheme="minorHAnsi" w:cstheme="minorHAnsi"/>
        </w:rPr>
        <w:t xml:space="preserve">a </w:t>
      </w:r>
      <w:r w:rsidRPr="00BD085B">
        <w:rPr>
          <w:rFonts w:asciiTheme="minorHAnsi" w:hAnsiTheme="minorHAnsi" w:cstheme="minorHAnsi"/>
        </w:rPr>
        <w:t xml:space="preserve">qualidade de vida, privacidade, </w:t>
      </w:r>
      <w:r w:rsidR="00D370BB">
        <w:rPr>
          <w:rFonts w:asciiTheme="minorHAnsi" w:hAnsiTheme="minorHAnsi" w:cstheme="minorHAnsi"/>
        </w:rPr>
        <w:t xml:space="preserve">o </w:t>
      </w:r>
      <w:r w:rsidRPr="00BD085B">
        <w:rPr>
          <w:rFonts w:asciiTheme="minorHAnsi" w:hAnsiTheme="minorHAnsi" w:cstheme="minorHAnsi"/>
        </w:rPr>
        <w:t xml:space="preserve">bem-estar e </w:t>
      </w:r>
      <w:r w:rsidR="00D370BB">
        <w:rPr>
          <w:rFonts w:asciiTheme="minorHAnsi" w:hAnsiTheme="minorHAnsi" w:cstheme="minorHAnsi"/>
        </w:rPr>
        <w:t xml:space="preserve">o </w:t>
      </w:r>
      <w:r w:rsidRPr="00BD085B">
        <w:rPr>
          <w:rFonts w:asciiTheme="minorHAnsi" w:hAnsiTheme="minorHAnsi" w:cstheme="minorHAnsi"/>
        </w:rPr>
        <w:t>potencial de permanência a longo prazo.</w:t>
      </w:r>
    </w:p>
    <w:p w14:paraId="3C13A1CC" w14:textId="77777777" w:rsidR="00733B4A" w:rsidRDefault="00733B4A" w:rsidP="00BD085B">
      <w:pPr>
        <w:spacing w:line="240" w:lineRule="auto"/>
        <w:jc w:val="both"/>
        <w:rPr>
          <w:rFonts w:asciiTheme="minorHAnsi" w:hAnsiTheme="minorHAnsi" w:cstheme="minorHAnsi"/>
        </w:rPr>
      </w:pPr>
    </w:p>
    <w:p w14:paraId="76E12B4E" w14:textId="77777777" w:rsidR="00733B4A" w:rsidRPr="00733B4A" w:rsidRDefault="00733B4A" w:rsidP="00733B4A">
      <w:pPr>
        <w:spacing w:line="240" w:lineRule="auto"/>
        <w:jc w:val="both"/>
        <w:rPr>
          <w:rFonts w:asciiTheme="minorHAnsi" w:hAnsiTheme="minorHAnsi" w:cstheme="minorHAnsi"/>
          <w:b/>
          <w:bCs/>
        </w:rPr>
      </w:pPr>
      <w:r w:rsidRPr="00733B4A">
        <w:rPr>
          <w:rFonts w:asciiTheme="minorHAnsi" w:hAnsiTheme="minorHAnsi" w:cstheme="minorHAnsi"/>
          <w:b/>
          <w:bCs/>
        </w:rPr>
        <w:t>O estilo de vida no centro da decisão imobiliária</w:t>
      </w:r>
    </w:p>
    <w:p w14:paraId="0318585B" w14:textId="77777777" w:rsidR="00733B4A" w:rsidRPr="00733B4A" w:rsidRDefault="00733B4A" w:rsidP="00733B4A">
      <w:pPr>
        <w:spacing w:line="240" w:lineRule="auto"/>
        <w:jc w:val="both"/>
        <w:rPr>
          <w:rFonts w:asciiTheme="minorHAnsi" w:hAnsiTheme="minorHAnsi" w:cstheme="minorHAnsi"/>
        </w:rPr>
      </w:pPr>
    </w:p>
    <w:p w14:paraId="37475070" w14:textId="409E46AA" w:rsidR="00733B4A" w:rsidRDefault="00733B4A" w:rsidP="00733B4A">
      <w:pPr>
        <w:spacing w:line="240" w:lineRule="auto"/>
        <w:jc w:val="both"/>
        <w:rPr>
          <w:rFonts w:asciiTheme="minorHAnsi" w:hAnsiTheme="minorHAnsi" w:cstheme="minorHAnsi"/>
        </w:rPr>
      </w:pPr>
      <w:r w:rsidRPr="00733B4A">
        <w:rPr>
          <w:rFonts w:asciiTheme="minorHAnsi" w:hAnsiTheme="minorHAnsi" w:cstheme="minorHAnsi"/>
        </w:rPr>
        <w:t xml:space="preserve">Outra das conclusões centrais do </w:t>
      </w:r>
      <w:proofErr w:type="spellStart"/>
      <w:r w:rsidRPr="00253D59">
        <w:rPr>
          <w:rFonts w:asciiTheme="minorHAnsi" w:hAnsiTheme="minorHAnsi" w:cstheme="minorHAnsi"/>
          <w:i/>
          <w:iCs/>
        </w:rPr>
        <w:t>Mid-Year</w:t>
      </w:r>
      <w:proofErr w:type="spellEnd"/>
      <w:r w:rsidRPr="00253D59">
        <w:rPr>
          <w:rFonts w:asciiTheme="minorHAnsi" w:hAnsiTheme="minorHAnsi" w:cstheme="minorHAnsi"/>
          <w:i/>
          <w:iCs/>
        </w:rPr>
        <w:t xml:space="preserve"> </w:t>
      </w:r>
      <w:proofErr w:type="spellStart"/>
      <w:r w:rsidRPr="00253D59">
        <w:rPr>
          <w:rFonts w:asciiTheme="minorHAnsi" w:hAnsiTheme="minorHAnsi" w:cstheme="minorHAnsi"/>
          <w:i/>
          <w:iCs/>
        </w:rPr>
        <w:t>Luxury</w:t>
      </w:r>
      <w:proofErr w:type="spellEnd"/>
      <w:r w:rsidRPr="00253D59">
        <w:rPr>
          <w:rFonts w:asciiTheme="minorHAnsi" w:hAnsiTheme="minorHAnsi" w:cstheme="minorHAnsi"/>
          <w:i/>
          <w:iCs/>
        </w:rPr>
        <w:t xml:space="preserve"> Outlook 2026</w:t>
      </w:r>
      <w:r w:rsidRPr="00733B4A">
        <w:rPr>
          <w:rFonts w:asciiTheme="minorHAnsi" w:hAnsiTheme="minorHAnsi" w:cstheme="minorHAnsi"/>
        </w:rPr>
        <w:t xml:space="preserve"> é o peso crescente do estilo de vida nas decisões imobiliárias. De acordo com o inquérito da Sotheby’s </w:t>
      </w:r>
      <w:proofErr w:type="spellStart"/>
      <w:r w:rsidRPr="00733B4A">
        <w:rPr>
          <w:rFonts w:asciiTheme="minorHAnsi" w:hAnsiTheme="minorHAnsi" w:cstheme="minorHAnsi"/>
        </w:rPr>
        <w:t>International</w:t>
      </w:r>
      <w:proofErr w:type="spellEnd"/>
      <w:r w:rsidRPr="00733B4A">
        <w:rPr>
          <w:rFonts w:asciiTheme="minorHAnsi" w:hAnsiTheme="minorHAnsi" w:cstheme="minorHAnsi"/>
        </w:rPr>
        <w:t xml:space="preserve"> Realty, 62% dos profissionais inquiridos apontam o </w:t>
      </w:r>
      <w:proofErr w:type="spellStart"/>
      <w:r w:rsidRPr="00D30F49">
        <w:rPr>
          <w:rFonts w:asciiTheme="minorHAnsi" w:hAnsiTheme="minorHAnsi" w:cstheme="minorHAnsi"/>
          <w:i/>
          <w:iCs/>
        </w:rPr>
        <w:t>lifestyle</w:t>
      </w:r>
      <w:proofErr w:type="spellEnd"/>
      <w:r w:rsidRPr="00733B4A">
        <w:rPr>
          <w:rFonts w:asciiTheme="minorHAnsi" w:hAnsiTheme="minorHAnsi" w:cstheme="minorHAnsi"/>
        </w:rPr>
        <w:t xml:space="preserve"> como um </w:t>
      </w:r>
      <w:r w:rsidR="00C84180" w:rsidRPr="00733B4A">
        <w:rPr>
          <w:rFonts w:asciiTheme="minorHAnsi" w:hAnsiTheme="minorHAnsi" w:cstheme="minorHAnsi"/>
        </w:rPr>
        <w:t>fator</w:t>
      </w:r>
      <w:r w:rsidRPr="00733B4A">
        <w:rPr>
          <w:rFonts w:asciiTheme="minorHAnsi" w:hAnsiTheme="minorHAnsi" w:cstheme="minorHAnsi"/>
        </w:rPr>
        <w:t xml:space="preserve"> cada vez mais importante para os compradores, acima dos impostos, da estabilidade económica e da estabilidade política. Esta conclusão reforça a importância de mercados</w:t>
      </w:r>
      <w:r w:rsidR="00C84180">
        <w:rPr>
          <w:rFonts w:asciiTheme="minorHAnsi" w:hAnsiTheme="minorHAnsi" w:cstheme="minorHAnsi"/>
        </w:rPr>
        <w:t xml:space="preserve"> que são</w:t>
      </w:r>
      <w:r w:rsidRPr="00733B4A">
        <w:rPr>
          <w:rFonts w:asciiTheme="minorHAnsi" w:hAnsiTheme="minorHAnsi" w:cstheme="minorHAnsi"/>
        </w:rPr>
        <w:t xml:space="preserve"> capazes de oferecer não apenas bons </w:t>
      </w:r>
      <w:r w:rsidR="00C84180" w:rsidRPr="00733B4A">
        <w:rPr>
          <w:rFonts w:asciiTheme="minorHAnsi" w:hAnsiTheme="minorHAnsi" w:cstheme="minorHAnsi"/>
        </w:rPr>
        <w:t>ativos</w:t>
      </w:r>
      <w:r w:rsidRPr="00733B4A">
        <w:rPr>
          <w:rFonts w:asciiTheme="minorHAnsi" w:hAnsiTheme="minorHAnsi" w:cstheme="minorHAnsi"/>
        </w:rPr>
        <w:t xml:space="preserve"> imobiliários, mas </w:t>
      </w:r>
      <w:r w:rsidR="00C84180">
        <w:rPr>
          <w:rFonts w:asciiTheme="minorHAnsi" w:hAnsiTheme="minorHAnsi" w:cstheme="minorHAnsi"/>
        </w:rPr>
        <w:t xml:space="preserve">sobretudo </w:t>
      </w:r>
      <w:r w:rsidRPr="00733B4A">
        <w:rPr>
          <w:rFonts w:asciiTheme="minorHAnsi" w:hAnsiTheme="minorHAnsi" w:cstheme="minorHAnsi"/>
        </w:rPr>
        <w:t xml:space="preserve">uma proposta de vida diferenciadora, </w:t>
      </w:r>
      <w:r w:rsidR="007E168B">
        <w:rPr>
          <w:rFonts w:asciiTheme="minorHAnsi" w:hAnsiTheme="minorHAnsi" w:cstheme="minorHAnsi"/>
        </w:rPr>
        <w:t>pautada pelo</w:t>
      </w:r>
      <w:r w:rsidRPr="00733B4A">
        <w:rPr>
          <w:rFonts w:asciiTheme="minorHAnsi" w:hAnsiTheme="minorHAnsi" w:cstheme="minorHAnsi"/>
        </w:rPr>
        <w:t xml:space="preserve"> bem-</w:t>
      </w:r>
      <w:r w:rsidRPr="00733B4A">
        <w:rPr>
          <w:rFonts w:asciiTheme="minorHAnsi" w:hAnsiTheme="minorHAnsi" w:cstheme="minorHAnsi"/>
        </w:rPr>
        <w:lastRenderedPageBreak/>
        <w:t xml:space="preserve">estar, segurança, </w:t>
      </w:r>
      <w:r w:rsidR="007E168B">
        <w:rPr>
          <w:rFonts w:asciiTheme="minorHAnsi" w:hAnsiTheme="minorHAnsi" w:cstheme="minorHAnsi"/>
        </w:rPr>
        <w:t xml:space="preserve">contacto com a </w:t>
      </w:r>
      <w:r w:rsidRPr="00733B4A">
        <w:rPr>
          <w:rFonts w:asciiTheme="minorHAnsi" w:hAnsiTheme="minorHAnsi" w:cstheme="minorHAnsi"/>
        </w:rPr>
        <w:t xml:space="preserve">natureza, </w:t>
      </w:r>
      <w:r w:rsidR="007E168B">
        <w:rPr>
          <w:rFonts w:asciiTheme="minorHAnsi" w:hAnsiTheme="minorHAnsi" w:cstheme="minorHAnsi"/>
        </w:rPr>
        <w:t>legado cultural</w:t>
      </w:r>
      <w:r w:rsidRPr="00733B4A">
        <w:rPr>
          <w:rFonts w:asciiTheme="minorHAnsi" w:hAnsiTheme="minorHAnsi" w:cstheme="minorHAnsi"/>
        </w:rPr>
        <w:t>, serviços e conectividade internacional.</w:t>
      </w:r>
    </w:p>
    <w:p w14:paraId="7A90E284" w14:textId="77777777" w:rsidR="007E168B" w:rsidRPr="00733B4A" w:rsidRDefault="007E168B" w:rsidP="00733B4A">
      <w:pPr>
        <w:spacing w:line="240" w:lineRule="auto"/>
        <w:jc w:val="both"/>
        <w:rPr>
          <w:rFonts w:asciiTheme="minorHAnsi" w:hAnsiTheme="minorHAnsi" w:cstheme="minorHAnsi"/>
        </w:rPr>
      </w:pPr>
    </w:p>
    <w:p w14:paraId="3C22B2A5" w14:textId="77777777" w:rsidR="00977355" w:rsidRPr="00977355" w:rsidRDefault="00977355" w:rsidP="00977355">
      <w:pPr>
        <w:spacing w:line="240" w:lineRule="auto"/>
        <w:jc w:val="both"/>
        <w:rPr>
          <w:rFonts w:asciiTheme="minorHAnsi" w:hAnsiTheme="minorHAnsi" w:cstheme="minorHAnsi"/>
          <w:b/>
          <w:bCs/>
        </w:rPr>
      </w:pPr>
      <w:r w:rsidRPr="00977355">
        <w:rPr>
          <w:rFonts w:asciiTheme="minorHAnsi" w:hAnsiTheme="minorHAnsi" w:cstheme="minorHAnsi"/>
          <w:b/>
          <w:bCs/>
        </w:rPr>
        <w:t>Principais pontos destacados no relatório:</w:t>
      </w:r>
    </w:p>
    <w:p w14:paraId="1158CF06" w14:textId="77777777" w:rsidR="00977355" w:rsidRPr="00977355" w:rsidRDefault="00977355" w:rsidP="00977355">
      <w:pPr>
        <w:spacing w:line="240" w:lineRule="auto"/>
        <w:jc w:val="both"/>
        <w:rPr>
          <w:rFonts w:asciiTheme="minorHAnsi" w:hAnsiTheme="minorHAnsi" w:cstheme="minorHAnsi"/>
        </w:rPr>
      </w:pPr>
    </w:p>
    <w:p w14:paraId="1A2C2C06" w14:textId="3F2E2967" w:rsidR="00977355" w:rsidRPr="00977355" w:rsidRDefault="00977355" w:rsidP="00977355">
      <w:pPr>
        <w:pStyle w:val="PargrafodaLista"/>
        <w:numPr>
          <w:ilvl w:val="0"/>
          <w:numId w:val="6"/>
        </w:numPr>
        <w:spacing w:line="240" w:lineRule="auto"/>
        <w:jc w:val="both"/>
        <w:rPr>
          <w:rFonts w:asciiTheme="minorHAnsi" w:hAnsiTheme="minorHAnsi" w:cstheme="minorHAnsi"/>
        </w:rPr>
      </w:pPr>
      <w:r w:rsidRPr="00977355">
        <w:rPr>
          <w:rFonts w:asciiTheme="minorHAnsi" w:hAnsiTheme="minorHAnsi" w:cstheme="minorHAnsi"/>
        </w:rPr>
        <w:t>A longevidade é a nova força no setor do imobiliário de luxo. Os compradores com elevado poder de aquisição procuram, cada vez mais, casas que lhes permitam viver melhor durante mais tempo, com foco na saúde, bem-estar, autonomia, conforto e qualidade de vida.</w:t>
      </w:r>
    </w:p>
    <w:p w14:paraId="3315FBEC" w14:textId="77777777" w:rsidR="00977355" w:rsidRPr="00977355" w:rsidRDefault="00977355" w:rsidP="00977355">
      <w:pPr>
        <w:spacing w:line="240" w:lineRule="auto"/>
        <w:jc w:val="both"/>
        <w:rPr>
          <w:rFonts w:asciiTheme="minorHAnsi" w:hAnsiTheme="minorHAnsi" w:cstheme="minorHAnsi"/>
        </w:rPr>
      </w:pPr>
    </w:p>
    <w:p w14:paraId="2BA1B1FB" w14:textId="352A4F4E" w:rsidR="00977355" w:rsidRPr="005F336F" w:rsidRDefault="00977355" w:rsidP="005F336F">
      <w:pPr>
        <w:pStyle w:val="PargrafodaLista"/>
        <w:numPr>
          <w:ilvl w:val="0"/>
          <w:numId w:val="6"/>
        </w:numPr>
        <w:spacing w:line="240" w:lineRule="auto"/>
        <w:jc w:val="both"/>
        <w:rPr>
          <w:rFonts w:asciiTheme="minorHAnsi" w:hAnsiTheme="minorHAnsi" w:cstheme="minorHAnsi"/>
        </w:rPr>
      </w:pPr>
      <w:r w:rsidRPr="005F336F">
        <w:rPr>
          <w:rFonts w:asciiTheme="minorHAnsi" w:hAnsiTheme="minorHAnsi" w:cstheme="minorHAnsi"/>
        </w:rPr>
        <w:t>A economia global da longevidade deverá passar de 5,3 biliões de dólares</w:t>
      </w:r>
      <w:r w:rsidR="005F336F" w:rsidRPr="005F336F">
        <w:rPr>
          <w:rFonts w:asciiTheme="minorHAnsi" w:hAnsiTheme="minorHAnsi" w:cstheme="minorHAnsi"/>
        </w:rPr>
        <w:t>,</w:t>
      </w:r>
      <w:r w:rsidRPr="005F336F">
        <w:rPr>
          <w:rFonts w:asciiTheme="minorHAnsi" w:hAnsiTheme="minorHAnsi" w:cstheme="minorHAnsi"/>
        </w:rPr>
        <w:t xml:space="preserve"> em 2023</w:t>
      </w:r>
      <w:r w:rsidR="005F336F" w:rsidRPr="005F336F">
        <w:rPr>
          <w:rFonts w:asciiTheme="minorHAnsi" w:hAnsiTheme="minorHAnsi" w:cstheme="minorHAnsi"/>
        </w:rPr>
        <w:t>,</w:t>
      </w:r>
      <w:r w:rsidRPr="005F336F">
        <w:rPr>
          <w:rFonts w:asciiTheme="minorHAnsi" w:hAnsiTheme="minorHAnsi" w:cstheme="minorHAnsi"/>
        </w:rPr>
        <w:t xml:space="preserve"> para</w:t>
      </w:r>
      <w:r w:rsidR="005F336F" w:rsidRPr="005F336F">
        <w:rPr>
          <w:rFonts w:asciiTheme="minorHAnsi" w:hAnsiTheme="minorHAnsi" w:cstheme="minorHAnsi"/>
        </w:rPr>
        <w:t xml:space="preserve"> os</w:t>
      </w:r>
      <w:r w:rsidRPr="005F336F">
        <w:rPr>
          <w:rFonts w:asciiTheme="minorHAnsi" w:hAnsiTheme="minorHAnsi" w:cstheme="minorHAnsi"/>
        </w:rPr>
        <w:t xml:space="preserve"> 8 biliões de dólares em 2030, segundo estimativas da </w:t>
      </w:r>
      <w:r w:rsidRPr="005F336F">
        <w:rPr>
          <w:rFonts w:asciiTheme="minorHAnsi" w:hAnsiTheme="minorHAnsi" w:cstheme="minorHAnsi"/>
          <w:i/>
          <w:iCs/>
        </w:rPr>
        <w:t xml:space="preserve">UBS Global </w:t>
      </w:r>
      <w:proofErr w:type="spellStart"/>
      <w:r w:rsidRPr="005F336F">
        <w:rPr>
          <w:rFonts w:asciiTheme="minorHAnsi" w:hAnsiTheme="minorHAnsi" w:cstheme="minorHAnsi"/>
          <w:i/>
          <w:iCs/>
        </w:rPr>
        <w:t>Wealth</w:t>
      </w:r>
      <w:proofErr w:type="spellEnd"/>
      <w:r w:rsidRPr="005F336F">
        <w:rPr>
          <w:rFonts w:asciiTheme="minorHAnsi" w:hAnsiTheme="minorHAnsi" w:cstheme="minorHAnsi"/>
          <w:i/>
          <w:iCs/>
        </w:rPr>
        <w:t xml:space="preserve"> Management</w:t>
      </w:r>
      <w:r w:rsidRPr="005F336F">
        <w:rPr>
          <w:rFonts w:asciiTheme="minorHAnsi" w:hAnsiTheme="minorHAnsi" w:cstheme="minorHAnsi"/>
        </w:rPr>
        <w:t xml:space="preserve"> citadas no estudo.</w:t>
      </w:r>
    </w:p>
    <w:p w14:paraId="01BFE7A3" w14:textId="77777777" w:rsidR="005F336F" w:rsidRPr="00977355" w:rsidRDefault="005F336F" w:rsidP="00977355">
      <w:pPr>
        <w:spacing w:line="240" w:lineRule="auto"/>
        <w:jc w:val="both"/>
        <w:rPr>
          <w:rFonts w:asciiTheme="minorHAnsi" w:hAnsiTheme="minorHAnsi" w:cstheme="minorHAnsi"/>
        </w:rPr>
      </w:pPr>
    </w:p>
    <w:p w14:paraId="366CAD61" w14:textId="2A9FC6B1" w:rsidR="005F336F" w:rsidRPr="00A74E54" w:rsidRDefault="00977355" w:rsidP="00087FDC">
      <w:pPr>
        <w:pStyle w:val="PargrafodaLista"/>
        <w:numPr>
          <w:ilvl w:val="0"/>
          <w:numId w:val="6"/>
        </w:numPr>
        <w:spacing w:line="240" w:lineRule="auto"/>
        <w:jc w:val="both"/>
        <w:rPr>
          <w:rFonts w:asciiTheme="minorHAnsi" w:hAnsiTheme="minorHAnsi" w:cstheme="minorHAnsi"/>
        </w:rPr>
      </w:pPr>
      <w:r w:rsidRPr="00A74E54">
        <w:rPr>
          <w:rFonts w:asciiTheme="minorHAnsi" w:hAnsiTheme="minorHAnsi" w:cstheme="minorHAnsi"/>
        </w:rPr>
        <w:t xml:space="preserve">O imobiliário orientado para o bem-estar mais do que duplicou nos últimos cinco anos e deverá ultrapassar </w:t>
      </w:r>
      <w:r w:rsidR="005F336F" w:rsidRPr="00A74E54">
        <w:rPr>
          <w:rFonts w:asciiTheme="minorHAnsi" w:hAnsiTheme="minorHAnsi" w:cstheme="minorHAnsi"/>
        </w:rPr>
        <w:t xml:space="preserve">os </w:t>
      </w:r>
      <w:r w:rsidRPr="00A74E54">
        <w:rPr>
          <w:rFonts w:asciiTheme="minorHAnsi" w:hAnsiTheme="minorHAnsi" w:cstheme="minorHAnsi"/>
        </w:rPr>
        <w:t xml:space="preserve">1,1 biliões de dólares em 2029, segundo dados do </w:t>
      </w:r>
      <w:r w:rsidRPr="00A74E54">
        <w:rPr>
          <w:rFonts w:asciiTheme="minorHAnsi" w:hAnsiTheme="minorHAnsi" w:cstheme="minorHAnsi"/>
          <w:i/>
          <w:iCs/>
        </w:rPr>
        <w:t xml:space="preserve">Global </w:t>
      </w:r>
      <w:proofErr w:type="spellStart"/>
      <w:r w:rsidRPr="00A74E54">
        <w:rPr>
          <w:rFonts w:asciiTheme="minorHAnsi" w:hAnsiTheme="minorHAnsi" w:cstheme="minorHAnsi"/>
          <w:i/>
          <w:iCs/>
        </w:rPr>
        <w:t>Wellness</w:t>
      </w:r>
      <w:proofErr w:type="spellEnd"/>
      <w:r w:rsidRPr="00A74E54">
        <w:rPr>
          <w:rFonts w:asciiTheme="minorHAnsi" w:hAnsiTheme="minorHAnsi" w:cstheme="minorHAnsi"/>
          <w:i/>
          <w:iCs/>
        </w:rPr>
        <w:t xml:space="preserve"> </w:t>
      </w:r>
      <w:proofErr w:type="spellStart"/>
      <w:r w:rsidRPr="00A74E54">
        <w:rPr>
          <w:rFonts w:asciiTheme="minorHAnsi" w:hAnsiTheme="minorHAnsi" w:cstheme="minorHAnsi"/>
          <w:i/>
          <w:iCs/>
        </w:rPr>
        <w:t>Institute</w:t>
      </w:r>
      <w:proofErr w:type="spellEnd"/>
      <w:r w:rsidRPr="00A74E54">
        <w:rPr>
          <w:rFonts w:asciiTheme="minorHAnsi" w:hAnsiTheme="minorHAnsi" w:cstheme="minorHAnsi"/>
          <w:i/>
          <w:iCs/>
        </w:rPr>
        <w:t xml:space="preserve"> </w:t>
      </w:r>
      <w:r w:rsidRPr="00A74E54">
        <w:rPr>
          <w:rFonts w:asciiTheme="minorHAnsi" w:hAnsiTheme="minorHAnsi" w:cstheme="minorHAnsi"/>
        </w:rPr>
        <w:t>referidos no relatório.</w:t>
      </w:r>
    </w:p>
    <w:p w14:paraId="4543003B" w14:textId="77777777" w:rsidR="005F336F" w:rsidRPr="005F336F" w:rsidRDefault="005F336F" w:rsidP="005F336F">
      <w:pPr>
        <w:pStyle w:val="PargrafodaLista"/>
        <w:spacing w:line="240" w:lineRule="auto"/>
        <w:jc w:val="both"/>
        <w:rPr>
          <w:rFonts w:asciiTheme="minorHAnsi" w:hAnsiTheme="minorHAnsi" w:cstheme="minorHAnsi"/>
        </w:rPr>
      </w:pPr>
    </w:p>
    <w:p w14:paraId="27807074" w14:textId="6AF8F25A" w:rsidR="00977355" w:rsidRPr="00A74E54" w:rsidRDefault="00977355" w:rsidP="00A74E54">
      <w:pPr>
        <w:pStyle w:val="PargrafodaLista"/>
        <w:numPr>
          <w:ilvl w:val="0"/>
          <w:numId w:val="6"/>
        </w:numPr>
        <w:spacing w:line="240" w:lineRule="auto"/>
        <w:jc w:val="both"/>
        <w:rPr>
          <w:rFonts w:asciiTheme="minorHAnsi" w:hAnsiTheme="minorHAnsi" w:cstheme="minorHAnsi"/>
        </w:rPr>
      </w:pPr>
      <w:r w:rsidRPr="00A74E54">
        <w:rPr>
          <w:rFonts w:asciiTheme="minorHAnsi" w:hAnsiTheme="minorHAnsi" w:cstheme="minorHAnsi"/>
        </w:rPr>
        <w:t xml:space="preserve">Quase 38% dos profissionais imobiliários que trabalham com propriedades acima dos 10 milhões de dólares indicam que a possibilidade de envelhecer na própria residência, com conforto, autonomia e qualidade de vida, </w:t>
      </w:r>
      <w:r w:rsidR="00A74E54" w:rsidRPr="00A74E54">
        <w:rPr>
          <w:rFonts w:asciiTheme="minorHAnsi" w:hAnsiTheme="minorHAnsi" w:cstheme="minorHAnsi"/>
        </w:rPr>
        <w:t>tornou-se um</w:t>
      </w:r>
      <w:r w:rsidRPr="00A74E54">
        <w:rPr>
          <w:rFonts w:asciiTheme="minorHAnsi" w:hAnsiTheme="minorHAnsi" w:cstheme="minorHAnsi"/>
        </w:rPr>
        <w:t xml:space="preserve"> </w:t>
      </w:r>
      <w:r w:rsidR="00A74E54" w:rsidRPr="00A74E54">
        <w:rPr>
          <w:rFonts w:asciiTheme="minorHAnsi" w:hAnsiTheme="minorHAnsi" w:cstheme="minorHAnsi"/>
        </w:rPr>
        <w:t>fator</w:t>
      </w:r>
      <w:r w:rsidRPr="00A74E54">
        <w:rPr>
          <w:rFonts w:asciiTheme="minorHAnsi" w:hAnsiTheme="minorHAnsi" w:cstheme="minorHAnsi"/>
        </w:rPr>
        <w:t xml:space="preserve"> cada vez mais relevante para os compradores.</w:t>
      </w:r>
    </w:p>
    <w:p w14:paraId="716F0383" w14:textId="77777777" w:rsidR="00980152" w:rsidRDefault="00980152" w:rsidP="00977355">
      <w:pPr>
        <w:spacing w:line="240" w:lineRule="auto"/>
        <w:jc w:val="both"/>
        <w:rPr>
          <w:rFonts w:asciiTheme="minorHAnsi" w:hAnsiTheme="minorHAnsi" w:cstheme="minorHAnsi"/>
        </w:rPr>
      </w:pPr>
    </w:p>
    <w:p w14:paraId="0566D49B" w14:textId="2E966306" w:rsidR="00977355" w:rsidRDefault="00977355" w:rsidP="00980152">
      <w:pPr>
        <w:pStyle w:val="PargrafodaLista"/>
        <w:numPr>
          <w:ilvl w:val="0"/>
          <w:numId w:val="6"/>
        </w:numPr>
        <w:spacing w:line="240" w:lineRule="auto"/>
        <w:jc w:val="both"/>
        <w:rPr>
          <w:rFonts w:asciiTheme="minorHAnsi" w:hAnsiTheme="minorHAnsi" w:cstheme="minorHAnsi"/>
        </w:rPr>
      </w:pPr>
      <w:r w:rsidRPr="00980152">
        <w:rPr>
          <w:rFonts w:asciiTheme="minorHAnsi" w:hAnsiTheme="minorHAnsi" w:cstheme="minorHAnsi"/>
        </w:rPr>
        <w:t xml:space="preserve">O imobiliário de luxo continua a superar o mercado residencial geral, apoiado pela valorização dos mercados financeiros, pela criação de riqueza nos sectores da tecnologia e dos </w:t>
      </w:r>
      <w:r w:rsidR="00980152" w:rsidRPr="00980152">
        <w:rPr>
          <w:rFonts w:asciiTheme="minorHAnsi" w:hAnsiTheme="minorHAnsi" w:cstheme="minorHAnsi"/>
        </w:rPr>
        <w:t>ativos</w:t>
      </w:r>
      <w:r w:rsidRPr="00980152">
        <w:rPr>
          <w:rFonts w:asciiTheme="minorHAnsi" w:hAnsiTheme="minorHAnsi" w:cstheme="minorHAnsi"/>
        </w:rPr>
        <w:t xml:space="preserve"> digitais, e pela maior liquidez dos compradores de elevado património.</w:t>
      </w:r>
    </w:p>
    <w:p w14:paraId="59606400" w14:textId="77777777" w:rsidR="00980152" w:rsidRPr="00980152" w:rsidRDefault="00980152" w:rsidP="00980152">
      <w:pPr>
        <w:pStyle w:val="PargrafodaLista"/>
        <w:rPr>
          <w:rFonts w:asciiTheme="minorHAnsi" w:hAnsiTheme="minorHAnsi" w:cstheme="minorHAnsi"/>
        </w:rPr>
      </w:pPr>
    </w:p>
    <w:p w14:paraId="21501610" w14:textId="46F10E72" w:rsidR="00977355" w:rsidRPr="008E3729" w:rsidRDefault="00977355" w:rsidP="008E3729">
      <w:pPr>
        <w:pStyle w:val="PargrafodaLista"/>
        <w:numPr>
          <w:ilvl w:val="0"/>
          <w:numId w:val="6"/>
        </w:numPr>
        <w:spacing w:line="240" w:lineRule="auto"/>
        <w:jc w:val="both"/>
        <w:rPr>
          <w:rFonts w:asciiTheme="minorHAnsi" w:hAnsiTheme="minorHAnsi" w:cstheme="minorHAnsi"/>
        </w:rPr>
      </w:pPr>
      <w:r w:rsidRPr="008E3729">
        <w:rPr>
          <w:rFonts w:asciiTheme="minorHAnsi" w:hAnsiTheme="minorHAnsi" w:cstheme="minorHAnsi"/>
        </w:rPr>
        <w:t>Mais de metade dos profissionais inquiridos que trabalham no segmento</w:t>
      </w:r>
      <w:r w:rsidR="008E3729">
        <w:rPr>
          <w:rFonts w:asciiTheme="minorHAnsi" w:hAnsiTheme="minorHAnsi" w:cstheme="minorHAnsi"/>
        </w:rPr>
        <w:t xml:space="preserve"> do imobiliário de luxo</w:t>
      </w:r>
      <w:r w:rsidRPr="008E3729">
        <w:rPr>
          <w:rFonts w:asciiTheme="minorHAnsi" w:hAnsiTheme="minorHAnsi" w:cstheme="minorHAnsi"/>
        </w:rPr>
        <w:t xml:space="preserve"> acima dos 10 milhões de dólares reportaram um aumento do número de compradores nos últimos 12 meses, com aumentos médios de preços de 5%.</w:t>
      </w:r>
    </w:p>
    <w:p w14:paraId="0A6BF487" w14:textId="77777777" w:rsidR="008E3729" w:rsidRDefault="008E3729" w:rsidP="00977355">
      <w:pPr>
        <w:spacing w:line="240" w:lineRule="auto"/>
        <w:jc w:val="both"/>
        <w:rPr>
          <w:rFonts w:asciiTheme="minorHAnsi" w:hAnsiTheme="minorHAnsi" w:cstheme="minorHAnsi"/>
        </w:rPr>
      </w:pPr>
    </w:p>
    <w:p w14:paraId="186B303E" w14:textId="38B3F3AA" w:rsidR="00977355" w:rsidRPr="008E3729" w:rsidRDefault="00977355" w:rsidP="008E3729">
      <w:pPr>
        <w:pStyle w:val="PargrafodaLista"/>
        <w:numPr>
          <w:ilvl w:val="0"/>
          <w:numId w:val="6"/>
        </w:numPr>
        <w:spacing w:line="240" w:lineRule="auto"/>
        <w:jc w:val="both"/>
        <w:rPr>
          <w:rFonts w:asciiTheme="minorHAnsi" w:hAnsiTheme="minorHAnsi" w:cstheme="minorHAnsi"/>
        </w:rPr>
      </w:pPr>
      <w:r w:rsidRPr="008E3729">
        <w:rPr>
          <w:rFonts w:asciiTheme="minorHAnsi" w:hAnsiTheme="minorHAnsi" w:cstheme="minorHAnsi"/>
        </w:rPr>
        <w:t xml:space="preserve">Os </w:t>
      </w:r>
      <w:proofErr w:type="spellStart"/>
      <w:r w:rsidRPr="008E3729">
        <w:rPr>
          <w:rFonts w:asciiTheme="minorHAnsi" w:hAnsiTheme="minorHAnsi" w:cstheme="minorHAnsi"/>
          <w:i/>
          <w:iCs/>
        </w:rPr>
        <w:t>Millennials</w:t>
      </w:r>
      <w:proofErr w:type="spellEnd"/>
      <w:r w:rsidRPr="008E3729">
        <w:rPr>
          <w:rFonts w:asciiTheme="minorHAnsi" w:hAnsiTheme="minorHAnsi" w:cstheme="minorHAnsi"/>
          <w:i/>
          <w:iCs/>
        </w:rPr>
        <w:t xml:space="preserve"> </w:t>
      </w:r>
      <w:r w:rsidRPr="008E3729">
        <w:rPr>
          <w:rFonts w:asciiTheme="minorHAnsi" w:hAnsiTheme="minorHAnsi" w:cstheme="minorHAnsi"/>
        </w:rPr>
        <w:t>continuam a transformar o mercado de luxo: 66% dos profissionais inquiridos identificaram um aumento deste</w:t>
      </w:r>
      <w:r w:rsidR="008E3729" w:rsidRPr="008E3729">
        <w:rPr>
          <w:rFonts w:asciiTheme="minorHAnsi" w:hAnsiTheme="minorHAnsi" w:cstheme="minorHAnsi"/>
        </w:rPr>
        <w:t xml:space="preserve"> perfil de</w:t>
      </w:r>
      <w:r w:rsidRPr="008E3729">
        <w:rPr>
          <w:rFonts w:asciiTheme="minorHAnsi" w:hAnsiTheme="minorHAnsi" w:cstheme="minorHAnsi"/>
        </w:rPr>
        <w:t xml:space="preserve"> compradores, percentagem que sobe para 73% no segmento acima dos 5 milhões de dólares.</w:t>
      </w:r>
    </w:p>
    <w:p w14:paraId="1E87490A" w14:textId="77777777" w:rsidR="008E3729" w:rsidRDefault="008E3729" w:rsidP="00977355">
      <w:pPr>
        <w:spacing w:line="240" w:lineRule="auto"/>
        <w:jc w:val="both"/>
        <w:rPr>
          <w:rFonts w:asciiTheme="minorHAnsi" w:hAnsiTheme="minorHAnsi" w:cstheme="minorHAnsi"/>
        </w:rPr>
      </w:pPr>
    </w:p>
    <w:p w14:paraId="6326787D" w14:textId="1A4C6752" w:rsidR="00977355" w:rsidRPr="008E3729" w:rsidRDefault="00977355" w:rsidP="008E3729">
      <w:pPr>
        <w:pStyle w:val="PargrafodaLista"/>
        <w:numPr>
          <w:ilvl w:val="0"/>
          <w:numId w:val="6"/>
        </w:numPr>
        <w:spacing w:line="240" w:lineRule="auto"/>
        <w:jc w:val="both"/>
        <w:rPr>
          <w:rFonts w:asciiTheme="minorHAnsi" w:hAnsiTheme="minorHAnsi" w:cstheme="minorHAnsi"/>
        </w:rPr>
      </w:pPr>
      <w:r w:rsidRPr="008E3729">
        <w:rPr>
          <w:rFonts w:asciiTheme="minorHAnsi" w:hAnsiTheme="minorHAnsi" w:cstheme="minorHAnsi"/>
        </w:rPr>
        <w:t xml:space="preserve">O estilo de vida é hoje um dos principais motores da decisão imobiliária: 62% dos profissionais inquiridos referem o </w:t>
      </w:r>
      <w:proofErr w:type="spellStart"/>
      <w:r w:rsidRPr="008E3729">
        <w:rPr>
          <w:rFonts w:asciiTheme="minorHAnsi" w:hAnsiTheme="minorHAnsi" w:cstheme="minorHAnsi"/>
          <w:i/>
          <w:iCs/>
        </w:rPr>
        <w:t>lifestyle</w:t>
      </w:r>
      <w:proofErr w:type="spellEnd"/>
      <w:r w:rsidRPr="008E3729">
        <w:rPr>
          <w:rFonts w:asciiTheme="minorHAnsi" w:hAnsiTheme="minorHAnsi" w:cstheme="minorHAnsi"/>
          <w:i/>
          <w:iCs/>
        </w:rPr>
        <w:t xml:space="preserve"> </w:t>
      </w:r>
      <w:r w:rsidRPr="008E3729">
        <w:rPr>
          <w:rFonts w:asciiTheme="minorHAnsi" w:hAnsiTheme="minorHAnsi" w:cstheme="minorHAnsi"/>
        </w:rPr>
        <w:t xml:space="preserve">como um </w:t>
      </w:r>
      <w:r w:rsidR="008E3729" w:rsidRPr="008E3729">
        <w:rPr>
          <w:rFonts w:asciiTheme="minorHAnsi" w:hAnsiTheme="minorHAnsi" w:cstheme="minorHAnsi"/>
        </w:rPr>
        <w:t>fator</w:t>
      </w:r>
      <w:r w:rsidRPr="008E3729">
        <w:rPr>
          <w:rFonts w:asciiTheme="minorHAnsi" w:hAnsiTheme="minorHAnsi" w:cstheme="minorHAnsi"/>
        </w:rPr>
        <w:t xml:space="preserve"> cada vez mais </w:t>
      </w:r>
      <w:r w:rsidR="008E3729">
        <w:rPr>
          <w:rFonts w:asciiTheme="minorHAnsi" w:hAnsiTheme="minorHAnsi" w:cstheme="minorHAnsi"/>
        </w:rPr>
        <w:t>em destaque</w:t>
      </w:r>
      <w:r w:rsidRPr="008E3729">
        <w:rPr>
          <w:rFonts w:asciiTheme="minorHAnsi" w:hAnsiTheme="minorHAnsi" w:cstheme="minorHAnsi"/>
        </w:rPr>
        <w:t>, acima dos impostos, da estabilidade económica e da estabilidade política.</w:t>
      </w:r>
    </w:p>
    <w:p w14:paraId="4005404B" w14:textId="77777777" w:rsidR="008E3729" w:rsidRDefault="008E3729" w:rsidP="00977355">
      <w:pPr>
        <w:spacing w:line="240" w:lineRule="auto"/>
        <w:jc w:val="both"/>
        <w:rPr>
          <w:rFonts w:asciiTheme="minorHAnsi" w:hAnsiTheme="minorHAnsi" w:cstheme="minorHAnsi"/>
        </w:rPr>
      </w:pPr>
    </w:p>
    <w:p w14:paraId="55E93591" w14:textId="4736A7D3" w:rsidR="00977355" w:rsidRPr="00740C78" w:rsidRDefault="00977355" w:rsidP="00740C78">
      <w:pPr>
        <w:pStyle w:val="PargrafodaLista"/>
        <w:numPr>
          <w:ilvl w:val="0"/>
          <w:numId w:val="6"/>
        </w:numPr>
        <w:spacing w:line="240" w:lineRule="auto"/>
        <w:jc w:val="both"/>
        <w:rPr>
          <w:rFonts w:asciiTheme="minorHAnsi" w:hAnsiTheme="minorHAnsi" w:cstheme="minorHAnsi"/>
        </w:rPr>
      </w:pPr>
      <w:r w:rsidRPr="00740C78">
        <w:rPr>
          <w:rFonts w:asciiTheme="minorHAnsi" w:hAnsiTheme="minorHAnsi" w:cstheme="minorHAnsi"/>
        </w:rPr>
        <w:t xml:space="preserve">As cidades globais continuam resilientes. Mercados como Nova Iorque, São Francisco, Hong Kong e Milão mantêm </w:t>
      </w:r>
      <w:r w:rsidR="00740C78" w:rsidRPr="00740C78">
        <w:rPr>
          <w:rFonts w:asciiTheme="minorHAnsi" w:hAnsiTheme="minorHAnsi" w:cstheme="minorHAnsi"/>
        </w:rPr>
        <w:t>uma atividade</w:t>
      </w:r>
      <w:r w:rsidRPr="00740C78">
        <w:rPr>
          <w:rFonts w:asciiTheme="minorHAnsi" w:hAnsiTheme="minorHAnsi" w:cstheme="minorHAnsi"/>
        </w:rPr>
        <w:t xml:space="preserve"> sustentada no segmento </w:t>
      </w:r>
      <w:r w:rsidRPr="00740C78">
        <w:rPr>
          <w:rFonts w:asciiTheme="minorHAnsi" w:hAnsiTheme="minorHAnsi" w:cstheme="minorHAnsi"/>
          <w:i/>
          <w:iCs/>
        </w:rPr>
        <w:t>prime</w:t>
      </w:r>
      <w:r w:rsidRPr="00740C78">
        <w:rPr>
          <w:rFonts w:asciiTheme="minorHAnsi" w:hAnsiTheme="minorHAnsi" w:cstheme="minorHAnsi"/>
        </w:rPr>
        <w:t>, beneficiando da procura por localizações com concentração de capital, talento, serviços, cultura e conectividade internacional.</w:t>
      </w:r>
    </w:p>
    <w:p w14:paraId="2D35AFC6" w14:textId="77777777" w:rsidR="00740C78" w:rsidRDefault="00740C78" w:rsidP="00977355">
      <w:pPr>
        <w:spacing w:line="240" w:lineRule="auto"/>
        <w:jc w:val="both"/>
        <w:rPr>
          <w:rFonts w:asciiTheme="minorHAnsi" w:hAnsiTheme="minorHAnsi" w:cstheme="minorHAnsi"/>
        </w:rPr>
      </w:pPr>
    </w:p>
    <w:p w14:paraId="18F4663C" w14:textId="60248266" w:rsidR="0027077A" w:rsidRDefault="00977355" w:rsidP="00B35C5E">
      <w:pPr>
        <w:spacing w:line="240" w:lineRule="auto"/>
        <w:jc w:val="both"/>
        <w:rPr>
          <w:rFonts w:asciiTheme="minorHAnsi" w:hAnsiTheme="minorHAnsi" w:cstheme="minorHAnsi"/>
        </w:rPr>
      </w:pPr>
      <w:r w:rsidRPr="00977355">
        <w:rPr>
          <w:rFonts w:asciiTheme="minorHAnsi" w:hAnsiTheme="minorHAnsi" w:cstheme="minorHAnsi"/>
        </w:rPr>
        <w:t xml:space="preserve">Para aceder ao relatório </w:t>
      </w:r>
      <w:proofErr w:type="spellStart"/>
      <w:r w:rsidRPr="00F24893">
        <w:rPr>
          <w:rFonts w:asciiTheme="minorHAnsi" w:hAnsiTheme="minorHAnsi" w:cstheme="minorHAnsi"/>
          <w:b/>
          <w:bCs/>
          <w:i/>
          <w:iCs/>
        </w:rPr>
        <w:t>Mid-Year</w:t>
      </w:r>
      <w:proofErr w:type="spellEnd"/>
      <w:r w:rsidRPr="00F24893">
        <w:rPr>
          <w:rFonts w:asciiTheme="minorHAnsi" w:hAnsiTheme="minorHAnsi" w:cstheme="minorHAnsi"/>
          <w:b/>
          <w:bCs/>
          <w:i/>
          <w:iCs/>
        </w:rPr>
        <w:t xml:space="preserve"> </w:t>
      </w:r>
      <w:proofErr w:type="spellStart"/>
      <w:r w:rsidRPr="00F24893">
        <w:rPr>
          <w:rFonts w:asciiTheme="minorHAnsi" w:hAnsiTheme="minorHAnsi" w:cstheme="minorHAnsi"/>
          <w:b/>
          <w:bCs/>
          <w:i/>
          <w:iCs/>
        </w:rPr>
        <w:t>Luxury</w:t>
      </w:r>
      <w:proofErr w:type="spellEnd"/>
      <w:r w:rsidRPr="00F24893">
        <w:rPr>
          <w:rFonts w:asciiTheme="minorHAnsi" w:hAnsiTheme="minorHAnsi" w:cstheme="minorHAnsi"/>
          <w:b/>
          <w:bCs/>
          <w:i/>
          <w:iCs/>
        </w:rPr>
        <w:t xml:space="preserve"> Outlook 2026</w:t>
      </w:r>
      <w:r w:rsidRPr="00977355">
        <w:rPr>
          <w:rFonts w:asciiTheme="minorHAnsi" w:hAnsiTheme="minorHAnsi" w:cstheme="minorHAnsi"/>
        </w:rPr>
        <w:t xml:space="preserve"> pode fazê-lo </w:t>
      </w:r>
      <w:hyperlink r:id="rId11" w:history="1">
        <w:r w:rsidR="00740C78" w:rsidRPr="00740C78">
          <w:rPr>
            <w:rStyle w:val="Hiperligao"/>
            <w:rFonts w:asciiTheme="minorHAnsi" w:hAnsiTheme="minorHAnsi" w:cstheme="minorHAnsi"/>
          </w:rPr>
          <w:t>aqui</w:t>
        </w:r>
      </w:hyperlink>
      <w:r w:rsidR="00740C78">
        <w:rPr>
          <w:rFonts w:asciiTheme="minorHAnsi" w:hAnsiTheme="minorHAnsi" w:cstheme="minorHAnsi"/>
        </w:rPr>
        <w:t>.</w:t>
      </w:r>
    </w:p>
    <w:p w14:paraId="1EFDBA5D" w14:textId="77777777" w:rsidR="0041318A" w:rsidRDefault="0041318A" w:rsidP="00B35C5E">
      <w:pPr>
        <w:spacing w:line="240" w:lineRule="auto"/>
        <w:jc w:val="both"/>
        <w:rPr>
          <w:rFonts w:asciiTheme="minorHAnsi" w:hAnsiTheme="minorHAnsi" w:cstheme="minorHAnsi"/>
        </w:rPr>
      </w:pPr>
    </w:p>
    <w:p w14:paraId="008FEDE8" w14:textId="77777777" w:rsidR="0041318A" w:rsidRPr="0041318A" w:rsidRDefault="0041318A" w:rsidP="0041318A">
      <w:pPr>
        <w:spacing w:line="240" w:lineRule="auto"/>
        <w:jc w:val="both"/>
        <w:rPr>
          <w:rFonts w:asciiTheme="minorHAnsi" w:hAnsiTheme="minorHAnsi" w:cstheme="minorHAnsi"/>
          <w:i/>
          <w:iCs/>
        </w:rPr>
      </w:pPr>
      <w:r w:rsidRPr="0041318A">
        <w:rPr>
          <w:rFonts w:asciiTheme="minorHAnsi" w:hAnsiTheme="minorHAnsi" w:cstheme="minorHAnsi"/>
          <w:i/>
          <w:iCs/>
        </w:rPr>
        <w:t xml:space="preserve">O relatório </w:t>
      </w:r>
      <w:proofErr w:type="spellStart"/>
      <w:r w:rsidRPr="0041318A">
        <w:rPr>
          <w:rFonts w:asciiTheme="minorHAnsi" w:hAnsiTheme="minorHAnsi" w:cstheme="minorHAnsi"/>
          <w:i/>
          <w:iCs/>
        </w:rPr>
        <w:t>Mid-Year</w:t>
      </w:r>
      <w:proofErr w:type="spellEnd"/>
      <w:r w:rsidRPr="0041318A">
        <w:rPr>
          <w:rFonts w:asciiTheme="minorHAnsi" w:hAnsiTheme="minorHAnsi" w:cstheme="minorHAnsi"/>
          <w:i/>
          <w:iCs/>
        </w:rPr>
        <w:t xml:space="preserve"> </w:t>
      </w:r>
      <w:proofErr w:type="spellStart"/>
      <w:r w:rsidRPr="0041318A">
        <w:rPr>
          <w:rFonts w:asciiTheme="minorHAnsi" w:hAnsiTheme="minorHAnsi" w:cstheme="minorHAnsi"/>
          <w:i/>
          <w:iCs/>
        </w:rPr>
        <w:t>Luxury</w:t>
      </w:r>
      <w:proofErr w:type="spellEnd"/>
      <w:r w:rsidRPr="0041318A">
        <w:rPr>
          <w:rFonts w:asciiTheme="minorHAnsi" w:hAnsiTheme="minorHAnsi" w:cstheme="minorHAnsi"/>
          <w:i/>
          <w:iCs/>
        </w:rPr>
        <w:t xml:space="preserve"> Outlook 2026 baseia-se em insights de consultores da rede global da Sotheby’s </w:t>
      </w:r>
      <w:proofErr w:type="spellStart"/>
      <w:r w:rsidRPr="0041318A">
        <w:rPr>
          <w:rFonts w:asciiTheme="minorHAnsi" w:hAnsiTheme="minorHAnsi" w:cstheme="minorHAnsi"/>
          <w:i/>
          <w:iCs/>
        </w:rPr>
        <w:t>International</w:t>
      </w:r>
      <w:proofErr w:type="spellEnd"/>
      <w:r w:rsidRPr="0041318A">
        <w:rPr>
          <w:rFonts w:asciiTheme="minorHAnsi" w:hAnsiTheme="minorHAnsi" w:cstheme="minorHAnsi"/>
          <w:i/>
          <w:iCs/>
        </w:rPr>
        <w:t xml:space="preserve"> Realty, especializados em transações no segmento do imobiliário de luxo superior a 10 milhões de dólares. A sua experiência e contributo é complementada com dados de entidades internacionais de referência, incluindo a Federal Reserve, a UBS Global </w:t>
      </w:r>
      <w:proofErr w:type="spellStart"/>
      <w:r w:rsidRPr="0041318A">
        <w:rPr>
          <w:rFonts w:asciiTheme="minorHAnsi" w:hAnsiTheme="minorHAnsi" w:cstheme="minorHAnsi"/>
          <w:i/>
          <w:iCs/>
        </w:rPr>
        <w:t>Wealth</w:t>
      </w:r>
      <w:proofErr w:type="spellEnd"/>
      <w:r w:rsidRPr="0041318A">
        <w:rPr>
          <w:rFonts w:asciiTheme="minorHAnsi" w:hAnsiTheme="minorHAnsi" w:cstheme="minorHAnsi"/>
          <w:i/>
          <w:iCs/>
        </w:rPr>
        <w:t xml:space="preserve"> Management, a </w:t>
      </w:r>
      <w:proofErr w:type="spellStart"/>
      <w:r w:rsidRPr="0041318A">
        <w:rPr>
          <w:rFonts w:asciiTheme="minorHAnsi" w:hAnsiTheme="minorHAnsi" w:cstheme="minorHAnsi"/>
          <w:i/>
          <w:iCs/>
        </w:rPr>
        <w:t>National</w:t>
      </w:r>
      <w:proofErr w:type="spellEnd"/>
      <w:r w:rsidRPr="0041318A">
        <w:rPr>
          <w:rFonts w:asciiTheme="minorHAnsi" w:hAnsiTheme="minorHAnsi" w:cstheme="minorHAnsi"/>
          <w:i/>
          <w:iCs/>
        </w:rPr>
        <w:t xml:space="preserve"> </w:t>
      </w:r>
      <w:proofErr w:type="spellStart"/>
      <w:r w:rsidRPr="0041318A">
        <w:rPr>
          <w:rFonts w:asciiTheme="minorHAnsi" w:hAnsiTheme="minorHAnsi" w:cstheme="minorHAnsi"/>
          <w:i/>
          <w:iCs/>
        </w:rPr>
        <w:t>Association</w:t>
      </w:r>
      <w:proofErr w:type="spellEnd"/>
      <w:r w:rsidRPr="0041318A">
        <w:rPr>
          <w:rFonts w:asciiTheme="minorHAnsi" w:hAnsiTheme="minorHAnsi" w:cstheme="minorHAnsi"/>
          <w:i/>
          <w:iCs/>
        </w:rPr>
        <w:t xml:space="preserve"> </w:t>
      </w:r>
      <w:proofErr w:type="spellStart"/>
      <w:r w:rsidRPr="0041318A">
        <w:rPr>
          <w:rFonts w:asciiTheme="minorHAnsi" w:hAnsiTheme="minorHAnsi" w:cstheme="minorHAnsi"/>
          <w:i/>
          <w:iCs/>
        </w:rPr>
        <w:t>of</w:t>
      </w:r>
      <w:proofErr w:type="spellEnd"/>
      <w:r w:rsidRPr="0041318A">
        <w:rPr>
          <w:rFonts w:asciiTheme="minorHAnsi" w:hAnsiTheme="minorHAnsi" w:cstheme="minorHAnsi"/>
          <w:i/>
          <w:iCs/>
        </w:rPr>
        <w:t xml:space="preserve"> REALTORS® e o Global </w:t>
      </w:r>
      <w:proofErr w:type="spellStart"/>
      <w:r w:rsidRPr="0041318A">
        <w:rPr>
          <w:rFonts w:asciiTheme="minorHAnsi" w:hAnsiTheme="minorHAnsi" w:cstheme="minorHAnsi"/>
          <w:i/>
          <w:iCs/>
        </w:rPr>
        <w:t>Wellness</w:t>
      </w:r>
      <w:proofErr w:type="spellEnd"/>
      <w:r w:rsidRPr="0041318A">
        <w:rPr>
          <w:rFonts w:asciiTheme="minorHAnsi" w:hAnsiTheme="minorHAnsi" w:cstheme="minorHAnsi"/>
          <w:i/>
          <w:iCs/>
        </w:rPr>
        <w:t xml:space="preserve"> </w:t>
      </w:r>
      <w:proofErr w:type="spellStart"/>
      <w:r w:rsidRPr="0041318A">
        <w:rPr>
          <w:rFonts w:asciiTheme="minorHAnsi" w:hAnsiTheme="minorHAnsi" w:cstheme="minorHAnsi"/>
          <w:i/>
          <w:iCs/>
        </w:rPr>
        <w:t>Institute</w:t>
      </w:r>
      <w:proofErr w:type="spellEnd"/>
      <w:r w:rsidRPr="0041318A">
        <w:rPr>
          <w:rFonts w:asciiTheme="minorHAnsi" w:hAnsiTheme="minorHAnsi" w:cstheme="minorHAnsi"/>
          <w:i/>
          <w:iCs/>
        </w:rPr>
        <w:t>.</w:t>
      </w:r>
    </w:p>
    <w:p w14:paraId="5611B66A" w14:textId="77777777" w:rsidR="0041318A" w:rsidRDefault="0041318A" w:rsidP="00B35C5E">
      <w:pPr>
        <w:spacing w:line="240" w:lineRule="auto"/>
        <w:jc w:val="both"/>
        <w:rPr>
          <w:rFonts w:asciiTheme="minorHAnsi" w:hAnsiTheme="minorHAnsi" w:cstheme="minorHAnsi"/>
        </w:rPr>
      </w:pPr>
    </w:p>
    <w:p w14:paraId="0463B474" w14:textId="77777777" w:rsidR="00FE3E4F" w:rsidRPr="00740C78" w:rsidRDefault="00FE3E4F" w:rsidP="00B35C5E">
      <w:pPr>
        <w:spacing w:line="240" w:lineRule="auto"/>
        <w:jc w:val="both"/>
        <w:rPr>
          <w:rFonts w:asciiTheme="minorHAnsi" w:hAnsiTheme="minorHAnsi" w:cstheme="minorHAnsi"/>
        </w:rPr>
      </w:pPr>
    </w:p>
    <w:p w14:paraId="7F240DA8" w14:textId="77777777" w:rsidR="00460EA4" w:rsidRPr="00A75AB1" w:rsidRDefault="00460EA4" w:rsidP="00460EA4">
      <w:pPr>
        <w:spacing w:line="240" w:lineRule="auto"/>
        <w:jc w:val="both"/>
        <w:rPr>
          <w:rFonts w:ascii="Calibri" w:hAnsi="Calibri" w:cs="Calibri"/>
          <w:b/>
          <w:sz w:val="18"/>
          <w:szCs w:val="18"/>
        </w:rPr>
      </w:pPr>
      <w:r w:rsidRPr="00A75AB1">
        <w:rPr>
          <w:rFonts w:ascii="Calibri" w:hAnsi="Calibri" w:cs="Calibri"/>
          <w:b/>
          <w:sz w:val="18"/>
          <w:szCs w:val="18"/>
        </w:rPr>
        <w:t xml:space="preserve">Sobre a Portugal Sotheby’s </w:t>
      </w:r>
      <w:proofErr w:type="spellStart"/>
      <w:r>
        <w:rPr>
          <w:rFonts w:ascii="Calibri" w:hAnsi="Calibri" w:cs="Calibri"/>
          <w:b/>
          <w:sz w:val="18"/>
          <w:szCs w:val="18"/>
        </w:rPr>
        <w:t>International</w:t>
      </w:r>
      <w:proofErr w:type="spellEnd"/>
      <w:r>
        <w:rPr>
          <w:rFonts w:ascii="Calibri" w:hAnsi="Calibri" w:cs="Calibri"/>
          <w:b/>
          <w:sz w:val="18"/>
          <w:szCs w:val="18"/>
        </w:rPr>
        <w:t xml:space="preserve"> </w:t>
      </w:r>
      <w:r w:rsidRPr="00A75AB1">
        <w:rPr>
          <w:rFonts w:ascii="Calibri" w:hAnsi="Calibri" w:cs="Calibri"/>
          <w:b/>
          <w:sz w:val="18"/>
          <w:szCs w:val="18"/>
        </w:rPr>
        <w:t>Realty</w:t>
      </w:r>
    </w:p>
    <w:p w14:paraId="252CE02B" w14:textId="7BC2C6B5" w:rsidR="00460EA4" w:rsidRPr="00A75AB1" w:rsidRDefault="00460EA4" w:rsidP="00460EA4">
      <w:pPr>
        <w:spacing w:line="240" w:lineRule="auto"/>
        <w:jc w:val="both"/>
        <w:rPr>
          <w:rFonts w:ascii="Calibri" w:hAnsi="Calibri" w:cs="Calibri"/>
          <w:sz w:val="18"/>
          <w:szCs w:val="18"/>
        </w:rPr>
      </w:pPr>
      <w:r w:rsidRPr="00A75AB1">
        <w:rPr>
          <w:rFonts w:ascii="Calibri" w:hAnsi="Calibri" w:cs="Calibri"/>
          <w:sz w:val="18"/>
          <w:szCs w:val="18"/>
        </w:rPr>
        <w:t xml:space="preserve">A Sotheby’s nasceu como uma casa de leilões excecional em Londres em 1744, tendo em 1976 sido criada uma imobiliária de luxo com o mesmo nome, a Sotheby’s </w:t>
      </w:r>
      <w:proofErr w:type="spellStart"/>
      <w:r w:rsidRPr="00A75AB1">
        <w:rPr>
          <w:rFonts w:ascii="Calibri" w:hAnsi="Calibri" w:cs="Calibri"/>
          <w:sz w:val="18"/>
          <w:szCs w:val="18"/>
        </w:rPr>
        <w:t>International</w:t>
      </w:r>
      <w:proofErr w:type="spellEnd"/>
      <w:r w:rsidRPr="00A75AB1">
        <w:rPr>
          <w:rFonts w:ascii="Calibri" w:hAnsi="Calibri" w:cs="Calibri"/>
          <w:sz w:val="18"/>
          <w:szCs w:val="18"/>
        </w:rPr>
        <w:t xml:space="preserve"> Realty. Em Portugal, a Sotheby’s </w:t>
      </w:r>
      <w:proofErr w:type="spellStart"/>
      <w:r w:rsidRPr="00A75AB1">
        <w:rPr>
          <w:rFonts w:ascii="Calibri" w:hAnsi="Calibri" w:cs="Calibri"/>
          <w:sz w:val="18"/>
          <w:szCs w:val="18"/>
        </w:rPr>
        <w:t>International</w:t>
      </w:r>
      <w:proofErr w:type="spellEnd"/>
      <w:r w:rsidRPr="00A75AB1">
        <w:rPr>
          <w:rFonts w:ascii="Calibri" w:hAnsi="Calibri" w:cs="Calibri"/>
          <w:sz w:val="18"/>
          <w:szCs w:val="18"/>
        </w:rPr>
        <w:t xml:space="preserve"> Realty surge em 2007 com a abertura do seu primeiro escritório no Estoril e, dois anos depois, são inaugurados dois novos escritórios em Lisboa e em Oeiras. Atualmente, a Portugal Sotheby’s Realty conta com uma rede de 10 agências, empregando mais de 2</w:t>
      </w:r>
      <w:r w:rsidR="00D41BF4">
        <w:rPr>
          <w:rFonts w:ascii="Calibri" w:hAnsi="Calibri" w:cs="Calibri"/>
          <w:sz w:val="18"/>
          <w:szCs w:val="18"/>
        </w:rPr>
        <w:t>5</w:t>
      </w:r>
      <w:r w:rsidRPr="00A75AB1">
        <w:rPr>
          <w:rFonts w:ascii="Calibri" w:hAnsi="Calibri" w:cs="Calibri"/>
          <w:sz w:val="18"/>
          <w:szCs w:val="18"/>
        </w:rPr>
        <w:t>0 colaboradores.</w:t>
      </w:r>
      <w:r>
        <w:rPr>
          <w:rFonts w:ascii="Calibri" w:hAnsi="Calibri" w:cs="Calibri"/>
          <w:sz w:val="18"/>
          <w:szCs w:val="18"/>
        </w:rPr>
        <w:t xml:space="preserve"> Mais informações em </w:t>
      </w:r>
      <w:hyperlink r:id="rId12" w:history="1">
        <w:r w:rsidRPr="00A75AB1">
          <w:rPr>
            <w:rStyle w:val="Hiperligao"/>
            <w:rFonts w:ascii="Calibri" w:hAnsi="Calibri" w:cs="Calibri"/>
            <w:bCs/>
            <w:color w:val="000000"/>
            <w:sz w:val="18"/>
            <w:szCs w:val="18"/>
          </w:rPr>
          <w:t>https://www.sothebysrealtypt.com/</w:t>
        </w:r>
      </w:hyperlink>
    </w:p>
    <w:p w14:paraId="45A08818" w14:textId="77777777" w:rsidR="00460EA4" w:rsidRPr="00431153" w:rsidRDefault="00460EA4" w:rsidP="00460EA4">
      <w:pPr>
        <w:spacing w:line="240" w:lineRule="auto"/>
        <w:jc w:val="both"/>
        <w:rPr>
          <w:rFonts w:asciiTheme="minorHAnsi" w:hAnsiTheme="minorHAnsi" w:cstheme="minorHAnsi"/>
        </w:rPr>
      </w:pPr>
    </w:p>
    <w:p w14:paraId="67A069C3" w14:textId="77777777" w:rsidR="006C2DD7" w:rsidRDefault="006C2DD7" w:rsidP="006C2DD7">
      <w:pPr>
        <w:spacing w:line="240" w:lineRule="auto"/>
        <w:jc w:val="both"/>
        <w:rPr>
          <w:rFonts w:asciiTheme="minorHAnsi" w:hAnsiTheme="minorHAnsi" w:cstheme="minorHAnsi"/>
        </w:rPr>
      </w:pPr>
    </w:p>
    <w:p w14:paraId="73A887B6" w14:textId="77777777" w:rsidR="006C2DD7" w:rsidRPr="00B35C5E" w:rsidRDefault="006C2DD7" w:rsidP="006C2DD7">
      <w:pPr>
        <w:spacing w:line="240" w:lineRule="auto"/>
        <w:jc w:val="both"/>
        <w:rPr>
          <w:rStyle w:val="Hiperligao"/>
          <w:rFonts w:asciiTheme="minorHAnsi" w:hAnsiTheme="minorHAnsi" w:cstheme="minorHAnsi"/>
          <w:b/>
          <w:color w:val="000000"/>
          <w:u w:val="none"/>
        </w:rPr>
      </w:pPr>
      <w:r w:rsidRPr="00B35C5E">
        <w:rPr>
          <w:rStyle w:val="Hiperligao"/>
          <w:rFonts w:asciiTheme="minorHAnsi" w:hAnsiTheme="minorHAnsi" w:cstheme="minorHAnsi"/>
          <w:b/>
          <w:color w:val="000000"/>
          <w:u w:val="none"/>
        </w:rPr>
        <w:t>Para mais informações contactar, por favor:</w:t>
      </w:r>
    </w:p>
    <w:p w14:paraId="236B4063" w14:textId="77777777" w:rsidR="006C2DD7" w:rsidRPr="00B35C5E" w:rsidRDefault="006C2DD7" w:rsidP="006C2DD7">
      <w:pPr>
        <w:spacing w:line="240" w:lineRule="auto"/>
        <w:jc w:val="both"/>
        <w:rPr>
          <w:rStyle w:val="Hiperligao"/>
          <w:rFonts w:asciiTheme="minorHAnsi" w:hAnsiTheme="minorHAnsi" w:cstheme="minorHAnsi"/>
          <w:b/>
          <w:color w:val="000000"/>
          <w:u w:val="none"/>
        </w:rPr>
      </w:pPr>
    </w:p>
    <w:p w14:paraId="6491E5C3" w14:textId="77777777" w:rsidR="006C2DD7" w:rsidRPr="00B35C5E" w:rsidRDefault="006C2DD7" w:rsidP="006C2DD7">
      <w:pPr>
        <w:spacing w:line="240" w:lineRule="auto"/>
        <w:jc w:val="both"/>
        <w:rPr>
          <w:rFonts w:asciiTheme="minorHAnsi" w:hAnsiTheme="minorHAnsi" w:cstheme="minorHAnsi"/>
          <w:bCs/>
          <w:color w:val="000000"/>
        </w:rPr>
      </w:pPr>
      <w:r w:rsidRPr="00B35C5E">
        <w:rPr>
          <w:rStyle w:val="Hiperligao"/>
          <w:rFonts w:asciiTheme="minorHAnsi" w:hAnsiTheme="minorHAnsi" w:cstheme="minorHAnsi"/>
          <w:bCs/>
          <w:color w:val="000000"/>
          <w:u w:val="none"/>
        </w:rPr>
        <w:t xml:space="preserve">Carla Rodrigues | </w:t>
      </w:r>
      <w:hyperlink r:id="rId13" w:history="1">
        <w:r w:rsidRPr="00B35C5E">
          <w:rPr>
            <w:rStyle w:val="Hiperligao"/>
            <w:rFonts w:asciiTheme="minorHAnsi" w:hAnsiTheme="minorHAnsi" w:cstheme="minorHAnsi"/>
            <w:bCs/>
          </w:rPr>
          <w:t>carla.rodrigues@lift.com.pt</w:t>
        </w:r>
      </w:hyperlink>
      <w:r w:rsidRPr="00B35C5E">
        <w:rPr>
          <w:rStyle w:val="Hiperligao"/>
          <w:rFonts w:asciiTheme="minorHAnsi" w:hAnsiTheme="minorHAnsi" w:cstheme="minorHAnsi"/>
          <w:bCs/>
          <w:color w:val="000000"/>
          <w:u w:val="none"/>
        </w:rPr>
        <w:t xml:space="preserve"> | </w:t>
      </w:r>
      <w:r w:rsidRPr="00B35C5E">
        <w:rPr>
          <w:rFonts w:asciiTheme="minorHAnsi" w:hAnsiTheme="minorHAnsi" w:cstheme="minorHAnsi"/>
          <w:bCs/>
          <w:color w:val="000000"/>
        </w:rPr>
        <w:t>915 193 379</w:t>
      </w:r>
    </w:p>
    <w:p w14:paraId="4C2854D6" w14:textId="19E1DF62" w:rsidR="006C2DD7" w:rsidRPr="00B35C5E" w:rsidRDefault="006C2DD7" w:rsidP="006C2DD7">
      <w:pPr>
        <w:spacing w:line="240" w:lineRule="auto"/>
        <w:rPr>
          <w:rFonts w:asciiTheme="minorHAnsi" w:eastAsiaTheme="minorHAnsi" w:hAnsiTheme="minorHAnsi" w:cstheme="minorHAnsi"/>
          <w:color w:val="000000"/>
          <w:lang w:eastAsia="pt-PT"/>
          <w14:ligatures w14:val="standardContextual"/>
        </w:rPr>
      </w:pPr>
      <w:r w:rsidRPr="00B35C5E">
        <w:rPr>
          <w:rFonts w:asciiTheme="minorHAnsi" w:hAnsiTheme="minorHAnsi" w:cstheme="minorHAnsi"/>
          <w:color w:val="000000"/>
        </w:rPr>
        <w:t xml:space="preserve">Anabela Pereira | </w:t>
      </w:r>
      <w:hyperlink r:id="rId14" w:history="1">
        <w:r w:rsidRPr="002E0904">
          <w:rPr>
            <w:rStyle w:val="Hiperligao"/>
            <w:rFonts w:asciiTheme="minorHAnsi" w:hAnsiTheme="minorHAnsi" w:cstheme="minorHAnsi"/>
          </w:rPr>
          <w:t>anabela.pereira@lift.com.pt</w:t>
        </w:r>
      </w:hyperlink>
      <w:r w:rsidRPr="00B35C5E">
        <w:rPr>
          <w:rFonts w:asciiTheme="minorHAnsi" w:hAnsiTheme="minorHAnsi" w:cstheme="minorHAnsi"/>
          <w:color w:val="000000"/>
        </w:rPr>
        <w:t xml:space="preserve"> | </w:t>
      </w:r>
      <w:r w:rsidRPr="00B35C5E">
        <w:rPr>
          <w:rFonts w:asciiTheme="minorHAnsi" w:hAnsiTheme="minorHAnsi" w:cstheme="minorHAnsi"/>
          <w:color w:val="000000"/>
          <w14:ligatures w14:val="standardContextual"/>
        </w:rPr>
        <w:t>936 282 863</w:t>
      </w:r>
    </w:p>
    <w:p w14:paraId="424B7E44" w14:textId="77777777" w:rsidR="006C2DD7" w:rsidRPr="00B35C5E" w:rsidRDefault="006C2DD7" w:rsidP="006C2DD7">
      <w:pPr>
        <w:spacing w:line="240" w:lineRule="auto"/>
        <w:jc w:val="both"/>
        <w:rPr>
          <w:rFonts w:asciiTheme="minorHAnsi" w:hAnsiTheme="minorHAnsi" w:cstheme="minorHAnsi"/>
          <w:b/>
          <w:bCs/>
          <w:color w:val="000000"/>
        </w:rPr>
      </w:pPr>
    </w:p>
    <w:p w14:paraId="7AD5B610" w14:textId="77777777" w:rsidR="006C2DD7" w:rsidRPr="006C2DD7" w:rsidRDefault="006C2DD7" w:rsidP="00B35C5E">
      <w:pPr>
        <w:spacing w:line="240" w:lineRule="auto"/>
        <w:jc w:val="both"/>
        <w:rPr>
          <w:rFonts w:asciiTheme="minorHAnsi" w:hAnsiTheme="minorHAnsi" w:cstheme="minorHAnsi"/>
        </w:rPr>
      </w:pPr>
    </w:p>
    <w:p w14:paraId="1FED2255" w14:textId="77777777" w:rsidR="00363F9C" w:rsidRDefault="00363F9C" w:rsidP="00B35C5E">
      <w:pPr>
        <w:spacing w:line="240" w:lineRule="auto"/>
        <w:jc w:val="both"/>
        <w:rPr>
          <w:rFonts w:asciiTheme="minorHAnsi" w:hAnsiTheme="minorHAnsi" w:cstheme="minorHAnsi"/>
        </w:rPr>
      </w:pPr>
    </w:p>
    <w:p w14:paraId="3CB1C62D" w14:textId="77777777" w:rsidR="00363F9C" w:rsidRDefault="00363F9C" w:rsidP="00B35C5E">
      <w:pPr>
        <w:spacing w:line="240" w:lineRule="auto"/>
        <w:jc w:val="both"/>
        <w:rPr>
          <w:rFonts w:asciiTheme="minorHAnsi" w:hAnsiTheme="minorHAnsi" w:cstheme="minorHAnsi"/>
        </w:rPr>
      </w:pPr>
    </w:p>
    <w:p w14:paraId="7BE36154" w14:textId="77777777" w:rsidR="00363F9C" w:rsidRDefault="00363F9C" w:rsidP="00B35C5E">
      <w:pPr>
        <w:spacing w:line="240" w:lineRule="auto"/>
        <w:jc w:val="both"/>
        <w:rPr>
          <w:rFonts w:asciiTheme="minorHAnsi" w:hAnsiTheme="minorHAnsi" w:cstheme="minorHAnsi"/>
        </w:rPr>
      </w:pPr>
    </w:p>
    <w:p w14:paraId="5EAB4F6D" w14:textId="77777777" w:rsidR="00B35C5E" w:rsidRPr="00B35C5E" w:rsidRDefault="00B35C5E" w:rsidP="00B35C5E">
      <w:pPr>
        <w:spacing w:line="240" w:lineRule="auto"/>
        <w:jc w:val="both"/>
        <w:rPr>
          <w:rFonts w:asciiTheme="minorHAnsi" w:hAnsiTheme="minorHAnsi" w:cstheme="minorHAnsi"/>
          <w:bCs/>
          <w:color w:val="000000"/>
        </w:rPr>
      </w:pPr>
    </w:p>
    <w:p w14:paraId="6D130247" w14:textId="77777777" w:rsidR="002106DB" w:rsidRPr="00B35C5E" w:rsidRDefault="002106DB" w:rsidP="00B35C5E">
      <w:pPr>
        <w:spacing w:line="240" w:lineRule="auto"/>
        <w:jc w:val="both"/>
        <w:rPr>
          <w:rFonts w:asciiTheme="minorHAnsi" w:hAnsiTheme="minorHAnsi" w:cstheme="minorHAnsi"/>
        </w:rPr>
      </w:pPr>
    </w:p>
    <w:p w14:paraId="0D4B5D66" w14:textId="77777777" w:rsidR="002106DB" w:rsidRPr="00B35C5E" w:rsidRDefault="002106DB" w:rsidP="00B35C5E">
      <w:pPr>
        <w:spacing w:line="240" w:lineRule="auto"/>
        <w:jc w:val="both"/>
        <w:rPr>
          <w:rFonts w:asciiTheme="minorHAnsi" w:hAnsiTheme="minorHAnsi" w:cstheme="minorHAnsi"/>
        </w:rPr>
      </w:pPr>
    </w:p>
    <w:p w14:paraId="1F4AD26C" w14:textId="77777777" w:rsidR="00EC5D03" w:rsidRPr="00B35C5E" w:rsidRDefault="00EC5D03" w:rsidP="00B35C5E">
      <w:pPr>
        <w:spacing w:line="240" w:lineRule="auto"/>
        <w:rPr>
          <w:rFonts w:asciiTheme="minorHAnsi" w:hAnsiTheme="minorHAnsi" w:cstheme="minorHAnsi"/>
        </w:rPr>
      </w:pPr>
    </w:p>
    <w:sectPr w:rsidR="00EC5D03" w:rsidRPr="00B35C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4FEE"/>
    <w:multiLevelType w:val="hybridMultilevel"/>
    <w:tmpl w:val="2DC076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4C05799"/>
    <w:multiLevelType w:val="hybridMultilevel"/>
    <w:tmpl w:val="E2BE1E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38246AFC"/>
    <w:multiLevelType w:val="multilevel"/>
    <w:tmpl w:val="08167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0212D8"/>
    <w:multiLevelType w:val="multilevel"/>
    <w:tmpl w:val="46E2C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97748B"/>
    <w:multiLevelType w:val="hybridMultilevel"/>
    <w:tmpl w:val="1E5630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0D14633"/>
    <w:multiLevelType w:val="multilevel"/>
    <w:tmpl w:val="A33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415014">
    <w:abstractNumId w:val="2"/>
  </w:num>
  <w:num w:numId="2" w16cid:durableId="870726850">
    <w:abstractNumId w:val="3"/>
  </w:num>
  <w:num w:numId="3" w16cid:durableId="950477651">
    <w:abstractNumId w:val="5"/>
  </w:num>
  <w:num w:numId="4" w16cid:durableId="72549293">
    <w:abstractNumId w:val="1"/>
  </w:num>
  <w:num w:numId="5" w16cid:durableId="929394242">
    <w:abstractNumId w:val="0"/>
  </w:num>
  <w:num w:numId="6" w16cid:durableId="1529224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C"/>
    <w:rsid w:val="000221D3"/>
    <w:rsid w:val="00033161"/>
    <w:rsid w:val="00064554"/>
    <w:rsid w:val="00081EEC"/>
    <w:rsid w:val="00084BAA"/>
    <w:rsid w:val="00091241"/>
    <w:rsid w:val="00091A44"/>
    <w:rsid w:val="000A1DCE"/>
    <w:rsid w:val="000A3C29"/>
    <w:rsid w:val="000B2515"/>
    <w:rsid w:val="000B71CD"/>
    <w:rsid w:val="000D1C37"/>
    <w:rsid w:val="000D2DE6"/>
    <w:rsid w:val="000E2867"/>
    <w:rsid w:val="000F5D07"/>
    <w:rsid w:val="00104568"/>
    <w:rsid w:val="00104AC0"/>
    <w:rsid w:val="0010603D"/>
    <w:rsid w:val="001061E9"/>
    <w:rsid w:val="001076A4"/>
    <w:rsid w:val="001214C3"/>
    <w:rsid w:val="00130A11"/>
    <w:rsid w:val="00134D43"/>
    <w:rsid w:val="0013775A"/>
    <w:rsid w:val="00157C0A"/>
    <w:rsid w:val="00180FA5"/>
    <w:rsid w:val="00183D26"/>
    <w:rsid w:val="001920B9"/>
    <w:rsid w:val="001A093B"/>
    <w:rsid w:val="001A2069"/>
    <w:rsid w:val="001A236E"/>
    <w:rsid w:val="001B2BF7"/>
    <w:rsid w:val="001B7D69"/>
    <w:rsid w:val="001C54ED"/>
    <w:rsid w:val="001D2B2C"/>
    <w:rsid w:val="001D4748"/>
    <w:rsid w:val="001D7DEE"/>
    <w:rsid w:val="001E2B70"/>
    <w:rsid w:val="001F162D"/>
    <w:rsid w:val="001F19DD"/>
    <w:rsid w:val="002106DB"/>
    <w:rsid w:val="00210DB9"/>
    <w:rsid w:val="00225442"/>
    <w:rsid w:val="002266DD"/>
    <w:rsid w:val="00237D18"/>
    <w:rsid w:val="00244651"/>
    <w:rsid w:val="0025292C"/>
    <w:rsid w:val="00253D23"/>
    <w:rsid w:val="00253D59"/>
    <w:rsid w:val="00254779"/>
    <w:rsid w:val="002625B5"/>
    <w:rsid w:val="00262EE9"/>
    <w:rsid w:val="00270276"/>
    <w:rsid w:val="0027077A"/>
    <w:rsid w:val="00271385"/>
    <w:rsid w:val="002716B1"/>
    <w:rsid w:val="002C1501"/>
    <w:rsid w:val="002C33A5"/>
    <w:rsid w:val="002D0CEC"/>
    <w:rsid w:val="002D44D7"/>
    <w:rsid w:val="002E415D"/>
    <w:rsid w:val="002F0148"/>
    <w:rsid w:val="002F0AF0"/>
    <w:rsid w:val="00302C0F"/>
    <w:rsid w:val="00310968"/>
    <w:rsid w:val="003217F5"/>
    <w:rsid w:val="00321AD1"/>
    <w:rsid w:val="00326F20"/>
    <w:rsid w:val="00327377"/>
    <w:rsid w:val="0032788E"/>
    <w:rsid w:val="00333F36"/>
    <w:rsid w:val="00341014"/>
    <w:rsid w:val="00354120"/>
    <w:rsid w:val="00357618"/>
    <w:rsid w:val="00357EEF"/>
    <w:rsid w:val="00363F9C"/>
    <w:rsid w:val="00387984"/>
    <w:rsid w:val="00390F0A"/>
    <w:rsid w:val="003A5B15"/>
    <w:rsid w:val="003A60F9"/>
    <w:rsid w:val="003A6932"/>
    <w:rsid w:val="003A714E"/>
    <w:rsid w:val="003C25C7"/>
    <w:rsid w:val="003D0F15"/>
    <w:rsid w:val="003D12C9"/>
    <w:rsid w:val="003E0221"/>
    <w:rsid w:val="003E2A48"/>
    <w:rsid w:val="004047E4"/>
    <w:rsid w:val="004055C6"/>
    <w:rsid w:val="00405724"/>
    <w:rsid w:val="0041318A"/>
    <w:rsid w:val="00431153"/>
    <w:rsid w:val="0044177B"/>
    <w:rsid w:val="00460EA4"/>
    <w:rsid w:val="00463876"/>
    <w:rsid w:val="00464C29"/>
    <w:rsid w:val="004A426D"/>
    <w:rsid w:val="004A4735"/>
    <w:rsid w:val="004B3BBF"/>
    <w:rsid w:val="004E097E"/>
    <w:rsid w:val="004F5139"/>
    <w:rsid w:val="004F5451"/>
    <w:rsid w:val="00514569"/>
    <w:rsid w:val="005259ED"/>
    <w:rsid w:val="00532199"/>
    <w:rsid w:val="00540A82"/>
    <w:rsid w:val="00547CE9"/>
    <w:rsid w:val="00550DFE"/>
    <w:rsid w:val="00555E55"/>
    <w:rsid w:val="005719E8"/>
    <w:rsid w:val="00577185"/>
    <w:rsid w:val="00590002"/>
    <w:rsid w:val="005A5D34"/>
    <w:rsid w:val="005B324D"/>
    <w:rsid w:val="005B3561"/>
    <w:rsid w:val="005B3A08"/>
    <w:rsid w:val="005B62D4"/>
    <w:rsid w:val="005D0093"/>
    <w:rsid w:val="005E174E"/>
    <w:rsid w:val="005E4952"/>
    <w:rsid w:val="005F2458"/>
    <w:rsid w:val="005F336F"/>
    <w:rsid w:val="0062375C"/>
    <w:rsid w:val="0062658C"/>
    <w:rsid w:val="006430C6"/>
    <w:rsid w:val="00652C4B"/>
    <w:rsid w:val="0065541A"/>
    <w:rsid w:val="00663DA8"/>
    <w:rsid w:val="006868D3"/>
    <w:rsid w:val="00687CAB"/>
    <w:rsid w:val="006902D6"/>
    <w:rsid w:val="00695DCE"/>
    <w:rsid w:val="00697B1B"/>
    <w:rsid w:val="006C2DD7"/>
    <w:rsid w:val="006D6946"/>
    <w:rsid w:val="006E3FD6"/>
    <w:rsid w:val="006F11B0"/>
    <w:rsid w:val="00703573"/>
    <w:rsid w:val="007056A9"/>
    <w:rsid w:val="00712D0D"/>
    <w:rsid w:val="00716AE7"/>
    <w:rsid w:val="007242C6"/>
    <w:rsid w:val="0073361C"/>
    <w:rsid w:val="00733B4A"/>
    <w:rsid w:val="00734B2E"/>
    <w:rsid w:val="00740C78"/>
    <w:rsid w:val="00741A31"/>
    <w:rsid w:val="00745707"/>
    <w:rsid w:val="00752B74"/>
    <w:rsid w:val="007537D5"/>
    <w:rsid w:val="007647E9"/>
    <w:rsid w:val="00766EA3"/>
    <w:rsid w:val="00791839"/>
    <w:rsid w:val="0079345B"/>
    <w:rsid w:val="007A5F0A"/>
    <w:rsid w:val="007B489D"/>
    <w:rsid w:val="007B6F7E"/>
    <w:rsid w:val="007C65E7"/>
    <w:rsid w:val="007D1C53"/>
    <w:rsid w:val="007D2E58"/>
    <w:rsid w:val="007D7E0F"/>
    <w:rsid w:val="007E1184"/>
    <w:rsid w:val="007E168B"/>
    <w:rsid w:val="007F4486"/>
    <w:rsid w:val="00805A5A"/>
    <w:rsid w:val="00810055"/>
    <w:rsid w:val="0082251F"/>
    <w:rsid w:val="008232BA"/>
    <w:rsid w:val="00825132"/>
    <w:rsid w:val="00843D75"/>
    <w:rsid w:val="0085340A"/>
    <w:rsid w:val="00854884"/>
    <w:rsid w:val="008567AE"/>
    <w:rsid w:val="008624E2"/>
    <w:rsid w:val="0086713E"/>
    <w:rsid w:val="0089718F"/>
    <w:rsid w:val="008A7323"/>
    <w:rsid w:val="008C5189"/>
    <w:rsid w:val="008C7B50"/>
    <w:rsid w:val="008E1A5D"/>
    <w:rsid w:val="008E3729"/>
    <w:rsid w:val="008F4EFA"/>
    <w:rsid w:val="008F53CD"/>
    <w:rsid w:val="008F77D5"/>
    <w:rsid w:val="00915200"/>
    <w:rsid w:val="009164A2"/>
    <w:rsid w:val="00916610"/>
    <w:rsid w:val="009702DD"/>
    <w:rsid w:val="00977355"/>
    <w:rsid w:val="00980152"/>
    <w:rsid w:val="00981462"/>
    <w:rsid w:val="0098629B"/>
    <w:rsid w:val="009935E2"/>
    <w:rsid w:val="00993E7D"/>
    <w:rsid w:val="00994326"/>
    <w:rsid w:val="009979C1"/>
    <w:rsid w:val="009A247A"/>
    <w:rsid w:val="009A5D29"/>
    <w:rsid w:val="009A5F0A"/>
    <w:rsid w:val="009D3E96"/>
    <w:rsid w:val="009D47B0"/>
    <w:rsid w:val="009E793C"/>
    <w:rsid w:val="009F3949"/>
    <w:rsid w:val="00A00025"/>
    <w:rsid w:val="00A05DB3"/>
    <w:rsid w:val="00A07FA6"/>
    <w:rsid w:val="00A15F46"/>
    <w:rsid w:val="00A1767B"/>
    <w:rsid w:val="00A25E11"/>
    <w:rsid w:val="00A37956"/>
    <w:rsid w:val="00A445F3"/>
    <w:rsid w:val="00A52B6C"/>
    <w:rsid w:val="00A53647"/>
    <w:rsid w:val="00A63A05"/>
    <w:rsid w:val="00A73089"/>
    <w:rsid w:val="00A74E54"/>
    <w:rsid w:val="00A84011"/>
    <w:rsid w:val="00A94802"/>
    <w:rsid w:val="00AA1024"/>
    <w:rsid w:val="00AA4782"/>
    <w:rsid w:val="00AB43CA"/>
    <w:rsid w:val="00AB5380"/>
    <w:rsid w:val="00AB546B"/>
    <w:rsid w:val="00AB6E2B"/>
    <w:rsid w:val="00AC7FC9"/>
    <w:rsid w:val="00AD0E1E"/>
    <w:rsid w:val="00AF134A"/>
    <w:rsid w:val="00AF62CD"/>
    <w:rsid w:val="00B14331"/>
    <w:rsid w:val="00B1512F"/>
    <w:rsid w:val="00B241AF"/>
    <w:rsid w:val="00B311BC"/>
    <w:rsid w:val="00B35C5E"/>
    <w:rsid w:val="00B40EBE"/>
    <w:rsid w:val="00B440A1"/>
    <w:rsid w:val="00B62CDF"/>
    <w:rsid w:val="00B66AFE"/>
    <w:rsid w:val="00B73012"/>
    <w:rsid w:val="00B736E3"/>
    <w:rsid w:val="00B776BA"/>
    <w:rsid w:val="00B80DC9"/>
    <w:rsid w:val="00B87E87"/>
    <w:rsid w:val="00B93346"/>
    <w:rsid w:val="00BA37C5"/>
    <w:rsid w:val="00BA3BC4"/>
    <w:rsid w:val="00BA4BA3"/>
    <w:rsid w:val="00BD085B"/>
    <w:rsid w:val="00BD0A0A"/>
    <w:rsid w:val="00BF121E"/>
    <w:rsid w:val="00C044C1"/>
    <w:rsid w:val="00C13954"/>
    <w:rsid w:val="00C24797"/>
    <w:rsid w:val="00C2694C"/>
    <w:rsid w:val="00C27B1D"/>
    <w:rsid w:val="00C3270F"/>
    <w:rsid w:val="00C34AC0"/>
    <w:rsid w:val="00C47AE5"/>
    <w:rsid w:val="00C770D4"/>
    <w:rsid w:val="00C84180"/>
    <w:rsid w:val="00C865E9"/>
    <w:rsid w:val="00CA155A"/>
    <w:rsid w:val="00CA52FB"/>
    <w:rsid w:val="00CB7323"/>
    <w:rsid w:val="00CC0D4D"/>
    <w:rsid w:val="00CE6330"/>
    <w:rsid w:val="00CE6E10"/>
    <w:rsid w:val="00CF73F9"/>
    <w:rsid w:val="00D02E22"/>
    <w:rsid w:val="00D0487E"/>
    <w:rsid w:val="00D06EB7"/>
    <w:rsid w:val="00D1161F"/>
    <w:rsid w:val="00D14C58"/>
    <w:rsid w:val="00D25B0E"/>
    <w:rsid w:val="00D30F49"/>
    <w:rsid w:val="00D370BB"/>
    <w:rsid w:val="00D41BF4"/>
    <w:rsid w:val="00D42339"/>
    <w:rsid w:val="00D43EA0"/>
    <w:rsid w:val="00D63F2A"/>
    <w:rsid w:val="00D74367"/>
    <w:rsid w:val="00D77497"/>
    <w:rsid w:val="00D97DD2"/>
    <w:rsid w:val="00DA51F7"/>
    <w:rsid w:val="00DD3A2D"/>
    <w:rsid w:val="00E042BE"/>
    <w:rsid w:val="00E05E54"/>
    <w:rsid w:val="00E26642"/>
    <w:rsid w:val="00E428D7"/>
    <w:rsid w:val="00E523F1"/>
    <w:rsid w:val="00E5500A"/>
    <w:rsid w:val="00E73F12"/>
    <w:rsid w:val="00E769FB"/>
    <w:rsid w:val="00E77D87"/>
    <w:rsid w:val="00E84CD4"/>
    <w:rsid w:val="00EC1E7A"/>
    <w:rsid w:val="00EC5D03"/>
    <w:rsid w:val="00EC755A"/>
    <w:rsid w:val="00ED0909"/>
    <w:rsid w:val="00ED1775"/>
    <w:rsid w:val="00ED4479"/>
    <w:rsid w:val="00ED61CB"/>
    <w:rsid w:val="00ED678B"/>
    <w:rsid w:val="00EE0DA5"/>
    <w:rsid w:val="00F17165"/>
    <w:rsid w:val="00F24893"/>
    <w:rsid w:val="00F30F96"/>
    <w:rsid w:val="00F3727B"/>
    <w:rsid w:val="00F50C4E"/>
    <w:rsid w:val="00F75E13"/>
    <w:rsid w:val="00F75E5C"/>
    <w:rsid w:val="00F82546"/>
    <w:rsid w:val="00F83C48"/>
    <w:rsid w:val="00F95746"/>
    <w:rsid w:val="00FB3A5A"/>
    <w:rsid w:val="00FD34C0"/>
    <w:rsid w:val="00FD6E6F"/>
    <w:rsid w:val="00FE3E4F"/>
    <w:rsid w:val="00FE5047"/>
    <w:rsid w:val="00FF71A8"/>
    <w:rsid w:val="198DD746"/>
    <w:rsid w:val="246B3C6C"/>
    <w:rsid w:val="4330072F"/>
    <w:rsid w:val="5E7F2A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A7D2"/>
  <w15:chartTrackingRefBased/>
  <w15:docId w15:val="{4E742AA9-9BCB-4823-A73D-AC566BD9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DB"/>
    <w:pPr>
      <w:spacing w:after="0" w:line="276" w:lineRule="auto"/>
    </w:pPr>
    <w:rPr>
      <w:rFonts w:ascii="Arial" w:eastAsia="Arial" w:hAnsi="Arial" w:cs="Arial"/>
      <w:kern w:val="0"/>
      <w:lang w:eastAsia="en-GB"/>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2106DB"/>
    <w:rPr>
      <w:color w:val="0563C1" w:themeColor="hyperlink"/>
      <w:u w:val="single"/>
    </w:rPr>
  </w:style>
  <w:style w:type="paragraph" w:styleId="PargrafodaLista">
    <w:name w:val="List Paragraph"/>
    <w:basedOn w:val="Normal"/>
    <w:uiPriority w:val="34"/>
    <w:qFormat/>
    <w:rsid w:val="002106DB"/>
    <w:pPr>
      <w:ind w:left="720"/>
      <w:contextualSpacing/>
    </w:pPr>
  </w:style>
  <w:style w:type="paragraph" w:styleId="Reviso">
    <w:name w:val="Revision"/>
    <w:hidden/>
    <w:uiPriority w:val="99"/>
    <w:semiHidden/>
    <w:rsid w:val="00E428D7"/>
    <w:pPr>
      <w:spacing w:after="0" w:line="240" w:lineRule="auto"/>
    </w:pPr>
    <w:rPr>
      <w:rFonts w:ascii="Arial" w:eastAsia="Arial" w:hAnsi="Arial" w:cs="Arial"/>
      <w:kern w:val="0"/>
      <w:lang w:eastAsia="en-GB"/>
      <w14:ligatures w14:val="none"/>
    </w:rPr>
  </w:style>
  <w:style w:type="character" w:styleId="MenoNoResolvida">
    <w:name w:val="Unresolved Mention"/>
    <w:basedOn w:val="Tipodeletrapredefinidodopargrafo"/>
    <w:uiPriority w:val="99"/>
    <w:semiHidden/>
    <w:unhideWhenUsed/>
    <w:rsid w:val="00B35C5E"/>
    <w:rPr>
      <w:color w:val="605E5C"/>
      <w:shd w:val="clear" w:color="auto" w:fill="E1DFDD"/>
    </w:rPr>
  </w:style>
  <w:style w:type="character" w:styleId="Hiperligaovisitada">
    <w:name w:val="FollowedHyperlink"/>
    <w:basedOn w:val="Tipodeletrapredefinidodopargrafo"/>
    <w:uiPriority w:val="99"/>
    <w:semiHidden/>
    <w:unhideWhenUsed/>
    <w:rsid w:val="00B35C5E"/>
    <w:rPr>
      <w:color w:val="954F72" w:themeColor="followedHyperlink"/>
      <w:u w:val="single"/>
    </w:rPr>
  </w:style>
  <w:style w:type="character" w:styleId="Refdecomentrio">
    <w:name w:val="annotation reference"/>
    <w:basedOn w:val="Tipodeletrapredefinidodopargrafo"/>
    <w:uiPriority w:val="99"/>
    <w:semiHidden/>
    <w:unhideWhenUsed/>
    <w:rsid w:val="009702DD"/>
    <w:rPr>
      <w:sz w:val="16"/>
      <w:szCs w:val="16"/>
    </w:rPr>
  </w:style>
  <w:style w:type="paragraph" w:styleId="Textodecomentrio">
    <w:name w:val="annotation text"/>
    <w:basedOn w:val="Normal"/>
    <w:link w:val="TextodecomentrioCarter"/>
    <w:uiPriority w:val="99"/>
    <w:unhideWhenUsed/>
    <w:rsid w:val="009702D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702DD"/>
    <w:rPr>
      <w:rFonts w:ascii="Arial" w:eastAsia="Arial" w:hAnsi="Arial" w:cs="Arial"/>
      <w:kern w:val="0"/>
      <w:sz w:val="20"/>
      <w:szCs w:val="20"/>
      <w:lang w:eastAsia="en-GB"/>
      <w14:ligatures w14:val="none"/>
    </w:rPr>
  </w:style>
  <w:style w:type="paragraph" w:styleId="Assuntodecomentrio">
    <w:name w:val="annotation subject"/>
    <w:basedOn w:val="Textodecomentrio"/>
    <w:next w:val="Textodecomentrio"/>
    <w:link w:val="AssuntodecomentrioCarter"/>
    <w:uiPriority w:val="99"/>
    <w:semiHidden/>
    <w:unhideWhenUsed/>
    <w:rsid w:val="009702DD"/>
    <w:rPr>
      <w:b/>
      <w:bCs/>
    </w:rPr>
  </w:style>
  <w:style w:type="character" w:customStyle="1" w:styleId="AssuntodecomentrioCarter">
    <w:name w:val="Assunto de comentário Caráter"/>
    <w:basedOn w:val="TextodecomentrioCarter"/>
    <w:link w:val="Assuntodecomentrio"/>
    <w:uiPriority w:val="99"/>
    <w:semiHidden/>
    <w:rsid w:val="009702DD"/>
    <w:rPr>
      <w:rFonts w:ascii="Arial" w:eastAsia="Arial" w:hAnsi="Arial" w:cs="Arial"/>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1057">
      <w:bodyDiv w:val="1"/>
      <w:marLeft w:val="0"/>
      <w:marRight w:val="0"/>
      <w:marTop w:val="0"/>
      <w:marBottom w:val="0"/>
      <w:divBdr>
        <w:top w:val="none" w:sz="0" w:space="0" w:color="auto"/>
        <w:left w:val="none" w:sz="0" w:space="0" w:color="auto"/>
        <w:bottom w:val="none" w:sz="0" w:space="0" w:color="auto"/>
        <w:right w:val="none" w:sz="0" w:space="0" w:color="auto"/>
      </w:divBdr>
    </w:div>
    <w:div w:id="224487325">
      <w:bodyDiv w:val="1"/>
      <w:marLeft w:val="0"/>
      <w:marRight w:val="0"/>
      <w:marTop w:val="0"/>
      <w:marBottom w:val="0"/>
      <w:divBdr>
        <w:top w:val="none" w:sz="0" w:space="0" w:color="auto"/>
        <w:left w:val="none" w:sz="0" w:space="0" w:color="auto"/>
        <w:bottom w:val="none" w:sz="0" w:space="0" w:color="auto"/>
        <w:right w:val="none" w:sz="0" w:space="0" w:color="auto"/>
      </w:divBdr>
    </w:div>
    <w:div w:id="363484926">
      <w:bodyDiv w:val="1"/>
      <w:marLeft w:val="0"/>
      <w:marRight w:val="0"/>
      <w:marTop w:val="0"/>
      <w:marBottom w:val="0"/>
      <w:divBdr>
        <w:top w:val="none" w:sz="0" w:space="0" w:color="auto"/>
        <w:left w:val="none" w:sz="0" w:space="0" w:color="auto"/>
        <w:bottom w:val="none" w:sz="0" w:space="0" w:color="auto"/>
        <w:right w:val="none" w:sz="0" w:space="0" w:color="auto"/>
      </w:divBdr>
    </w:div>
    <w:div w:id="435515313">
      <w:bodyDiv w:val="1"/>
      <w:marLeft w:val="0"/>
      <w:marRight w:val="0"/>
      <w:marTop w:val="0"/>
      <w:marBottom w:val="0"/>
      <w:divBdr>
        <w:top w:val="none" w:sz="0" w:space="0" w:color="auto"/>
        <w:left w:val="none" w:sz="0" w:space="0" w:color="auto"/>
        <w:bottom w:val="none" w:sz="0" w:space="0" w:color="auto"/>
        <w:right w:val="none" w:sz="0" w:space="0" w:color="auto"/>
      </w:divBdr>
    </w:div>
    <w:div w:id="494343864">
      <w:bodyDiv w:val="1"/>
      <w:marLeft w:val="0"/>
      <w:marRight w:val="0"/>
      <w:marTop w:val="0"/>
      <w:marBottom w:val="0"/>
      <w:divBdr>
        <w:top w:val="none" w:sz="0" w:space="0" w:color="auto"/>
        <w:left w:val="none" w:sz="0" w:space="0" w:color="auto"/>
        <w:bottom w:val="none" w:sz="0" w:space="0" w:color="auto"/>
        <w:right w:val="none" w:sz="0" w:space="0" w:color="auto"/>
      </w:divBdr>
    </w:div>
    <w:div w:id="711419696">
      <w:bodyDiv w:val="1"/>
      <w:marLeft w:val="0"/>
      <w:marRight w:val="0"/>
      <w:marTop w:val="0"/>
      <w:marBottom w:val="0"/>
      <w:divBdr>
        <w:top w:val="none" w:sz="0" w:space="0" w:color="auto"/>
        <w:left w:val="none" w:sz="0" w:space="0" w:color="auto"/>
        <w:bottom w:val="none" w:sz="0" w:space="0" w:color="auto"/>
        <w:right w:val="none" w:sz="0" w:space="0" w:color="auto"/>
      </w:divBdr>
    </w:div>
    <w:div w:id="954096853">
      <w:bodyDiv w:val="1"/>
      <w:marLeft w:val="0"/>
      <w:marRight w:val="0"/>
      <w:marTop w:val="0"/>
      <w:marBottom w:val="0"/>
      <w:divBdr>
        <w:top w:val="none" w:sz="0" w:space="0" w:color="auto"/>
        <w:left w:val="none" w:sz="0" w:space="0" w:color="auto"/>
        <w:bottom w:val="none" w:sz="0" w:space="0" w:color="auto"/>
        <w:right w:val="none" w:sz="0" w:space="0" w:color="auto"/>
      </w:divBdr>
    </w:div>
    <w:div w:id="1204900288">
      <w:bodyDiv w:val="1"/>
      <w:marLeft w:val="0"/>
      <w:marRight w:val="0"/>
      <w:marTop w:val="0"/>
      <w:marBottom w:val="0"/>
      <w:divBdr>
        <w:top w:val="none" w:sz="0" w:space="0" w:color="auto"/>
        <w:left w:val="none" w:sz="0" w:space="0" w:color="auto"/>
        <w:bottom w:val="none" w:sz="0" w:space="0" w:color="auto"/>
        <w:right w:val="none" w:sz="0" w:space="0" w:color="auto"/>
      </w:divBdr>
    </w:div>
    <w:div w:id="1509904524">
      <w:bodyDiv w:val="1"/>
      <w:marLeft w:val="0"/>
      <w:marRight w:val="0"/>
      <w:marTop w:val="0"/>
      <w:marBottom w:val="0"/>
      <w:divBdr>
        <w:top w:val="none" w:sz="0" w:space="0" w:color="auto"/>
        <w:left w:val="none" w:sz="0" w:space="0" w:color="auto"/>
        <w:bottom w:val="none" w:sz="0" w:space="0" w:color="auto"/>
        <w:right w:val="none" w:sz="0" w:space="0" w:color="auto"/>
      </w:divBdr>
    </w:div>
    <w:div w:id="1568687615">
      <w:bodyDiv w:val="1"/>
      <w:marLeft w:val="0"/>
      <w:marRight w:val="0"/>
      <w:marTop w:val="0"/>
      <w:marBottom w:val="0"/>
      <w:divBdr>
        <w:top w:val="none" w:sz="0" w:space="0" w:color="auto"/>
        <w:left w:val="none" w:sz="0" w:space="0" w:color="auto"/>
        <w:bottom w:val="none" w:sz="0" w:space="0" w:color="auto"/>
        <w:right w:val="none" w:sz="0" w:space="0" w:color="auto"/>
      </w:divBdr>
    </w:div>
    <w:div w:id="1692754885">
      <w:bodyDiv w:val="1"/>
      <w:marLeft w:val="0"/>
      <w:marRight w:val="0"/>
      <w:marTop w:val="0"/>
      <w:marBottom w:val="0"/>
      <w:divBdr>
        <w:top w:val="none" w:sz="0" w:space="0" w:color="auto"/>
        <w:left w:val="none" w:sz="0" w:space="0" w:color="auto"/>
        <w:bottom w:val="none" w:sz="0" w:space="0" w:color="auto"/>
        <w:right w:val="none" w:sz="0" w:space="0" w:color="auto"/>
      </w:divBdr>
    </w:div>
    <w:div w:id="21311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la.rodrigues@lift.co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thebysrealtyp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xuryoutlook.com/2026-mid-year-luxury-outlook-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luxuryoutlook.com/2026-mid-year-luxury-outlook-repor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anabela.pereira@lift.com.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rodrigues\OneDrive%20-%20Lift%20World\Desktop\Sotheby's\PR%20Estudo%20Luxury%20Outlook%20Report%202025.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e14742-196e-407d-ac28-755036e92368">
      <Terms xmlns="http://schemas.microsoft.com/office/infopath/2007/PartnerControls"/>
    </lcf76f155ced4ddcb4097134ff3c332f>
    <TaxCatchAll xmlns="5616a63c-10d3-4767-bc27-5282019ed6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9E4B95ED44B54C93CF7A24326AA862" ma:contentTypeVersion="16" ma:contentTypeDescription="Create a new document." ma:contentTypeScope="" ma:versionID="99e2f44f1c4188afbee03fc126c18fc8">
  <xsd:schema xmlns:xsd="http://www.w3.org/2001/XMLSchema" xmlns:xs="http://www.w3.org/2001/XMLSchema" xmlns:p="http://schemas.microsoft.com/office/2006/metadata/properties" xmlns:ns2="37e14742-196e-407d-ac28-755036e92368" xmlns:ns3="5616a63c-10d3-4767-bc27-5282019ed633" targetNamespace="http://schemas.microsoft.com/office/2006/metadata/properties" ma:root="true" ma:fieldsID="d154e83391b9c6c29b956c4f577d713c" ns2:_="" ns3:_="">
    <xsd:import namespace="37e14742-196e-407d-ac28-755036e92368"/>
    <xsd:import namespace="5616a63c-10d3-4767-bc27-5282019ed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14742-196e-407d-ac28-755036e92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d19024-90d2-4c33-a65e-3c6afe2a8e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16a63c-10d3-4767-bc27-5282019ed6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d9846-c2b6-4657-aa06-c919c6be6780}" ma:internalName="TaxCatchAll" ma:showField="CatchAllData" ma:web="5616a63c-10d3-4767-bc27-5282019e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DDE77-A927-4C73-8F9A-3D4CCEFF0B32}">
  <ds:schemaRefs>
    <ds:schemaRef ds:uri="http://schemas.openxmlformats.org/officeDocument/2006/bibliography"/>
  </ds:schemaRefs>
</ds:datastoreItem>
</file>

<file path=customXml/itemProps2.xml><?xml version="1.0" encoding="utf-8"?>
<ds:datastoreItem xmlns:ds="http://schemas.openxmlformats.org/officeDocument/2006/customXml" ds:itemID="{D5140295-F04F-425C-AAEF-5965DF204302}">
  <ds:schemaRefs>
    <ds:schemaRef ds:uri="http://schemas.microsoft.com/office/2006/metadata/properties"/>
    <ds:schemaRef ds:uri="http://schemas.microsoft.com/office/infopath/2007/PartnerControls"/>
    <ds:schemaRef ds:uri="37e14742-196e-407d-ac28-755036e92368"/>
    <ds:schemaRef ds:uri="5616a63c-10d3-4767-bc27-5282019ed633"/>
  </ds:schemaRefs>
</ds:datastoreItem>
</file>

<file path=customXml/itemProps3.xml><?xml version="1.0" encoding="utf-8"?>
<ds:datastoreItem xmlns:ds="http://schemas.openxmlformats.org/officeDocument/2006/customXml" ds:itemID="{31F87776-787C-4F74-BBD2-BE76151C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14742-196e-407d-ac28-755036e92368"/>
    <ds:schemaRef ds:uri="5616a63c-10d3-4767-bc27-5282019e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8D4DD-2515-4C99-9EDA-F5B0CF1C5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 Estudo Luxury Outlook Report 2025</Template>
  <TotalTime>13</TotalTime>
  <Pages>4</Pages>
  <Words>1568</Words>
  <Characters>8786</Characters>
  <Application>Microsoft Office Word</Application>
  <DocSecurity>0</DocSecurity>
  <Lines>175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10313</CharactersWithSpaces>
  <SharedDoc>false</SharedDoc>
  <HLinks>
    <vt:vector size="6" baseType="variant">
      <vt:variant>
        <vt:i4>5505037</vt:i4>
      </vt:variant>
      <vt:variant>
        <vt:i4>0</vt:i4>
      </vt:variant>
      <vt:variant>
        <vt:i4>0</vt:i4>
      </vt:variant>
      <vt:variant>
        <vt:i4>5</vt:i4>
      </vt:variant>
      <vt:variant>
        <vt:lpwstr>https://www.sothebysrealtypt.com/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Rodrigues</dc:creator>
  <cp:keywords/>
  <dc:description/>
  <cp:lastModifiedBy>Carla Rodrigues</cp:lastModifiedBy>
  <cp:revision>5</cp:revision>
  <cp:lastPrinted>2025-01-23T17:08:00Z</cp:lastPrinted>
  <dcterms:created xsi:type="dcterms:W3CDTF">2026-06-23T16:12:00Z</dcterms:created>
  <dcterms:modified xsi:type="dcterms:W3CDTF">2026-06-24T10:11:00Z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0x010100349E4B95ED44B54C93CF7A24326AA862</vt:lpwstr>
  </property>
</Properties>
</file>