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Informacja Prasowa</w:t>
        <w:tab/>
      </w:r>
    </w:p>
    <w:p w:rsidR="00000000" w:rsidDel="00000000" w:rsidP="00000000" w:rsidRDefault="00000000" w:rsidRPr="00000000" w14:paraId="00000004">
      <w:pPr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ab/>
        <w:tab/>
        <w:tab/>
        <w:tab/>
        <w:tab/>
        <w:tab/>
        <w:tab/>
        <w:tab/>
        <w:t xml:space="preserve">Warszawa 24.06.2026 r.</w:t>
        <w:br w:type="textWrapping"/>
      </w:r>
    </w:p>
    <w:p w:rsidR="00000000" w:rsidDel="00000000" w:rsidP="00000000" w:rsidRDefault="00000000" w:rsidRPr="00000000" w14:paraId="00000005">
      <w:pPr>
        <w:spacing w:after="240" w:before="240" w:line="276.00000545454543" w:lineRule="auto"/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8"/>
          <w:szCs w:val="28"/>
          <w:rtl w:val="0"/>
        </w:rPr>
        <w:t xml:space="preserve">Dominik Przerwa i Mateusz Gaca dołączają do Change Serviceplan jako nowy team kreatywny</w:t>
      </w:r>
    </w:p>
    <w:p w:rsidR="00000000" w:rsidDel="00000000" w:rsidP="00000000" w:rsidRDefault="00000000" w:rsidRPr="00000000" w14:paraId="00000006">
      <w:pPr>
        <w:spacing w:after="240" w:before="240" w:line="276.00000545454543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Change Serviceplan (Group One) wzmacnia dział kreacji, rozwijając zespół odpowiedzialny za jakość i kierunek kreatywnych działań agencji. Do agencji wraca Dominik Przerwa jako Head of Art, a Mateusz Gaca dołącza jako Creative Group Head. W nowych rolach będą wspierać rozwój projektów niestandardowych, brandingu oraz długofalowych platform komunikacyjnych dla marek.</w:t>
      </w:r>
    </w:p>
    <w:p w:rsidR="00000000" w:rsidDel="00000000" w:rsidP="00000000" w:rsidRDefault="00000000" w:rsidRPr="00000000" w14:paraId="00000007">
      <w:pPr>
        <w:spacing w:after="240" w:before="240" w:line="276.00000545454543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To kolejny etap kierunku, który Change Serviceplan obrało wraz z powrotem Marcina Nowakowskiego do agencji w roli Executive Creative Directora. Agencja wzmacnia kompetencje w obszarach kluczowych dla budowania współczesnej komunikacji marek: od mocnej idei kreatywnej, przez storytelling i charakterystyczny język wizualny, po spójną realizację projektów na kolejnych etapach procesu.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60" w:line="276.00000545454543" w:lineRule="auto"/>
        <w:ind w:left="720" w:hanging="36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W czasach błyskawicznego rozwoju narzędzi AI, automatyzacji i wszechobecnych algorytmów, nie zapominamy o tym, co dla nas najważniejsze. Dołączenie do zespołu Dominika i Mateusza ma na celu pielęgnowanie unikalnego, ludzkiego pierwiastka w kreacji Change. Wierzymy, że obecnie – bardziej niż kiedykolwiek wcześniej – empatia, autentyczne emocje, nieszablonowe myślenie mają decydujące znaczenie w budowaniu silnych marek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- mówi Michał Tyburcy, Managing Director Change Serviceplan</w:t>
      </w:r>
    </w:p>
    <w:p w:rsidR="00000000" w:rsidDel="00000000" w:rsidP="00000000" w:rsidRDefault="00000000" w:rsidRPr="00000000" w14:paraId="00000009">
      <w:pPr>
        <w:spacing w:after="240" w:before="240" w:line="276.00000545454543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Dominik Przerwa jako Head of Art będzie odpowiadał za rozwój jakości art direction oraz prowadzenie procesów kreatywnych w obszarze komunikacji marek, identyfikacji wizualnej i brandingu. To Art Director z ponad 25-letnim doświadczeniem, specjalizujący się w projektowaniu komunikacji marek oraz nowoczesnych systemów identyfikacji wizualnej. Łączy strategiczne podejście z wyrazistym językiem wizualnym i dużą dbałością o estetykę, spójność oraz detal. Jest laureatem nagród branżowych, m.in. Golden Drum, Effie, KTR i Mixx, a doświadczenie zdobywał przy projektach dla takich marek jak G2A, BMW, BLIK, CCC, AXN, Audioteka, Mlekpol, Herbapol i OBI.</w:t>
      </w:r>
    </w:p>
    <w:p w:rsidR="00000000" w:rsidDel="00000000" w:rsidP="00000000" w:rsidRDefault="00000000" w:rsidRPr="00000000" w14:paraId="0000000A">
      <w:pPr>
        <w:spacing w:after="240" w:before="240" w:line="276.00000545454543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Mateusz Gaca jako Creative Group Head będzie bezpośrednio współpracował z teamami nad projektami niestandardowymi, wspierając rozwój potencjału kreatywnego agencji oraz kompetencji w przygotowywaniu festiwalowych case’ów. To copywriter z 15-letnim doświadczeniem, który tworzył kampanie dla globalnych i lokalnych marek, łącząc skuteczność z odważnym pomysłem i storytellingiem. Pracował m.in. dla Mastercard, McDonald’s, IKEA, Ben &amp; Jerry’s, Bank PKO S.A., mBank, Volvo, Volkswagen, Google i Huawei. Współtworzył projekty nagrodzone ponad 200 razy na świecie, w tym 2 Grand Prix i Titanium na Festiwalu Reklamowym w Cannes oraz Black Pencil na D&amp;AD w Londynie. W 2023 roku znalazł się na pierwszym miejscu w rankingu copywriterów The LIONS Talent Report w Cannes.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.00000545454543" w:lineRule="auto"/>
        <w:ind w:left="720" w:right="0" w:hanging="360"/>
        <w:jc w:val="both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“Dominik i Mateusz wnoszą do zespołu bardzo mocne, komplementarne kompetencje. Dominik łączy doświadczenie w art direction z wyjątkową wrażliwością wizualną, a Mateusz świetnie rozumie siłę idei, storytellingu i projektów wychodzących poza klasyczne formaty. Razem wzmacniają kierunek, w którym chcemy dążyć jako agencja - tworzenie komunikacji z mocnym konceptem, wyrazistym językiem i realnym potencjałem zmiany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” -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mówi Marcin Nowakowski, Executive Creative Director Change Serviceplan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.00000545454543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 ramach dalszego rozwoju Change Serviceplan będzie wzmacniać kompetencje w obszarze kreacji, brand designu i projektów niestandardowych, które pomagają markom budować rozpoznawalny język i silną obecność w komunikacji.</w:t>
      </w:r>
    </w:p>
    <w:p w:rsidR="00000000" w:rsidDel="00000000" w:rsidP="00000000" w:rsidRDefault="00000000" w:rsidRPr="00000000" w14:paraId="0000000D">
      <w:pPr>
        <w:spacing w:after="240" w:before="240" w:line="276.00000545454543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highlight w:val="white"/>
          <w:rtl w:val="0"/>
        </w:rPr>
        <w:t xml:space="preserve">Change Serviceplan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Od 2008 r. pomagamy budować i rozwijać silne marki. Strategia komunikacji, kreacja kampanii i tworzenie treści reklamowych, UX i brand design – to nasza codzienność i pasja. Nazwa zobowiązuje, więc nieustannie poszukujemy nowych wyzwań i zmieniamy się, żeby im sprostać. Naszą specjalnością jest budowanie długofalowych platform komunikacyjnych (m.in. BLIK, Bank Millennium, BMW, MINI, Mlekpol, Intersnack, Abbott, CCC, Heinz, Pudliszki), a naszą siłą – mocny lokalny rodowód, od 2016 r. wspierany przez Serviceplan – największą niezależną grupę komunikacji marketingowej w Europie. Nasze kampanie zdobyły ponad 84 nagrody za skuteczność i kreatywność, w tym m.in. 2 Cannes Lions, 16 Golden Drums, 21 Effie Awards, 4 Złote Spinacze.</w:t>
      </w:r>
    </w:p>
    <w:p w:rsidR="00000000" w:rsidDel="00000000" w:rsidP="00000000" w:rsidRDefault="00000000" w:rsidRPr="00000000" w14:paraId="00000011">
      <w:pPr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rtl w:val="0"/>
        </w:rPr>
        <w:br w:type="textWrapping"/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ab/>
        <w:tab/>
        <w:tab/>
        <w:tab/>
        <w:tab/>
        <w:t xml:space="preserve">Dodatkowe informacje:</w:t>
        <w:br w:type="textWrapping"/>
      </w:r>
    </w:p>
    <w:p w:rsidR="00000000" w:rsidDel="00000000" w:rsidP="00000000" w:rsidRDefault="00000000" w:rsidRPr="00000000" w14:paraId="00000012">
      <w:pPr>
        <w:spacing w:after="100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Patrycja Stanowska | Junior PR Specialist Group One</w:t>
      </w:r>
    </w:p>
    <w:p w:rsidR="00000000" w:rsidDel="00000000" w:rsidP="00000000" w:rsidRDefault="00000000" w:rsidRPr="00000000" w14:paraId="00000013">
      <w:pPr>
        <w:spacing w:after="100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patrycja.stanowska@groupone.com.pl | +48 516 605 873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line="276" w:lineRule="auto"/>
      <w:ind w:right="-607.7952755905511" w:hanging="566.9291338582677"/>
      <w:jc w:val="center"/>
      <w:rPr/>
    </w:pPr>
    <w:r w:rsidDel="00000000" w:rsidR="00000000" w:rsidRPr="00000000">
      <w:rPr>
        <w:rFonts w:ascii="Raleway" w:cs="Raleway" w:eastAsia="Raleway" w:hAnsi="Raleway"/>
        <w:b w:val="1"/>
        <w:bCs w:val="1"/>
        <w:sz w:val="20"/>
        <w:szCs w:val="20"/>
      </w:rPr>
      <w:drawing>
        <wp:inline distB="114300" distT="114300" distL="114300" distR="114300">
          <wp:extent cx="6448035" cy="93772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" r="1" t="0"/>
                  <a:stretch>
                    <a:fillRect/>
                  </a:stretch>
                </pic:blipFill>
                <pic:spPr>
                  <a:xfrm>
                    <a:off x="0" y="0"/>
                    <a:ext cx="6448035" cy="9377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i w:val="1"/>
        <w:iCs w:val="1"/>
      </w:rPr>
      <w:drawing>
        <wp:inline distB="19050" distT="19050" distL="19050" distR="19050">
          <wp:extent cx="2777963" cy="286477"/>
          <wp:effectExtent b="0" l="0" r="0" t="0"/>
          <wp:docPr descr="CS_LIGHT MODE.png" id="1" name="image2.png"/>
          <a:graphic>
            <a:graphicData uri="http://schemas.openxmlformats.org/drawingml/2006/picture">
              <pic:pic>
                <pic:nvPicPr>
                  <pic:cNvPr descr="CS_LIGHT MODE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7963" cy="28647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