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Sarens supports offshore wind tower shipments in Gdańsk as Poland advances toward 6 GW target by 2030  </w:t>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Construction of the Baltic Towers plant required an investment of nearly €200 million and has made a substantial contribution to the regional economy, creating more than 500 skilled jobs.</w:t>
      </w:r>
    </w:p>
    <w:p w:rsidR="00000000" w:rsidDel="00000000" w:rsidP="00000000" w:rsidRDefault="00000000" w:rsidRPr="00000000" w14:paraId="00000003">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Polish government has identified offshore wind energy as a key pillar of its energy transition plans, targeting 5.9 GW of offshore wind capacity by 2030 and up to 18 GW by 2040.</w:t>
      </w:r>
    </w:p>
    <w:p w:rsidR="00000000" w:rsidDel="00000000" w:rsidP="00000000" w:rsidRDefault="00000000" w:rsidRPr="00000000" w14:paraId="00000004">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deployed two crawler cranes, a Liebherr LR 1600 lattice-boom crawler crane with a maximum lifting capacity of 600 tons and a Tadano CC 2800 crawler crane with a maximum lifting capacity of 650 tons. </w:t>
      </w:r>
    </w:p>
    <w:p w:rsidR="00000000" w:rsidDel="00000000" w:rsidP="00000000" w:rsidRDefault="00000000" w:rsidRPr="00000000" w14:paraId="00000005">
      <w:pPr>
        <w:spacing w:after="240" w:before="240" w:lineRule="auto"/>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6">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in collaboration with its client </w:t>
      </w:r>
      <w:r w:rsidDel="00000000" w:rsidR="00000000" w:rsidRPr="00000000">
        <w:rPr>
          <w:rFonts w:ascii="Calibri" w:cs="Calibri" w:eastAsia="Calibri" w:hAnsi="Calibri"/>
          <w:color w:val="002060"/>
          <w:rtl w:val="0"/>
        </w:rPr>
        <w:t xml:space="preserve">Morska Agencja Gdynia</w:t>
      </w:r>
      <w:r w:rsidDel="00000000" w:rsidR="00000000" w:rsidRPr="00000000">
        <w:rPr>
          <w:rFonts w:ascii="Calibri" w:cs="Calibri" w:eastAsia="Calibri" w:hAnsi="Calibri"/>
          <w:color w:val="002060"/>
          <w:rtl w:val="0"/>
        </w:rPr>
        <w:t xml:space="preserve">, has successfully completed the loading of offshore wind tower sections during operations carried out at Baltic Towers in Gdańsk, Poland. Baltic Towers represents one of the most significant industrial investments made in recent years to support the development of offshore wind energy in Poland and across the Baltic Sea region.</w:t>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manufacturing facility is strategically located adjacent to the port, enabling the direct production and shipment of large offshore wind tower sections for projects worldwide. Construction of the plant required an investment of nearly €200 million and has made a substantial contribution to the regional economy, creating more than 500 skilled jobs in manufacturing, welding, engineering, logistics, and quality control.</w:t>
      </w:r>
    </w:p>
    <w:p w:rsidR="00000000" w:rsidDel="00000000" w:rsidP="00000000" w:rsidRDefault="00000000" w:rsidRPr="00000000" w14:paraId="0000000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To execute the project, Sarens’ heavy-lift engineering team conducted a comprehensive site assessment and detailed analysis of the lifting and transportation activities. Given the port environment, available working space and ground conditions were critical factors in the planning process. Based on the findings, Sarens deployed two crawler cranes. The first was a Liebherr LR 1600 lattice-boom crawler crane with a maximum lifting capacity of 600 tons. The second was a Tadano CC 2800 crawler crane with a maximum lifting capacity of 650 tons. In addition to the lifting operations, Sarens provided engineering support to ensure the safe and efficient handling of large offshore wind components throughout the loading process.</w:t>
      </w:r>
    </w:p>
    <w:p w:rsidR="00000000" w:rsidDel="00000000" w:rsidP="00000000" w:rsidRDefault="00000000" w:rsidRPr="00000000" w14:paraId="00000009">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shipments supported by Sarens are destined for several offshore wind projects that will contribute to Europe’s energy transition. According to Baltic Towers, the facility’s annual production capacity is sufficient to supply tower components supporting approximately 2.25 GW of offshore wind installations. Depending on project configurations and electricity consumption patterns, this level of offshore wind capacity can generate enough renewable electricity to power more than two million European households annually.</w:t>
      </w:r>
    </w:p>
    <w:p w:rsidR="00000000" w:rsidDel="00000000" w:rsidP="00000000" w:rsidRDefault="00000000" w:rsidRPr="00000000" w14:paraId="0000000A">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project is also aligned with Poland’s offshore wind development strategy. The Polish government has identified offshore wind energy as a key pillar of its energy transition plans, targeting 5.9 GW of offshore wind capacity by 2030 and up to 18 GW by 2040.</w:t>
      </w:r>
    </w:p>
    <w:p w:rsidR="00000000" w:rsidDel="00000000" w:rsidP="00000000" w:rsidRDefault="00000000" w:rsidRPr="00000000" w14:paraId="0000000B">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operations took place at Kashubian Quay (Nabrzeże Kaszubskie), one of the Port of Gdańsk’s most important industrial quays for the development of the offshore sector, particularly offshore wind projects in the Baltic Sea. Its infrastructure has been specifically designed to support the assembly and handling of large-scale structures. The approximately 450-meter-long quay serves as both a pre-assembly area and an export logistics hub. Beyond conventional cargo handling, it enables complex industrial operations to be performed directly on the waterfront, making it a critical location for the wind tower sections and monopiles transported and installed by Sarens.</w:t>
      </w:r>
    </w:p>
    <w:p w:rsidR="00000000" w:rsidDel="00000000" w:rsidP="00000000" w:rsidRDefault="00000000" w:rsidRPr="00000000" w14:paraId="0000000C">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Kasper Kwiatkowski, Business Unit Manager at Sarens Projects Poland, </w:t>
      </w:r>
      <w:r w:rsidDel="00000000" w:rsidR="00000000" w:rsidRPr="00000000">
        <w:rPr>
          <w:rFonts w:ascii="Calibri" w:cs="Calibri" w:eastAsia="Calibri" w:hAnsi="Calibri"/>
          <w:color w:val="002060"/>
          <w:rtl w:val="0"/>
        </w:rPr>
        <w:t xml:space="preserve">stated “At Sarens, we are proud to contribute to an initiative that strengthens Europe’s offshore wind supply chain while supporting the continent’s energy transition and the continued growth of offshore wind energy in Poland. Through the combination of our heavy-lift capabilities and engineering expertise, we were able to ensure the safe and efficient handling of the tower sections throughout the loading operations.”</w:t>
      </w:r>
    </w:p>
    <w:p w:rsidR="00000000" w:rsidDel="00000000" w:rsidP="00000000" w:rsidRDefault="00000000" w:rsidRPr="00000000" w14:paraId="0000000D">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backed by its international experience in the development of wind projects all over the world. Thus, it has worked in installations of international relevance such as Karusa and Soetwater in South Africa; in Sweden, at the Markbygden wind farm; in the transport work for the foundation bases of the new offshore wind farm in Saint Brieuc, off the French Brittany coast, where it has been able to transport loads of more than 1,150 tons; or more recently, in the new Coastal Virginia offshore wind farm, off the coast of Virginia Beach, where it has collaborated with the reception and loading out of monopiles and transition pieces of 176 turbines, as well as the jackets and topsides for the three offshore substations that will make up the farm.</w:t>
      </w:r>
    </w:p>
    <w:p w:rsidR="00000000" w:rsidDel="00000000" w:rsidP="00000000" w:rsidRDefault="00000000" w:rsidRPr="00000000" w14:paraId="0000000E">
      <w:pPr>
        <w:spacing w:after="240" w:before="240" w:lineRule="auto"/>
        <w:jc w:val="both"/>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1">
      <w:pPr>
        <w:jc w:val="both"/>
        <w:rPr>
          <w:rFonts w:ascii="Verdana" w:cs="Verdana" w:eastAsia="Verdana" w:hAnsi="Verdana"/>
          <w:color w:val="686868"/>
          <w:sz w:val="21"/>
          <w:szCs w:val="21"/>
          <w:highlight w:val="white"/>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6,000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2">
      <w:pPr>
        <w:rPr>
          <w:rFonts w:ascii="Verdana" w:cs="Verdana" w:eastAsia="Verdana" w:hAnsi="Verdana"/>
          <w:color w:val="686868"/>
          <w:sz w:val="21"/>
          <w:szCs w:val="21"/>
          <w:highlight w:val="white"/>
        </w:rPr>
      </w:pPr>
      <w:r w:rsidDel="00000000" w:rsidR="00000000" w:rsidRPr="00000000">
        <w:rPr>
          <w:rtl w:val="0"/>
        </w:rPr>
      </w:r>
    </w:p>
    <w:p w:rsidR="00000000" w:rsidDel="00000000" w:rsidP="00000000" w:rsidRDefault="00000000" w:rsidRPr="00000000" w14:paraId="00000013">
      <w:pPr>
        <w:spacing w:after="240" w:before="240" w:lineRule="auto"/>
        <w:jc w:val="both"/>
        <w:rPr>
          <w:rFonts w:ascii="Calibri" w:cs="Calibri" w:eastAsia="Calibri" w:hAnsi="Calibri"/>
          <w:color w:val="002060"/>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kPHakVRRqWrYFCItiYWMcdbWA==">CgMxLjA4AHIhMU90UlVVN0kxZGdSWktaZTBqQTc2R2ppTkxsdlRjT01E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