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F942" w14:textId="77777777" w:rsidR="00DA7D47" w:rsidRDefault="00DA7D47" w:rsidP="00DA7D47">
      <w:pPr>
        <w:jc w:val="center"/>
        <w:rPr>
          <w:rFonts w:ascii="Georgia" w:hAnsi="Georgia" w:cs="Arial"/>
          <w:b/>
          <w:bCs/>
          <w:sz w:val="32"/>
          <w:szCs w:val="32"/>
          <w:lang w:val="pt-BR"/>
        </w:rPr>
      </w:pPr>
      <w:r w:rsidRPr="00ED7D39">
        <w:rPr>
          <w:rFonts w:ascii="Georgia" w:hAnsi="Georgia" w:cs="Arial"/>
          <w:b/>
          <w:bCs/>
          <w:sz w:val="32"/>
          <w:szCs w:val="32"/>
          <w:lang w:val="pt-BR"/>
        </w:rPr>
        <w:t>IA empresarial encontra limites: relatório da NTT DATA identifica restrições arquiteturais face ao aumento das exigências de privacidade e soberania</w:t>
      </w:r>
    </w:p>
    <w:p w14:paraId="1A226E68" w14:textId="77777777" w:rsidR="00ED7D39" w:rsidRPr="00ED7D39" w:rsidRDefault="00ED7D39" w:rsidP="00DA7D47">
      <w:pPr>
        <w:jc w:val="center"/>
        <w:rPr>
          <w:rFonts w:ascii="Georgia" w:hAnsi="Georgia" w:cs="Arial"/>
          <w:b/>
          <w:bCs/>
          <w:sz w:val="32"/>
          <w:szCs w:val="32"/>
          <w:lang w:val="pt-BR"/>
        </w:rPr>
      </w:pPr>
    </w:p>
    <w:p w14:paraId="347EAD86" w14:textId="533CEA7F" w:rsidR="00DA7D47" w:rsidRDefault="00264CB4" w:rsidP="00DA7D47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264CB4">
        <w:rPr>
          <w:rFonts w:ascii="Arial" w:hAnsi="Arial" w:cs="Arial"/>
          <w:b/>
          <w:bCs/>
          <w:sz w:val="22"/>
          <w:szCs w:val="22"/>
          <w:lang w:val="pt-PT"/>
        </w:rPr>
        <w:t>As exigências crescentes de privacidade e soberania expõem os limites de arquiteturas concebidas para fluxos de dados centralizados e sem fronteiras</w:t>
      </w:r>
    </w:p>
    <w:p w14:paraId="060FED8C" w14:textId="77777777" w:rsidR="00DA7D47" w:rsidRDefault="00DA7D47" w:rsidP="00DA7D47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A jurisdição dos dados torna-se um fator central na conceção de sistemas de IA</w:t>
      </w:r>
    </w:p>
    <w:p w14:paraId="582D13CB" w14:textId="288EB704" w:rsidR="00DA7D47" w:rsidRPr="00DA7D47" w:rsidRDefault="00DA7D47" w:rsidP="00DA7D47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Organizações que redesenham cedo as suas arquiteturas ganham vantagem competitiva na adoção e escala da IA</w:t>
      </w:r>
    </w:p>
    <w:p w14:paraId="18606015" w14:textId="77777777" w:rsidR="003F6F31" w:rsidRPr="00264CB4" w:rsidRDefault="003F6F31" w:rsidP="00DA7D47">
      <w:pPr>
        <w:rPr>
          <w:rFonts w:ascii="Arial" w:hAnsi="Arial" w:cs="Arial"/>
          <w:sz w:val="22"/>
          <w:szCs w:val="22"/>
          <w:lang w:val="pt-PT"/>
        </w:rPr>
      </w:pPr>
    </w:p>
    <w:p w14:paraId="18E5813D" w14:textId="238DF138" w:rsidR="00DA7D47" w:rsidRPr="00DA7D47" w:rsidRDefault="003F6F31" w:rsidP="00264CB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D7D39">
        <w:rPr>
          <w:rFonts w:ascii="Arial" w:hAnsi="Arial" w:cs="Arial"/>
          <w:b/>
          <w:bCs/>
          <w:i/>
          <w:iCs/>
          <w:sz w:val="22"/>
          <w:szCs w:val="22"/>
          <w:lang w:val="pt-PT"/>
        </w:rPr>
        <w:t xml:space="preserve">Lisboa, </w:t>
      </w:r>
      <w:r w:rsidR="00ED7D39" w:rsidRPr="00ED7D39">
        <w:rPr>
          <w:rFonts w:ascii="Arial" w:hAnsi="Arial" w:cs="Arial"/>
          <w:b/>
          <w:bCs/>
          <w:i/>
          <w:iCs/>
          <w:sz w:val="22"/>
          <w:szCs w:val="22"/>
          <w:lang w:val="pt-PT"/>
        </w:rPr>
        <w:t>23</w:t>
      </w:r>
      <w:r w:rsidRPr="00ED7D39">
        <w:rPr>
          <w:rFonts w:ascii="Arial" w:hAnsi="Arial" w:cs="Arial"/>
          <w:b/>
          <w:bCs/>
          <w:i/>
          <w:iCs/>
          <w:sz w:val="22"/>
          <w:szCs w:val="22"/>
          <w:lang w:val="pt-PT"/>
        </w:rPr>
        <w:t xml:space="preserve"> de junho de</w:t>
      </w:r>
      <w:r w:rsidRPr="003F6F31">
        <w:rPr>
          <w:rFonts w:ascii="Arial" w:hAnsi="Arial" w:cs="Arial"/>
          <w:b/>
          <w:bCs/>
          <w:sz w:val="22"/>
          <w:szCs w:val="22"/>
          <w:lang w:val="pt-PT"/>
        </w:rPr>
        <w:t xml:space="preserve"> 2026 -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DA7D47" w:rsidRPr="00DA7D47">
        <w:rPr>
          <w:rFonts w:ascii="Arial" w:hAnsi="Arial" w:cs="Arial"/>
          <w:sz w:val="22"/>
          <w:szCs w:val="22"/>
          <w:lang w:val="pt-BR"/>
        </w:rPr>
        <w:t xml:space="preserve">A NTT DATA acaba de divulgar um novo </w:t>
      </w:r>
      <w:r w:rsidR="00DA7D47">
        <w:fldChar w:fldCharType="begin"/>
      </w:r>
      <w:r w:rsidR="00DA7D47" w:rsidRPr="00E95E95">
        <w:rPr>
          <w:lang w:val="pt-PT"/>
        </w:rPr>
        <w:instrText>HYPERLINK "https://pt.nttdata.com/landings/reporte-global-de-ai-2026-playbook-para-ai-privada-e-soberana"</w:instrText>
      </w:r>
      <w:r w:rsidR="00DA7D47">
        <w:fldChar w:fldCharType="separate"/>
      </w:r>
      <w:r w:rsidR="00DA7D47" w:rsidRPr="00DA7D47">
        <w:rPr>
          <w:rStyle w:val="Hiperligao"/>
          <w:rFonts w:ascii="Arial" w:hAnsi="Arial" w:cs="Arial"/>
          <w:sz w:val="22"/>
          <w:szCs w:val="22"/>
          <w:lang w:val="pt-BR"/>
        </w:rPr>
        <w:t>relatório</w:t>
      </w:r>
      <w:r w:rsidR="00DA7D47">
        <w:fldChar w:fldCharType="end"/>
      </w:r>
      <w:r w:rsidR="00DA7D47" w:rsidRPr="00DA7D47">
        <w:rPr>
          <w:rFonts w:ascii="Arial" w:hAnsi="Arial" w:cs="Arial"/>
          <w:sz w:val="22"/>
          <w:szCs w:val="22"/>
          <w:lang w:val="pt-BR"/>
        </w:rPr>
        <w:t xml:space="preserve"> que revela como a IA empresarial está a ultrapassar a arquitetura e a infraestrutura que a suportam, à medida que os requisitos de privacidade e soberania dos dados se tornam mais exigentes. O estudo identifica uma divisão crescente entre as organizações que estão a redesenhar as suas estratégias de IA para dar prioridade ao controlo, à localização dos dados e à segurança, e aquelas que continuam a integrar IA em ambientes que não foram concebidos para responder a estas exigências.</w:t>
      </w:r>
    </w:p>
    <w:p w14:paraId="379BCDBD" w14:textId="77777777" w:rsidR="00DA7D47" w:rsidRPr="00DA7D47" w:rsidRDefault="00DA7D47" w:rsidP="00264CB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Durante anos, a arquitetura corporativa evoluiu no sentido de permitir a circulação de dados entre sistemas, cloud, aplicações e geografias com maior velocidade e eficiência. A IA está agora a expor os limites desse modelo. Os dados sensíveis precisam de ser protegidos, as cargas de trabalho devem operar dentro de jurisdições definidas e os modelos têm de ser governados sob controlos mais rigorosos. Os dados nem sempre podem circular com a velocidade e a fluidez exigidas por muitos sistemas de IA, tornando a jurisdição dos dados uma restrição arquitetural fundamental. Em resultado, conceitos como Private AI e Sovereign AI tornaram-se prioridades estratégicas.</w:t>
      </w:r>
    </w:p>
    <w:p w14:paraId="6F30978F" w14:textId="39BACA1D" w:rsidR="00DA7D47" w:rsidRPr="00DA7D47" w:rsidRDefault="00DA7D47" w:rsidP="00264CB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 xml:space="preserve">O relatório </w:t>
      </w:r>
      <w:r>
        <w:fldChar w:fldCharType="begin"/>
      </w:r>
      <w:r w:rsidRPr="00E95E95">
        <w:rPr>
          <w:lang w:val="pt-PT"/>
        </w:rPr>
        <w:instrText>HYPERLINK "https://pt.nttdata.com/landings/reporte-global-de-ai-2026-playbook-para-ai-privada-e-soberana"</w:instrText>
      </w:r>
      <w:r>
        <w:fldChar w:fldCharType="separate"/>
      </w:r>
      <w:r w:rsidRPr="00DA7D47">
        <w:rPr>
          <w:rStyle w:val="Hiperligao"/>
          <w:rFonts w:ascii="Arial" w:hAnsi="Arial" w:cs="Arial"/>
          <w:b/>
          <w:bCs/>
          <w:sz w:val="22"/>
          <w:szCs w:val="22"/>
          <w:lang w:val="pt-BR"/>
        </w:rPr>
        <w:t>NTT DATA Global AI Report 2026: A Playbook for Private and Sovereign AI</w:t>
      </w:r>
      <w:r>
        <w:fldChar w:fldCharType="end"/>
      </w:r>
      <w:r w:rsidRPr="00DA7D47">
        <w:rPr>
          <w:rFonts w:ascii="Arial" w:hAnsi="Arial" w:cs="Arial"/>
          <w:sz w:val="22"/>
          <w:szCs w:val="22"/>
          <w:lang w:val="pt-BR"/>
        </w:rPr>
        <w:t xml:space="preserve"> revela uma lacuna entre o que as organizações reconhecem como necessário e aquilo que estão preparadas para implementar:</w:t>
      </w:r>
    </w:p>
    <w:p w14:paraId="3633493A" w14:textId="77777777" w:rsidR="00DA7D47" w:rsidRPr="00DA7D47" w:rsidRDefault="00DA7D47" w:rsidP="00264CB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Mais de 95% dos inquiridos afirmam que Private AI e Sovereign AI são importantes, mas apenas 29% estão a priorizar Sovereign AI de forma concreta e no curto prazo.</w:t>
      </w:r>
    </w:p>
    <w:p w14:paraId="688D0EB5" w14:textId="77777777" w:rsidR="00DA7D47" w:rsidRPr="00DA7D47" w:rsidRDefault="00DA7D47" w:rsidP="00264CB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Cerca de 35% dos Chief AI Officers (CAIO) identificam a construção, integração e gestão de modelos complexos de IA em ambientes privados ou soberanos como a principal barreira à adoção, enquanto quase 60% dos líderes de IA referem as restrições associadas à circulação de dados entre jurisdições como um desafio significativo.</w:t>
      </w:r>
    </w:p>
    <w:p w14:paraId="067A3164" w14:textId="77777777" w:rsidR="00DA7D47" w:rsidRPr="00DA7D47" w:rsidRDefault="00DA7D47" w:rsidP="00264CB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Apenas 38% reportam um elevado nível de segurança na cloud — uma base crítica tanto para Private AI como para Sovereign AI.</w:t>
      </w:r>
    </w:p>
    <w:p w14:paraId="18C57191" w14:textId="77777777" w:rsidR="00DA7D47" w:rsidRPr="00DA7D47" w:rsidRDefault="00DA7D47" w:rsidP="00264CB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lastRenderedPageBreak/>
        <w:t>Private AI e Sovereign AI são conceitos relacionados, mas distintos. Private AI centra-se na proteção de dados empresariais sensíveis, no controlo de acessos e na limitação da exposição da informação. Já Sovereign AI procura garantir que os sistemas de IA, os dados e os ambientes operacionais cumprem requisitos jurisdicionais, regulatórios ou de controlo nacional e regional.</w:t>
      </w:r>
    </w:p>
    <w:p w14:paraId="75B2CBBD" w14:textId="290D5B9C" w:rsidR="00DA7D47" w:rsidRPr="003F6F50" w:rsidRDefault="00DA7D47" w:rsidP="00264CB4">
      <w:pPr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 w:rsidRPr="00DA7D47">
        <w:rPr>
          <w:rFonts w:ascii="Arial" w:hAnsi="Arial" w:cs="Arial"/>
          <w:i/>
          <w:iCs/>
          <w:sz w:val="22"/>
          <w:szCs w:val="22"/>
          <w:lang w:val="pt-BR"/>
        </w:rPr>
        <w:t>“À medida que a IA evolui, as abordagens de Private AI e Sovereign AI estão a colocar à prova o nível de preparação das organizações”</w:t>
      </w:r>
      <w:r w:rsidRPr="00DA7D47">
        <w:rPr>
          <w:rFonts w:ascii="Arial" w:hAnsi="Arial" w:cs="Arial"/>
          <w:sz w:val="22"/>
          <w:szCs w:val="22"/>
          <w:lang w:val="pt-BR"/>
        </w:rPr>
        <w:t xml:space="preserve">, afirma Abhijit Dubey, CEO e Chief AI Officer da NTT DATA, Inc. </w:t>
      </w:r>
      <w:r w:rsidRPr="00DA7D47">
        <w:rPr>
          <w:rFonts w:ascii="Arial" w:hAnsi="Arial" w:cs="Arial"/>
          <w:i/>
          <w:iCs/>
          <w:sz w:val="22"/>
          <w:szCs w:val="22"/>
          <w:lang w:val="pt-BR"/>
        </w:rPr>
        <w:t>“As organizações que estão a ter sucesso vão além da conformidade regulatória e da mitigação de risco. Estão a construir a base operacional necessária para uma IA capaz de operar em diferentes mercados, jurisdições e contextos de negócio. A nossa análise mostra que os líderes em IA avançam mais rapidamente ao tratar arquitetura, infraestrutura e governação como elementos estratégicos.”</w:t>
      </w:r>
    </w:p>
    <w:p w14:paraId="1C779505" w14:textId="77777777" w:rsidR="00DA7D47" w:rsidRP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 xml:space="preserve">O relatório identifica </w:t>
      </w:r>
      <w:r w:rsidRPr="00AA46E3">
        <w:rPr>
          <w:rFonts w:ascii="Arial" w:hAnsi="Arial" w:cs="Arial"/>
          <w:b/>
          <w:bCs/>
          <w:sz w:val="22"/>
          <w:szCs w:val="22"/>
          <w:lang w:val="pt-BR"/>
        </w:rPr>
        <w:t>cinco mudanças que estão a definir a próxima fase da IA empresarial</w:t>
      </w:r>
      <w:r w:rsidRPr="00DA7D47">
        <w:rPr>
          <w:rFonts w:ascii="Arial" w:hAnsi="Arial" w:cs="Arial"/>
          <w:sz w:val="22"/>
          <w:szCs w:val="22"/>
          <w:lang w:val="pt-BR"/>
        </w:rPr>
        <w:t>:</w:t>
      </w:r>
    </w:p>
    <w:p w14:paraId="2859FBC6" w14:textId="77777777" w:rsidR="00ED7D39" w:rsidRDefault="00ED7D39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21D6D94" w14:textId="556BEC6D" w:rsidR="00ED7D39" w:rsidRDefault="00DA7D47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1. A IA está a encontrar um limite</w:t>
      </w:r>
      <w:r w:rsidR="00317A94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DA7D47">
        <w:rPr>
          <w:rFonts w:ascii="Arial" w:hAnsi="Arial" w:cs="Arial"/>
          <w:b/>
          <w:bCs/>
          <w:sz w:val="22"/>
          <w:szCs w:val="22"/>
          <w:lang w:val="pt-BR"/>
        </w:rPr>
        <w:t>e não é o modelo</w:t>
      </w:r>
    </w:p>
    <w:p w14:paraId="329C9D36" w14:textId="2CA3246F" w:rsidR="00DA7D47" w:rsidRP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A principal restrição já não está apenas no desempenho dos modelos. Atualmente, a IA exige maior controlo sobre a capacidade computacional, o acesso aos dados, a segurança e a localização, expondo limitações de infraestruturas concebidas para fluxos de dados centralizados e sem fronteiras.</w:t>
      </w:r>
    </w:p>
    <w:p w14:paraId="27C643FA" w14:textId="77777777" w:rsidR="00ED7D39" w:rsidRDefault="00ED7D39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6AFA3F9" w14:textId="1F1C9D2B" w:rsidR="00ED7D39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2. A jurisdição dos dados tornou-se uma restrição arquitetural</w:t>
      </w:r>
    </w:p>
    <w:p w14:paraId="3D47E387" w14:textId="2CCB84BA" w:rsidR="00DA7D47" w:rsidRP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Os dados continuam a poder circular, mas nem sempre da forma que a IA exige. Dado que a IA depende de acesso contínuo e de movimentação constante de dados, a jurisdição está a determinar onde os dados são armazenados, onde os modelos são executados e como os sistemas são concebidos e governados.</w:t>
      </w:r>
    </w:p>
    <w:p w14:paraId="0A6EFB94" w14:textId="77777777" w:rsidR="00ED7D39" w:rsidRDefault="00ED7D39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1112D2D" w14:textId="7C2AA0FD" w:rsidR="00ED7D39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3. Todos reconhecem a mudança, mas poucos estão a agir</w:t>
      </w:r>
    </w:p>
    <w:p w14:paraId="09F093C1" w14:textId="00791B19" w:rsidR="00DA7D47" w:rsidRP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Mais de 95% das organizações reconhecem a importância de Private AI e Sovereign AI, mas apenas cerca de um terço está a priorizar Sovereign AI de forma concreta e no curto prazo.</w:t>
      </w:r>
    </w:p>
    <w:p w14:paraId="0CC487BB" w14:textId="77777777" w:rsidR="00ED7D39" w:rsidRDefault="00ED7D39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43AD074" w14:textId="5EB6255F" w:rsidR="00ED7D39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4. Os líderes estão a redesenhar as suas arquiteturas desde fases iniciais e a avançar de forma decisiva, ampliando a diferença competitiva</w:t>
      </w:r>
    </w:p>
    <w:p w14:paraId="6D610131" w14:textId="33A8225B" w:rsidR="00DA7D47" w:rsidRP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As organizações líderes estão a alinhar infraestrutura, governação e modelos operacionais desde fases iniciais. Isto permite evoluir mais rapidamente de projetos-piloto para implementações em escala, enquanto outras ainda enfrentam dificuldades de adaptação.</w:t>
      </w:r>
    </w:p>
    <w:p w14:paraId="599655FD" w14:textId="77777777" w:rsidR="00ED7D39" w:rsidRDefault="00ED7D39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F262CBB" w14:textId="6A97B8B8" w:rsidR="00ED7D39" w:rsidRDefault="00DA7D47" w:rsidP="00ED7D3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DA7D47">
        <w:rPr>
          <w:rFonts w:ascii="Arial" w:hAnsi="Arial" w:cs="Arial"/>
          <w:b/>
          <w:bCs/>
          <w:sz w:val="22"/>
          <w:szCs w:val="22"/>
          <w:lang w:val="pt-BR"/>
        </w:rPr>
        <w:t>5. Private AI e Sovereign AI podem sugerir independência, mas, na prática, dependem de ecossistemas altamente orquestrados</w:t>
      </w:r>
    </w:p>
    <w:p w14:paraId="3D77A9D7" w14:textId="30A182DD" w:rsidR="00DA7D47" w:rsidRDefault="00DA7D47" w:rsidP="00ED7D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t>Mais de metade das organizações aponta a complexidade da integração como o principal desafio. À medida que procuram maior controlo, aumenta também a complexidade e a interdependência entre os parceiros que integram o ecossistema de IA ao longo de toda a cadeia tecnológica.</w:t>
      </w:r>
    </w:p>
    <w:p w14:paraId="79AA0511" w14:textId="77777777" w:rsidR="00ED7D39" w:rsidRPr="00DA7D47" w:rsidRDefault="00ED7D39" w:rsidP="00ED7D3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2BB6C75" w14:textId="77777777" w:rsidR="00DA7D47" w:rsidRDefault="00DA7D47" w:rsidP="00264CB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A7D47">
        <w:rPr>
          <w:rFonts w:ascii="Arial" w:hAnsi="Arial" w:cs="Arial"/>
          <w:sz w:val="22"/>
          <w:szCs w:val="22"/>
          <w:lang w:val="pt-BR"/>
        </w:rPr>
        <w:lastRenderedPageBreak/>
        <w:t>Em conjunto, Private AI e Sovereign AI estão a transformar a forma como os sistemas de IA são desenvolvidos, governados e escalados. As organizações que promovem estes redesenhos desde fases iniciais estão melhor posicionadas para operar em ambientes regulados, distribuídos e sensíveis aos dados. Por outro lado, aquelas que integram IA em arquiteturas não concebidas para controlo, localização ou restrições de fluxo de dados poderão enfrentar dificuldades em transformar o potencial da IA em valor sustentável.</w:t>
      </w:r>
    </w:p>
    <w:p w14:paraId="29487D4F" w14:textId="35918EB2" w:rsidR="00264CB4" w:rsidRPr="00317A94" w:rsidRDefault="00264CB4" w:rsidP="00264CB4">
      <w:pPr>
        <w:jc w:val="both"/>
        <w:rPr>
          <w:rFonts w:ascii="Arial" w:hAnsi="Arial" w:cs="Arial"/>
          <w:i/>
          <w:iCs/>
          <w:sz w:val="22"/>
          <w:szCs w:val="22"/>
          <w:lang w:val="pt-PT"/>
        </w:rPr>
      </w:pPr>
      <w:r w:rsidRPr="00317A94">
        <w:rPr>
          <w:rFonts w:ascii="Arial" w:hAnsi="Arial" w:cs="Arial"/>
          <w:i/>
          <w:iCs/>
          <w:sz w:val="22"/>
          <w:szCs w:val="22"/>
          <w:lang w:val="pt-PT"/>
        </w:rPr>
        <w:t xml:space="preserve">"A privacidade e a soberania são frequentemente associadas à independência, mas, na realidade, exigem ecossistemas altamente coordenados. Nenhuma organização consegue enfrentar sozinha os desafios combinados da infraestrutura, </w:t>
      </w:r>
      <w:proofErr w:type="spellStart"/>
      <w:r w:rsidRPr="00317A94">
        <w:rPr>
          <w:rFonts w:ascii="Arial" w:hAnsi="Arial" w:cs="Arial"/>
          <w:i/>
          <w:iCs/>
          <w:sz w:val="22"/>
          <w:szCs w:val="22"/>
          <w:lang w:val="pt-PT"/>
        </w:rPr>
        <w:t>cloud</w:t>
      </w:r>
      <w:proofErr w:type="spellEnd"/>
      <w:r w:rsidRPr="00317A94">
        <w:rPr>
          <w:rFonts w:ascii="Arial" w:hAnsi="Arial" w:cs="Arial"/>
          <w:i/>
          <w:iCs/>
          <w:sz w:val="22"/>
          <w:szCs w:val="22"/>
          <w:lang w:val="pt-PT"/>
        </w:rPr>
        <w:t>, modelos, segurança, governação e conformidade regulatória"</w:t>
      </w:r>
      <w:r w:rsidRPr="00264CB4">
        <w:rPr>
          <w:rFonts w:ascii="Arial" w:hAnsi="Arial" w:cs="Arial"/>
          <w:sz w:val="22"/>
          <w:szCs w:val="22"/>
          <w:lang w:val="pt-PT"/>
        </w:rPr>
        <w:t xml:space="preserve">, afirma Alberto Otero,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Chief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 AI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Officer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 for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Iberia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International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Organizations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, LATAM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and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264CB4">
        <w:rPr>
          <w:rFonts w:ascii="Arial" w:hAnsi="Arial" w:cs="Arial"/>
          <w:sz w:val="22"/>
          <w:szCs w:val="22"/>
          <w:lang w:val="pt-PT"/>
        </w:rPr>
        <w:t>Consulting</w:t>
      </w:r>
      <w:proofErr w:type="spellEnd"/>
      <w:r w:rsidRPr="00264CB4">
        <w:rPr>
          <w:rFonts w:ascii="Arial" w:hAnsi="Arial" w:cs="Arial"/>
          <w:sz w:val="22"/>
          <w:szCs w:val="22"/>
          <w:lang w:val="pt-PT"/>
        </w:rPr>
        <w:t xml:space="preserve"> in Benelux &amp; France at NTT DATA.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317A94">
        <w:rPr>
          <w:rFonts w:ascii="Arial" w:hAnsi="Arial" w:cs="Arial"/>
          <w:i/>
          <w:iCs/>
          <w:sz w:val="22"/>
          <w:szCs w:val="22"/>
          <w:lang w:val="pt-PT"/>
        </w:rPr>
        <w:t>"O verdadeiro fator diferenciador será a capacidade de orquestrar esse ecossistema sem comprometer o controlo, a agilidade nem a capacidade de inovação."</w:t>
      </w:r>
    </w:p>
    <w:p w14:paraId="0FB044A4" w14:textId="77777777" w:rsidR="00264CB4" w:rsidRPr="00264CB4" w:rsidRDefault="00264CB4" w:rsidP="00DA7D47">
      <w:pPr>
        <w:rPr>
          <w:rFonts w:ascii="Arial" w:hAnsi="Arial" w:cs="Arial"/>
          <w:sz w:val="22"/>
          <w:szCs w:val="22"/>
          <w:lang w:val="pt-PT"/>
        </w:rPr>
      </w:pPr>
      <w:r w:rsidRPr="00264CB4">
        <w:rPr>
          <w:rFonts w:ascii="Arial" w:hAnsi="Arial" w:cs="Arial"/>
          <w:sz w:val="22"/>
          <w:szCs w:val="22"/>
          <w:lang w:val="pt-PT"/>
        </w:rPr>
        <w:t>O relatório baseia-se em dois estudos que envolveram cerca de 5.000 decisores seniores de mais de uma dezena de setores, em mais de 30 mercados e cinco regiões.</w:t>
      </w:r>
    </w:p>
    <w:p w14:paraId="2F6C9D61" w14:textId="77777777" w:rsidR="00264CB4" w:rsidRPr="000734D7" w:rsidRDefault="00264CB4" w:rsidP="00DA7D47">
      <w:pPr>
        <w:rPr>
          <w:rFonts w:ascii="Arial" w:hAnsi="Arial" w:cs="Arial"/>
          <w:sz w:val="16"/>
          <w:szCs w:val="16"/>
          <w:lang w:val="pt-PT"/>
        </w:rPr>
      </w:pPr>
    </w:p>
    <w:p w14:paraId="54816A8A" w14:textId="77777777" w:rsidR="00A63548" w:rsidRPr="000734D7" w:rsidRDefault="00A63548" w:rsidP="00A63548">
      <w:pPr>
        <w:spacing w:after="0"/>
        <w:rPr>
          <w:rFonts w:ascii="Arial" w:hAnsi="Arial" w:cs="Arial"/>
          <w:sz w:val="18"/>
          <w:szCs w:val="18"/>
          <w:lang w:val="pt-PT"/>
        </w:rPr>
      </w:pPr>
      <w:r w:rsidRPr="000734D7">
        <w:rPr>
          <w:rFonts w:ascii="Arial" w:hAnsi="Arial" w:cs="Arial"/>
          <w:b/>
          <w:sz w:val="18"/>
          <w:szCs w:val="18"/>
          <w:lang w:val="pt-PT"/>
        </w:rPr>
        <w:t>Para mais informações, favor contactar</w:t>
      </w:r>
      <w:r w:rsidRPr="000734D7">
        <w:rPr>
          <w:rFonts w:ascii="Arial" w:hAnsi="Arial" w:cs="Arial"/>
          <w:sz w:val="18"/>
          <w:szCs w:val="18"/>
          <w:lang w:val="pt-PT"/>
        </w:rPr>
        <w:t>:</w:t>
      </w:r>
    </w:p>
    <w:p w14:paraId="03E10209" w14:textId="77777777" w:rsidR="00A63548" w:rsidRPr="000734D7" w:rsidRDefault="00A63548" w:rsidP="00A63548">
      <w:pPr>
        <w:spacing w:after="0"/>
        <w:rPr>
          <w:rFonts w:ascii="Arial" w:hAnsi="Arial" w:cs="Arial"/>
          <w:b/>
          <w:bCs/>
          <w:sz w:val="18"/>
          <w:szCs w:val="18"/>
          <w:lang w:val="pt-PT"/>
        </w:rPr>
      </w:pPr>
      <w:r w:rsidRPr="000734D7">
        <w:rPr>
          <w:rFonts w:ascii="Arial" w:hAnsi="Arial" w:cs="Arial"/>
          <w:b/>
          <w:bCs/>
          <w:sz w:val="18"/>
          <w:szCs w:val="18"/>
          <w:lang w:val="pt-PT"/>
        </w:rPr>
        <w:t>LIFT CONSULTING</w:t>
      </w:r>
    </w:p>
    <w:p w14:paraId="6A17B4D6" w14:textId="2E578E1B" w:rsidR="00A63548" w:rsidRPr="000734D7" w:rsidRDefault="00A63548" w:rsidP="00A63548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734D7">
        <w:rPr>
          <w:rFonts w:ascii="Arial" w:hAnsi="Arial" w:cs="Arial"/>
          <w:sz w:val="18"/>
          <w:szCs w:val="18"/>
        </w:rPr>
        <w:t>Ana Santos | </w:t>
      </w:r>
      <w:hyperlink r:id="rId7" w:tgtFrame="_blank" w:tooltip="mailto:ana.santos@lift.com.pt" w:history="1">
        <w:r w:rsidRPr="000734D7">
          <w:rPr>
            <w:rStyle w:val="Hiperligao"/>
            <w:rFonts w:ascii="Arial" w:eastAsiaTheme="majorEastAsia" w:hAnsi="Arial" w:cs="Arial"/>
            <w:sz w:val="18"/>
            <w:szCs w:val="18"/>
          </w:rPr>
          <w:t>ana.santos@lift.com.pt</w:t>
        </w:r>
      </w:hyperlink>
      <w:r w:rsidRPr="000734D7">
        <w:rPr>
          <w:rFonts w:ascii="Arial" w:hAnsi="Arial" w:cs="Arial"/>
          <w:sz w:val="18"/>
          <w:szCs w:val="18"/>
        </w:rPr>
        <w:t xml:space="preserve"> | 914 409 595</w:t>
      </w:r>
    </w:p>
    <w:p w14:paraId="3CFD9DA9" w14:textId="18A5DE8D" w:rsidR="00190BED" w:rsidRPr="000734D7" w:rsidRDefault="00190BED" w:rsidP="00190BED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  <w:lang w:val="pt-PT"/>
        </w:rPr>
      </w:pPr>
      <w:r w:rsidRPr="000734D7">
        <w:rPr>
          <w:rFonts w:ascii="Arial" w:hAnsi="Arial" w:cs="Arial"/>
          <w:sz w:val="18"/>
          <w:szCs w:val="18"/>
          <w:lang w:val="pt-PT"/>
        </w:rPr>
        <w:t xml:space="preserve">Erica Macieira | </w:t>
      </w:r>
      <w:hyperlink r:id="rId8" w:history="1">
        <w:r w:rsidRPr="000734D7">
          <w:rPr>
            <w:rStyle w:val="Hiperligao"/>
            <w:rFonts w:ascii="Arial" w:hAnsi="Arial" w:cs="Arial"/>
            <w:sz w:val="18"/>
            <w:szCs w:val="18"/>
            <w:lang w:val="pt-PT"/>
          </w:rPr>
          <w:t>erica.macieira@lift.com.pt</w:t>
        </w:r>
      </w:hyperlink>
      <w:r w:rsidRPr="000734D7">
        <w:rPr>
          <w:rFonts w:ascii="Arial" w:hAnsi="Arial" w:cs="Arial"/>
          <w:sz w:val="18"/>
          <w:szCs w:val="18"/>
          <w:lang w:val="pt-PT"/>
        </w:rPr>
        <w:t xml:space="preserve"> | 910 549</w:t>
      </w:r>
      <w:r w:rsidRPr="000734D7">
        <w:rPr>
          <w:rFonts w:ascii="Arial" w:hAnsi="Arial" w:cs="Arial"/>
          <w:sz w:val="18"/>
          <w:szCs w:val="18"/>
          <w:lang w:val="pt-PT"/>
        </w:rPr>
        <w:t> </w:t>
      </w:r>
      <w:r w:rsidRPr="000734D7">
        <w:rPr>
          <w:rFonts w:ascii="Arial" w:hAnsi="Arial" w:cs="Arial"/>
          <w:sz w:val="18"/>
          <w:szCs w:val="18"/>
          <w:lang w:val="pt-PT"/>
        </w:rPr>
        <w:t>515</w:t>
      </w:r>
    </w:p>
    <w:p w14:paraId="3FFEBFF8" w14:textId="77777777" w:rsidR="00A63548" w:rsidRPr="000734D7" w:rsidRDefault="00A63548" w:rsidP="00A63548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2B9731E9" w14:textId="77777777" w:rsidR="00E95E95" w:rsidRPr="000734D7" w:rsidRDefault="00E95E95" w:rsidP="00DA7D47">
      <w:pPr>
        <w:rPr>
          <w:rFonts w:ascii="Arial" w:hAnsi="Arial" w:cs="Arial"/>
          <w:sz w:val="16"/>
          <w:szCs w:val="16"/>
          <w:lang w:val="pt-PT"/>
        </w:rPr>
      </w:pPr>
    </w:p>
    <w:p w14:paraId="32D23425" w14:textId="7845F8F4" w:rsidR="00DA7D47" w:rsidRPr="00264CB4" w:rsidRDefault="00DA7D47" w:rsidP="00DA7D47">
      <w:pPr>
        <w:rPr>
          <w:rFonts w:ascii="Arial" w:hAnsi="Arial" w:cs="Arial"/>
          <w:sz w:val="16"/>
          <w:szCs w:val="16"/>
          <w:lang w:val="pt-PT"/>
        </w:rPr>
      </w:pPr>
      <w:r w:rsidRPr="00DA7D47">
        <w:rPr>
          <w:rFonts w:ascii="Arial" w:hAnsi="Arial" w:cs="Arial"/>
          <w:b/>
          <w:bCs/>
          <w:sz w:val="16"/>
          <w:szCs w:val="16"/>
          <w:lang w:val="pt-BR"/>
        </w:rPr>
        <w:t>Sobre a NTT DATA</w:t>
      </w:r>
    </w:p>
    <w:p w14:paraId="3ACDFEBB" w14:textId="146B2363" w:rsidR="009E0E6A" w:rsidRPr="00DA7D47" w:rsidRDefault="00DA7D47" w:rsidP="00264CB4">
      <w:pPr>
        <w:jc w:val="both"/>
        <w:rPr>
          <w:rFonts w:ascii="Arial" w:hAnsi="Arial" w:cs="Arial"/>
          <w:sz w:val="16"/>
          <w:szCs w:val="16"/>
          <w:lang w:val="pt-BR"/>
        </w:rPr>
      </w:pPr>
      <w:r w:rsidRPr="00DA7D47">
        <w:rPr>
          <w:rFonts w:ascii="Arial" w:hAnsi="Arial" w:cs="Arial"/>
          <w:sz w:val="16"/>
          <w:szCs w:val="16"/>
          <w:lang w:val="pt-BR"/>
        </w:rPr>
        <w:t>A NTT DATA é uma empresa líder em serviços de negócio e tecnologia, com receitas superiores a 30 mil milhões de dólares, que trabalha para 75% das empresas do Fortune Global 100. Está empenhada em acelerar o sucesso dos clientes e em gerar um impacto positivo na sociedade através da inovação responsável. É um dos principais fornecedores mundiais de inteligência artificial e infraestruturas digitais, com capacidades incomparáveis em IA à escala empresarial, cloud, segurança, conectividade, centros de dados e serviços de aplicações. Os seus serviços de consultoria e soluções sectoriais ajudam as organizações e a sociedade a avançar com confiança e de forma sustentável rumo ao futuro digital. Como Global Top Employer, conta com especialistas em mais de 70 países. Oferece ainda aos seus clientes acesso a um sólido ecossistema de centros de inovação, bem como a parceiros estabelecidos e startups. A NTT DATA faz parte do NTT Group, que investe mais de 3 mil milhões de dólares por ano em investigação e desenvolvimento (I&amp;D).  </w:t>
      </w:r>
    </w:p>
    <w:sectPr w:rsidR="009E0E6A" w:rsidRPr="00DA7D4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FE37" w14:textId="77777777" w:rsidR="00DE1E40" w:rsidRDefault="00DE1E40" w:rsidP="000734D7">
      <w:pPr>
        <w:spacing w:after="0" w:line="240" w:lineRule="auto"/>
      </w:pPr>
      <w:r>
        <w:separator/>
      </w:r>
    </w:p>
  </w:endnote>
  <w:endnote w:type="continuationSeparator" w:id="0">
    <w:p w14:paraId="7FD9EF9C" w14:textId="77777777" w:rsidR="00DE1E40" w:rsidRDefault="00DE1E40" w:rsidP="0007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853B" w14:textId="77777777" w:rsidR="00DE1E40" w:rsidRDefault="00DE1E40" w:rsidP="000734D7">
      <w:pPr>
        <w:spacing w:after="0" w:line="240" w:lineRule="auto"/>
      </w:pPr>
      <w:r>
        <w:separator/>
      </w:r>
    </w:p>
  </w:footnote>
  <w:footnote w:type="continuationSeparator" w:id="0">
    <w:p w14:paraId="60F94318" w14:textId="77777777" w:rsidR="00DE1E40" w:rsidRDefault="00DE1E40" w:rsidP="0007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FB6" w14:textId="4823E17A" w:rsidR="000734D7" w:rsidRPr="000734D7" w:rsidRDefault="000734D7">
    <w:pPr>
      <w:pStyle w:val="Cabealho"/>
      <w:rPr>
        <w:sz w:val="20"/>
        <w:szCs w:val="20"/>
      </w:rPr>
    </w:pPr>
    <w:r w:rsidRPr="0091197F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7DE3F79" wp14:editId="3435DE6C">
          <wp:simplePos x="0" y="0"/>
          <wp:positionH relativeFrom="column">
            <wp:posOffset>4291965</wp:posOffset>
          </wp:positionH>
          <wp:positionV relativeFrom="paragraph">
            <wp:posOffset>-163830</wp:posOffset>
          </wp:positionV>
          <wp:extent cx="1130300" cy="290272"/>
          <wp:effectExtent l="0" t="0" r="0" b="0"/>
          <wp:wrapTight wrapText="bothSides">
            <wp:wrapPolygon edited="0">
              <wp:start x="2184" y="0"/>
              <wp:lineTo x="1092" y="8508"/>
              <wp:lineTo x="1820" y="19851"/>
              <wp:lineTo x="5461" y="19851"/>
              <wp:lineTo x="19658" y="15597"/>
              <wp:lineTo x="19658" y="5672"/>
              <wp:lineTo x="5097" y="0"/>
              <wp:lineTo x="2184" y="0"/>
            </wp:wrapPolygon>
          </wp:wrapTight>
          <wp:docPr id="1404088085" name="Imagem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AC3139D-0723-413B-8642-5DD8E5F7F6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90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1197F">
      <w:rPr>
        <w:sz w:val="20"/>
        <w:szCs w:val="20"/>
      </w:rPr>
      <w:t>Comunicado</w:t>
    </w:r>
    <w:proofErr w:type="spellEnd"/>
    <w:r w:rsidRPr="0091197F">
      <w:rPr>
        <w:sz w:val="20"/>
        <w:szCs w:val="20"/>
      </w:rPr>
      <w:t xml:space="preserve"> de imprensa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F4B"/>
    <w:multiLevelType w:val="multilevel"/>
    <w:tmpl w:val="D10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0040B"/>
    <w:multiLevelType w:val="hybridMultilevel"/>
    <w:tmpl w:val="789C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52764">
    <w:abstractNumId w:val="0"/>
  </w:num>
  <w:num w:numId="2" w16cid:durableId="122455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47"/>
    <w:rsid w:val="000734D7"/>
    <w:rsid w:val="00190BED"/>
    <w:rsid w:val="00224866"/>
    <w:rsid w:val="002555FF"/>
    <w:rsid w:val="00264CB4"/>
    <w:rsid w:val="00317A94"/>
    <w:rsid w:val="00383AB6"/>
    <w:rsid w:val="003F6F31"/>
    <w:rsid w:val="003F6F50"/>
    <w:rsid w:val="004256DE"/>
    <w:rsid w:val="00715ED0"/>
    <w:rsid w:val="007F58B6"/>
    <w:rsid w:val="009E0E6A"/>
    <w:rsid w:val="00A63548"/>
    <w:rsid w:val="00A654AA"/>
    <w:rsid w:val="00A74061"/>
    <w:rsid w:val="00AA46E3"/>
    <w:rsid w:val="00D46FA9"/>
    <w:rsid w:val="00D74A1C"/>
    <w:rsid w:val="00DA7D47"/>
    <w:rsid w:val="00DE1E40"/>
    <w:rsid w:val="00E939D9"/>
    <w:rsid w:val="00E95E95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0810"/>
  <w15:chartTrackingRefBased/>
  <w15:docId w15:val="{F2819893-77E4-4E24-AD19-A0954D3E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A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A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A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A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A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A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A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A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A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A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A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A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A7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A7D4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A7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A7D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A7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A7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A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A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A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A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A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A7D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7D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A7D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A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A7D4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A7D4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A7D4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7D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073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4D7"/>
  </w:style>
  <w:style w:type="paragraph" w:styleId="Rodap">
    <w:name w:val="footer"/>
    <w:basedOn w:val="Normal"/>
    <w:link w:val="RodapCarter"/>
    <w:uiPriority w:val="99"/>
    <w:unhideWhenUsed/>
    <w:rsid w:val="00073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macieira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.santos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1150</Words>
  <Characters>7020</Characters>
  <Application>Microsoft Office Word</Application>
  <DocSecurity>0</DocSecurity>
  <Lines>140</Lines>
  <Paragraphs>45</Paragraphs>
  <ScaleCrop>false</ScaleCrop>
  <Company>NTT Data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Vaz Galo</dc:creator>
  <cp:keywords/>
  <dc:description/>
  <cp:lastModifiedBy>Ana Santos</cp:lastModifiedBy>
  <cp:revision>13</cp:revision>
  <dcterms:created xsi:type="dcterms:W3CDTF">2026-06-19T10:01:00Z</dcterms:created>
  <dcterms:modified xsi:type="dcterms:W3CDTF">2026-06-22T15:18:00Z</dcterms:modified>
</cp:coreProperties>
</file>