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9CCF" w14:textId="77777777" w:rsidR="00C91A53" w:rsidRDefault="00C91A53" w:rsidP="003D0D97">
      <w:pPr>
        <w:jc w:val="center"/>
        <w:rPr>
          <w:rFonts w:cs="Calibri"/>
          <w:b/>
          <w:bCs/>
          <w:sz w:val="32"/>
          <w:szCs w:val="32"/>
        </w:rPr>
      </w:pPr>
    </w:p>
    <w:p w14:paraId="02FEB10B" w14:textId="77777777" w:rsidR="00BC1531" w:rsidRDefault="00BC1531" w:rsidP="00FE3411">
      <w:pPr>
        <w:rPr>
          <w:rFonts w:cs="Calibri"/>
          <w:b/>
          <w:bCs/>
          <w:sz w:val="32"/>
          <w:szCs w:val="32"/>
        </w:rPr>
      </w:pPr>
    </w:p>
    <w:p w14:paraId="75B9030E" w14:textId="757C608D" w:rsidR="00C91A53" w:rsidRPr="00BC1531" w:rsidRDefault="00BC1531" w:rsidP="00BC1531">
      <w:pPr>
        <w:jc w:val="right"/>
        <w:rPr>
          <w:rFonts w:cs="Calibri"/>
          <w:sz w:val="22"/>
          <w:szCs w:val="22"/>
        </w:rPr>
      </w:pPr>
      <w:r w:rsidRPr="00BC1531">
        <w:rPr>
          <w:rFonts w:cs="Calibri"/>
          <w:sz w:val="22"/>
          <w:szCs w:val="22"/>
        </w:rPr>
        <w:t>Warszawa, 2</w:t>
      </w:r>
      <w:r w:rsidR="00FE3411">
        <w:rPr>
          <w:rFonts w:cs="Calibri"/>
          <w:sz w:val="22"/>
          <w:szCs w:val="22"/>
        </w:rPr>
        <w:t>3</w:t>
      </w:r>
      <w:r w:rsidRPr="00BC1531">
        <w:rPr>
          <w:rFonts w:cs="Calibri"/>
          <w:sz w:val="22"/>
          <w:szCs w:val="22"/>
        </w:rPr>
        <w:t xml:space="preserve"> czerwca 2026 r.</w:t>
      </w:r>
    </w:p>
    <w:p w14:paraId="1A1D869D" w14:textId="1FE3802D" w:rsidR="00EB2764" w:rsidRPr="00C91A53" w:rsidRDefault="00EB2764" w:rsidP="003D0D97">
      <w:pPr>
        <w:jc w:val="center"/>
        <w:rPr>
          <w:rFonts w:cs="Calibri"/>
          <w:b/>
          <w:bCs/>
          <w:sz w:val="32"/>
          <w:szCs w:val="32"/>
        </w:rPr>
      </w:pPr>
      <w:r w:rsidRPr="00C91A53">
        <w:rPr>
          <w:rFonts w:cs="Calibri"/>
          <w:b/>
          <w:bCs/>
          <w:sz w:val="32"/>
          <w:szCs w:val="32"/>
        </w:rPr>
        <w:t xml:space="preserve">Wielobankowa platforma </w:t>
      </w:r>
      <w:proofErr w:type="spellStart"/>
      <w:r w:rsidRPr="00C91A53">
        <w:rPr>
          <w:rFonts w:cs="Calibri"/>
          <w:b/>
          <w:bCs/>
          <w:sz w:val="32"/>
          <w:szCs w:val="32"/>
        </w:rPr>
        <w:t>cashbackowa</w:t>
      </w:r>
      <w:proofErr w:type="spellEnd"/>
      <w:r w:rsidRPr="00C91A53">
        <w:rPr>
          <w:rFonts w:cs="Calibri"/>
          <w:b/>
          <w:bCs/>
          <w:sz w:val="32"/>
          <w:szCs w:val="32"/>
        </w:rPr>
        <w:t xml:space="preserve"> </w:t>
      </w:r>
      <w:proofErr w:type="spellStart"/>
      <w:r w:rsidRPr="00C91A53">
        <w:rPr>
          <w:rFonts w:cs="Calibri"/>
          <w:b/>
          <w:bCs/>
          <w:sz w:val="32"/>
          <w:szCs w:val="32"/>
        </w:rPr>
        <w:t>goodie</w:t>
      </w:r>
      <w:proofErr w:type="spellEnd"/>
      <w:r w:rsidRPr="00C91A53">
        <w:rPr>
          <w:rFonts w:cs="Calibri"/>
          <w:b/>
          <w:bCs/>
          <w:sz w:val="32"/>
          <w:szCs w:val="32"/>
        </w:rPr>
        <w:t xml:space="preserve"> i BLIKA nabiera kształtów. </w:t>
      </w:r>
      <w:r w:rsidR="00280DFD" w:rsidRPr="00C91A53">
        <w:rPr>
          <w:rFonts w:cs="Calibri"/>
          <w:b/>
          <w:bCs/>
          <w:sz w:val="32"/>
          <w:szCs w:val="32"/>
        </w:rPr>
        <w:t>ING Bank Śląski i Bank Millennium podpisały listy intencyjne</w:t>
      </w:r>
    </w:p>
    <w:p w14:paraId="49423C85" w14:textId="5A50570D" w:rsidR="00EB2764" w:rsidRPr="00C91A53" w:rsidRDefault="00EB2764" w:rsidP="00EB2764">
      <w:pPr>
        <w:jc w:val="both"/>
        <w:rPr>
          <w:rFonts w:cs="Calibri"/>
          <w:b/>
          <w:bCs/>
          <w:sz w:val="22"/>
          <w:szCs w:val="22"/>
        </w:rPr>
      </w:pPr>
      <w:r w:rsidRPr="00C91A53">
        <w:rPr>
          <w:rFonts w:cs="Calibri"/>
          <w:b/>
          <w:bCs/>
          <w:sz w:val="22"/>
          <w:szCs w:val="22"/>
        </w:rPr>
        <w:t xml:space="preserve">ING Bank Śląski </w:t>
      </w:r>
      <w:r w:rsidR="00280DFD" w:rsidRPr="00C91A53">
        <w:rPr>
          <w:rFonts w:cs="Calibri"/>
          <w:b/>
          <w:bCs/>
          <w:sz w:val="22"/>
          <w:szCs w:val="22"/>
        </w:rPr>
        <w:t xml:space="preserve">i Bank Millennium </w:t>
      </w:r>
      <w:r w:rsidRPr="00C91A53">
        <w:rPr>
          <w:rFonts w:cs="Calibri"/>
          <w:b/>
          <w:bCs/>
          <w:sz w:val="22"/>
          <w:szCs w:val="22"/>
        </w:rPr>
        <w:t>podpisał</w:t>
      </w:r>
      <w:r w:rsidR="00B935DA" w:rsidRPr="00C91A53">
        <w:rPr>
          <w:rFonts w:cs="Calibri"/>
          <w:b/>
          <w:bCs/>
          <w:sz w:val="22"/>
          <w:szCs w:val="22"/>
        </w:rPr>
        <w:t>y</w:t>
      </w:r>
      <w:r w:rsidRPr="00C91A53">
        <w:rPr>
          <w:rFonts w:cs="Calibri"/>
          <w:b/>
          <w:bCs/>
          <w:sz w:val="22"/>
          <w:szCs w:val="22"/>
        </w:rPr>
        <w:t xml:space="preserve"> list</w:t>
      </w:r>
      <w:r w:rsidR="00280DFD" w:rsidRPr="00C91A53">
        <w:rPr>
          <w:rFonts w:cs="Calibri"/>
          <w:b/>
          <w:bCs/>
          <w:sz w:val="22"/>
          <w:szCs w:val="22"/>
        </w:rPr>
        <w:t>y</w:t>
      </w:r>
      <w:r w:rsidRPr="00C91A53">
        <w:rPr>
          <w:rFonts w:cs="Calibri"/>
          <w:b/>
          <w:bCs/>
          <w:sz w:val="22"/>
          <w:szCs w:val="22"/>
        </w:rPr>
        <w:t xml:space="preserve"> intencyjn</w:t>
      </w:r>
      <w:r w:rsidR="00280DFD" w:rsidRPr="00C91A53">
        <w:rPr>
          <w:rFonts w:cs="Calibri"/>
          <w:b/>
          <w:bCs/>
          <w:sz w:val="22"/>
          <w:szCs w:val="22"/>
        </w:rPr>
        <w:t>e</w:t>
      </w:r>
      <w:r w:rsidRPr="00C91A53">
        <w:rPr>
          <w:rFonts w:cs="Calibri"/>
          <w:b/>
          <w:bCs/>
          <w:sz w:val="22"/>
          <w:szCs w:val="22"/>
        </w:rPr>
        <w:t xml:space="preserve"> </w:t>
      </w:r>
      <w:r w:rsidR="00F624BF" w:rsidRPr="00C91A53">
        <w:rPr>
          <w:rFonts w:cs="Calibri"/>
          <w:b/>
          <w:bCs/>
          <w:sz w:val="22"/>
          <w:szCs w:val="22"/>
        </w:rPr>
        <w:t>deklarujące</w:t>
      </w:r>
      <w:r w:rsidRPr="00C91A53">
        <w:rPr>
          <w:rFonts w:cs="Calibri"/>
          <w:b/>
          <w:bCs/>
          <w:sz w:val="22"/>
          <w:szCs w:val="22"/>
        </w:rPr>
        <w:t xml:space="preserve"> przystąpieni</w:t>
      </w:r>
      <w:r w:rsidR="00F624BF" w:rsidRPr="00C91A53">
        <w:rPr>
          <w:rFonts w:cs="Calibri"/>
          <w:b/>
          <w:bCs/>
          <w:sz w:val="22"/>
          <w:szCs w:val="22"/>
        </w:rPr>
        <w:t>e</w:t>
      </w:r>
      <w:r w:rsidRPr="00C91A53">
        <w:rPr>
          <w:rFonts w:cs="Calibri"/>
          <w:b/>
          <w:bCs/>
          <w:sz w:val="22"/>
          <w:szCs w:val="22"/>
        </w:rPr>
        <w:t xml:space="preserve"> do projektu wielobankowej platformy </w:t>
      </w:r>
      <w:proofErr w:type="spellStart"/>
      <w:r w:rsidRPr="00C91A53">
        <w:rPr>
          <w:rFonts w:cs="Calibri"/>
          <w:b/>
          <w:bCs/>
          <w:sz w:val="22"/>
          <w:szCs w:val="22"/>
        </w:rPr>
        <w:t>cashbackowej</w:t>
      </w:r>
      <w:proofErr w:type="spellEnd"/>
      <w:r w:rsidRPr="00C91A53">
        <w:rPr>
          <w:rFonts w:cs="Calibri"/>
          <w:b/>
          <w:bCs/>
          <w:sz w:val="22"/>
          <w:szCs w:val="22"/>
        </w:rPr>
        <w:t xml:space="preserve"> rozwijanej przez </w:t>
      </w:r>
      <w:proofErr w:type="spellStart"/>
      <w:r w:rsidRPr="00C91A53">
        <w:rPr>
          <w:rFonts w:cs="Calibri"/>
          <w:b/>
          <w:bCs/>
          <w:sz w:val="22"/>
          <w:szCs w:val="22"/>
        </w:rPr>
        <w:t>goodie</w:t>
      </w:r>
      <w:proofErr w:type="spellEnd"/>
      <w:r w:rsidRPr="00C91A53">
        <w:rPr>
          <w:rFonts w:cs="Calibri"/>
          <w:b/>
          <w:bCs/>
          <w:sz w:val="22"/>
          <w:szCs w:val="22"/>
        </w:rPr>
        <w:t xml:space="preserve"> i Polski Standard Płatności, operatora BLIKA. </w:t>
      </w:r>
      <w:r w:rsidR="00280DFD" w:rsidRPr="00C91A53">
        <w:rPr>
          <w:rFonts w:cs="Calibri"/>
          <w:b/>
          <w:bCs/>
          <w:sz w:val="22"/>
          <w:szCs w:val="22"/>
        </w:rPr>
        <w:t xml:space="preserve">W ramach nowego standardu klienci banków zyskają możliwość </w:t>
      </w:r>
      <w:r w:rsidRPr="00C91A53">
        <w:rPr>
          <w:rFonts w:cs="Calibri"/>
          <w:b/>
          <w:bCs/>
          <w:sz w:val="22"/>
          <w:szCs w:val="22"/>
        </w:rPr>
        <w:t>korzystani</w:t>
      </w:r>
      <w:r w:rsidR="00280DFD" w:rsidRPr="00C91A53">
        <w:rPr>
          <w:rFonts w:cs="Calibri"/>
          <w:b/>
          <w:bCs/>
          <w:sz w:val="22"/>
          <w:szCs w:val="22"/>
        </w:rPr>
        <w:t>a</w:t>
      </w:r>
      <w:r w:rsidRPr="00C91A53">
        <w:rPr>
          <w:rFonts w:cs="Calibri"/>
          <w:b/>
          <w:bCs/>
          <w:sz w:val="22"/>
          <w:szCs w:val="22"/>
        </w:rPr>
        <w:t xml:space="preserve"> z ofert </w:t>
      </w:r>
      <w:proofErr w:type="spellStart"/>
      <w:r w:rsidRPr="00C91A53">
        <w:rPr>
          <w:rFonts w:cs="Calibri"/>
          <w:b/>
          <w:bCs/>
          <w:sz w:val="22"/>
          <w:szCs w:val="22"/>
        </w:rPr>
        <w:t>cashbackowych</w:t>
      </w:r>
      <w:proofErr w:type="spellEnd"/>
      <w:r w:rsidRPr="00C91A53">
        <w:rPr>
          <w:rFonts w:cs="Calibri"/>
          <w:b/>
          <w:bCs/>
          <w:sz w:val="22"/>
          <w:szCs w:val="22"/>
        </w:rPr>
        <w:t xml:space="preserve">, bezpośrednio </w:t>
      </w:r>
      <w:r w:rsidR="00280DFD" w:rsidRPr="00C91A53">
        <w:rPr>
          <w:rFonts w:cs="Calibri"/>
          <w:b/>
          <w:bCs/>
          <w:sz w:val="22"/>
          <w:szCs w:val="22"/>
        </w:rPr>
        <w:t xml:space="preserve">w aplikacjach mobilnych swoich banków. </w:t>
      </w:r>
      <w:r w:rsidR="002A4AAD" w:rsidRPr="00C91A53">
        <w:rPr>
          <w:rFonts w:cs="Calibri"/>
          <w:b/>
          <w:bCs/>
          <w:sz w:val="22"/>
          <w:szCs w:val="22"/>
        </w:rPr>
        <w:t>Z</w:t>
      </w:r>
      <w:r w:rsidR="003A581E" w:rsidRPr="00C91A53">
        <w:rPr>
          <w:rFonts w:cs="Calibri"/>
          <w:b/>
          <w:bCs/>
          <w:sz w:val="22"/>
          <w:szCs w:val="22"/>
        </w:rPr>
        <w:t>aawansowane prace związane z wdrożeniem programu trwają także w kolejnych bankach</w:t>
      </w:r>
      <w:r w:rsidRPr="00C91A53">
        <w:rPr>
          <w:rFonts w:cs="Calibri"/>
          <w:b/>
          <w:bCs/>
          <w:sz w:val="22"/>
          <w:szCs w:val="22"/>
        </w:rPr>
        <w:t>.</w:t>
      </w:r>
    </w:p>
    <w:p w14:paraId="0D189A14" w14:textId="527FC2F6" w:rsidR="00EB2764" w:rsidRPr="00C91A53" w:rsidRDefault="00B935DA" w:rsidP="00EB2764">
      <w:pPr>
        <w:jc w:val="both"/>
        <w:rPr>
          <w:rFonts w:cs="Calibri"/>
          <w:sz w:val="22"/>
          <w:szCs w:val="22"/>
        </w:rPr>
      </w:pPr>
      <w:r w:rsidRPr="00C91A53">
        <w:rPr>
          <w:rFonts w:cs="Calibri"/>
          <w:sz w:val="22"/>
          <w:szCs w:val="22"/>
        </w:rPr>
        <w:t xml:space="preserve">To kolejny ważny etap budowy pierwszej w Polsce wielobankowej platformy </w:t>
      </w:r>
      <w:proofErr w:type="spellStart"/>
      <w:r w:rsidRPr="00C91A53">
        <w:rPr>
          <w:rFonts w:cs="Calibri"/>
          <w:sz w:val="22"/>
          <w:szCs w:val="22"/>
        </w:rPr>
        <w:t>cashbackowej</w:t>
      </w:r>
      <w:proofErr w:type="spellEnd"/>
      <w:r w:rsidRPr="00C91A53">
        <w:rPr>
          <w:rFonts w:cs="Calibri"/>
          <w:sz w:val="22"/>
          <w:szCs w:val="22"/>
        </w:rPr>
        <w:t xml:space="preserve">. Rozwiązanie pozwoli klientom </w:t>
      </w:r>
      <w:r w:rsidR="00EB2764" w:rsidRPr="00C91A53">
        <w:rPr>
          <w:rFonts w:cs="Calibri"/>
          <w:sz w:val="22"/>
          <w:szCs w:val="22"/>
        </w:rPr>
        <w:t>banków aktywować oferty promocyjne i otrzymywać zwrot</w:t>
      </w:r>
      <w:r w:rsidR="001B180F" w:rsidRPr="00C91A53">
        <w:rPr>
          <w:rFonts w:cs="Calibri"/>
          <w:sz w:val="22"/>
          <w:szCs w:val="22"/>
        </w:rPr>
        <w:t>y</w:t>
      </w:r>
      <w:r w:rsidR="00EB2764" w:rsidRPr="00C91A53">
        <w:rPr>
          <w:rFonts w:cs="Calibri"/>
          <w:sz w:val="22"/>
          <w:szCs w:val="22"/>
        </w:rPr>
        <w:t xml:space="preserve"> części wydatków za zakupy realizowane u partnerów programu</w:t>
      </w:r>
      <w:r w:rsidR="00280DFD" w:rsidRPr="00C91A53">
        <w:rPr>
          <w:rFonts w:cs="Calibri"/>
          <w:sz w:val="22"/>
          <w:szCs w:val="22"/>
        </w:rPr>
        <w:t xml:space="preserve"> – wygodnie i bez konieczności korzystania z dodatkowych aplikacji i serwisów. </w:t>
      </w:r>
    </w:p>
    <w:p w14:paraId="6BE69A68" w14:textId="4320D7FD" w:rsidR="001B180F" w:rsidRPr="00C91A53" w:rsidRDefault="001B180F" w:rsidP="00EB2764">
      <w:pPr>
        <w:jc w:val="both"/>
        <w:rPr>
          <w:rFonts w:cs="Calibri"/>
          <w:sz w:val="22"/>
          <w:szCs w:val="22"/>
        </w:rPr>
      </w:pPr>
      <w:r w:rsidRPr="00C91A53">
        <w:rPr>
          <w:rFonts w:cs="Calibri"/>
          <w:sz w:val="22"/>
          <w:szCs w:val="22"/>
        </w:rPr>
        <w:t xml:space="preserve">Do projektu dołącza ING Bank Śląski, który planuje udostępnić swoim klientom usługę </w:t>
      </w:r>
      <w:proofErr w:type="spellStart"/>
      <w:r w:rsidRPr="00C91A53">
        <w:rPr>
          <w:rFonts w:cs="Calibri"/>
          <w:sz w:val="22"/>
          <w:szCs w:val="22"/>
        </w:rPr>
        <w:t>cashback</w:t>
      </w:r>
      <w:proofErr w:type="spellEnd"/>
      <w:r w:rsidRPr="00C91A53">
        <w:rPr>
          <w:rFonts w:cs="Calibri"/>
          <w:sz w:val="22"/>
          <w:szCs w:val="22"/>
        </w:rPr>
        <w:t xml:space="preserve"> w ramach nowego standardu. Klienci banku będą mogli korzystać z ofert partnerów platformy oraz otrzymywać zwroty za codzienne zakupy w prosty i wygodny sposób.</w:t>
      </w:r>
    </w:p>
    <w:p w14:paraId="03DBA9FE" w14:textId="69C66A14" w:rsidR="00EB2764" w:rsidRPr="00C91A53" w:rsidRDefault="003E7E8D" w:rsidP="00EB2764">
      <w:pPr>
        <w:jc w:val="both"/>
        <w:rPr>
          <w:rFonts w:cs="Calibri"/>
          <w:sz w:val="22"/>
          <w:szCs w:val="22"/>
        </w:rPr>
      </w:pPr>
      <w:r w:rsidRPr="00C91A53">
        <w:rPr>
          <w:rFonts w:cs="Calibri"/>
          <w:sz w:val="22"/>
          <w:szCs w:val="22"/>
        </w:rPr>
        <w:t xml:space="preserve">Klienci </w:t>
      </w:r>
      <w:r w:rsidR="00EB2764" w:rsidRPr="00C91A53">
        <w:rPr>
          <w:rFonts w:cs="Calibri"/>
          <w:sz w:val="22"/>
          <w:szCs w:val="22"/>
        </w:rPr>
        <w:t xml:space="preserve">Bank Millennium już dziś korzystają z usługi „Zwroty za Zakupy” rozwijanej we współpracy z </w:t>
      </w:r>
      <w:proofErr w:type="spellStart"/>
      <w:r w:rsidR="00EB2764" w:rsidRPr="00C91A53">
        <w:rPr>
          <w:rFonts w:cs="Calibri"/>
          <w:sz w:val="22"/>
          <w:szCs w:val="22"/>
        </w:rPr>
        <w:t>goodie</w:t>
      </w:r>
      <w:proofErr w:type="spellEnd"/>
      <w:r w:rsidR="00EB2764" w:rsidRPr="00C91A53">
        <w:rPr>
          <w:rFonts w:cs="Calibri"/>
          <w:sz w:val="22"/>
          <w:szCs w:val="22"/>
        </w:rPr>
        <w:t xml:space="preserve">. </w:t>
      </w:r>
      <w:r w:rsidR="00280DFD" w:rsidRPr="00C91A53">
        <w:rPr>
          <w:rFonts w:cs="Calibri"/>
          <w:sz w:val="22"/>
          <w:szCs w:val="22"/>
        </w:rPr>
        <w:t xml:space="preserve">Podpisanie listu intencyjnego oznacza kolejny etap rozwoju usługi i przejście do wspólnego standardu tworzonego przez </w:t>
      </w:r>
      <w:proofErr w:type="spellStart"/>
      <w:r w:rsidR="00280DFD" w:rsidRPr="00C91A53">
        <w:rPr>
          <w:rFonts w:cs="Calibri"/>
          <w:sz w:val="22"/>
          <w:szCs w:val="22"/>
        </w:rPr>
        <w:t>goodie</w:t>
      </w:r>
      <w:proofErr w:type="spellEnd"/>
      <w:r w:rsidR="00280DFD" w:rsidRPr="00C91A53">
        <w:rPr>
          <w:rFonts w:cs="Calibri"/>
          <w:sz w:val="22"/>
          <w:szCs w:val="22"/>
        </w:rPr>
        <w:t xml:space="preserve"> i BLIKA. </w:t>
      </w:r>
    </w:p>
    <w:p w14:paraId="1D1515A5" w14:textId="0F1428CA" w:rsidR="00EB2764" w:rsidRPr="00C91A53" w:rsidRDefault="00280DFD" w:rsidP="00EB2764">
      <w:pPr>
        <w:jc w:val="both"/>
        <w:rPr>
          <w:rFonts w:cs="Calibri"/>
          <w:sz w:val="22"/>
          <w:szCs w:val="22"/>
        </w:rPr>
      </w:pPr>
      <w:r w:rsidRPr="00C91A53">
        <w:rPr>
          <w:rFonts w:cs="Calibri"/>
          <w:sz w:val="22"/>
          <w:szCs w:val="22"/>
        </w:rPr>
        <w:t>Nowa p</w:t>
      </w:r>
      <w:r w:rsidR="00EB2764" w:rsidRPr="00C91A53">
        <w:rPr>
          <w:rFonts w:cs="Calibri"/>
          <w:sz w:val="22"/>
          <w:szCs w:val="22"/>
        </w:rPr>
        <w:t>latforma powstaje w oparciu o wspólne rozwiązania technologiczne i biznesowe, które pozwolą zapewnić klientom różnych banków podobny sposób korzystania z usługi, przy jednoczesnym zachowaniu indywidualnego charakteru poszczególnych aplikacji mobilnych. Trwają prace nad wdrożeniem rozwiązania w kolejnych instytucjach finansowych.</w:t>
      </w:r>
    </w:p>
    <w:p w14:paraId="19A3D182" w14:textId="7BE07E18" w:rsidR="00EB2764" w:rsidRPr="00C91A53" w:rsidRDefault="00EB2764" w:rsidP="00EB2764">
      <w:pPr>
        <w:jc w:val="both"/>
        <w:rPr>
          <w:rFonts w:cs="Calibri"/>
          <w:sz w:val="22"/>
          <w:szCs w:val="22"/>
        </w:rPr>
      </w:pPr>
      <w:r w:rsidRPr="00C91A53">
        <w:rPr>
          <w:rFonts w:cs="Calibri"/>
          <w:sz w:val="22"/>
          <w:szCs w:val="22"/>
        </w:rPr>
        <w:t xml:space="preserve">– </w:t>
      </w:r>
      <w:r w:rsidRPr="00253523">
        <w:rPr>
          <w:rFonts w:cs="Calibri"/>
          <w:i/>
          <w:iCs/>
          <w:sz w:val="22"/>
          <w:szCs w:val="22"/>
        </w:rPr>
        <w:t xml:space="preserve">Chcemy dalej rozwijać ekosystem dodatkowych usług dla naszych klientów. Dołączenie do wielobankowej platformy </w:t>
      </w:r>
      <w:proofErr w:type="spellStart"/>
      <w:r w:rsidRPr="00253523">
        <w:rPr>
          <w:rFonts w:cs="Calibri"/>
          <w:i/>
          <w:iCs/>
          <w:sz w:val="22"/>
          <w:szCs w:val="22"/>
        </w:rPr>
        <w:t>cashbackowej</w:t>
      </w:r>
      <w:proofErr w:type="spellEnd"/>
      <w:r w:rsidRPr="00253523">
        <w:rPr>
          <w:rFonts w:cs="Calibri"/>
          <w:i/>
          <w:iCs/>
          <w:sz w:val="22"/>
          <w:szCs w:val="22"/>
        </w:rPr>
        <w:t xml:space="preserve"> to dla nas ważny krok w tym kierunku. Dzięki współpracy w ramach wspólnego standardu możemy zaoferować większą liczbę atrakcyjnych ofert, jednocześnie zachowując prostotę i wygodę korzystania z nich w aplikacji bankowe</w:t>
      </w:r>
      <w:r w:rsidR="00792680" w:rsidRPr="00253523">
        <w:rPr>
          <w:rFonts w:cs="Calibri"/>
          <w:i/>
          <w:iCs/>
          <w:sz w:val="22"/>
          <w:szCs w:val="22"/>
        </w:rPr>
        <w:t>j</w:t>
      </w:r>
      <w:r w:rsidR="00792680" w:rsidRPr="00C91A53">
        <w:rPr>
          <w:rFonts w:cs="Calibri"/>
          <w:sz w:val="22"/>
          <w:szCs w:val="22"/>
        </w:rPr>
        <w:t xml:space="preserve"> </w:t>
      </w:r>
      <w:r w:rsidRPr="00C91A53">
        <w:rPr>
          <w:rFonts w:cs="Calibri"/>
          <w:sz w:val="22"/>
          <w:szCs w:val="22"/>
        </w:rPr>
        <w:t xml:space="preserve">– mówi </w:t>
      </w:r>
      <w:r w:rsidR="00D242FD" w:rsidRPr="00253523">
        <w:rPr>
          <w:rFonts w:cs="Calibri"/>
          <w:b/>
          <w:bCs/>
          <w:sz w:val="22"/>
          <w:szCs w:val="22"/>
        </w:rPr>
        <w:t xml:space="preserve">Hugo </w:t>
      </w:r>
      <w:proofErr w:type="spellStart"/>
      <w:r w:rsidR="00D242FD" w:rsidRPr="00253523">
        <w:rPr>
          <w:rFonts w:cs="Calibri"/>
          <w:b/>
          <w:bCs/>
          <w:sz w:val="22"/>
          <w:szCs w:val="22"/>
        </w:rPr>
        <w:t>Resende</w:t>
      </w:r>
      <w:proofErr w:type="spellEnd"/>
      <w:r w:rsidRPr="00C91A53">
        <w:rPr>
          <w:rFonts w:cs="Calibri"/>
          <w:sz w:val="22"/>
          <w:szCs w:val="22"/>
        </w:rPr>
        <w:t xml:space="preserve">, </w:t>
      </w:r>
      <w:r w:rsidR="00D242FD" w:rsidRPr="00C91A53">
        <w:rPr>
          <w:rFonts w:cs="Calibri"/>
          <w:sz w:val="22"/>
          <w:szCs w:val="22"/>
        </w:rPr>
        <w:t xml:space="preserve">członek zarządu, </w:t>
      </w:r>
      <w:r w:rsidRPr="00C91A53">
        <w:rPr>
          <w:rFonts w:cs="Calibri"/>
          <w:sz w:val="22"/>
          <w:szCs w:val="22"/>
        </w:rPr>
        <w:t>Bank Millennium.</w:t>
      </w:r>
    </w:p>
    <w:p w14:paraId="3CA923A5" w14:textId="77777777" w:rsidR="00EB2764" w:rsidRPr="00C91A53" w:rsidRDefault="00EB2764" w:rsidP="00EB2764">
      <w:pPr>
        <w:jc w:val="both"/>
        <w:rPr>
          <w:rFonts w:cs="Calibri"/>
          <w:sz w:val="22"/>
          <w:szCs w:val="22"/>
        </w:rPr>
      </w:pPr>
      <w:r w:rsidRPr="00C91A53">
        <w:rPr>
          <w:rFonts w:cs="Calibri"/>
          <w:sz w:val="22"/>
          <w:szCs w:val="22"/>
        </w:rPr>
        <w:t xml:space="preserve">W październiku 2025 roku </w:t>
      </w:r>
      <w:proofErr w:type="spellStart"/>
      <w:r w:rsidRPr="00C91A53">
        <w:rPr>
          <w:rFonts w:cs="Calibri"/>
          <w:sz w:val="22"/>
          <w:szCs w:val="22"/>
        </w:rPr>
        <w:t>goodie</w:t>
      </w:r>
      <w:proofErr w:type="spellEnd"/>
      <w:r w:rsidRPr="00C91A53">
        <w:rPr>
          <w:rFonts w:cs="Calibri"/>
          <w:sz w:val="22"/>
          <w:szCs w:val="22"/>
        </w:rPr>
        <w:t xml:space="preserve"> oraz Polski Standard Płatności, operator BLIKA, ogłosiły nawiązanie strategicznej współpracy, której celem jest stworzenie pierwszej w Polsce wielobankowej platformy </w:t>
      </w:r>
      <w:proofErr w:type="spellStart"/>
      <w:r w:rsidRPr="00C91A53">
        <w:rPr>
          <w:rFonts w:cs="Calibri"/>
          <w:sz w:val="22"/>
          <w:szCs w:val="22"/>
        </w:rPr>
        <w:t>cashbackowej</w:t>
      </w:r>
      <w:proofErr w:type="spellEnd"/>
      <w:r w:rsidRPr="00C91A53">
        <w:rPr>
          <w:rFonts w:cs="Calibri"/>
          <w:sz w:val="22"/>
          <w:szCs w:val="22"/>
        </w:rPr>
        <w:t>. Rozwiązanie ma działać bezpośrednio w aplikacjach mobilnych banków, które zdecydują się na jego wdrożenie.</w:t>
      </w:r>
    </w:p>
    <w:p w14:paraId="1990120A" w14:textId="48D71BF7" w:rsidR="00CF7948" w:rsidRPr="00C91A53" w:rsidRDefault="00792680" w:rsidP="00EB2764">
      <w:pPr>
        <w:jc w:val="both"/>
        <w:rPr>
          <w:rFonts w:cs="Calibri"/>
          <w:sz w:val="22"/>
          <w:szCs w:val="22"/>
        </w:rPr>
      </w:pPr>
      <w:r w:rsidRPr="00C91A53">
        <w:rPr>
          <w:rFonts w:cs="Calibri"/>
          <w:sz w:val="22"/>
          <w:szCs w:val="22"/>
        </w:rPr>
        <w:lastRenderedPageBreak/>
        <w:t xml:space="preserve">– </w:t>
      </w:r>
      <w:r w:rsidR="00E1573F" w:rsidRPr="00253523">
        <w:rPr>
          <w:rFonts w:cs="Calibri"/>
          <w:i/>
          <w:iCs/>
          <w:sz w:val="22"/>
          <w:szCs w:val="22"/>
        </w:rPr>
        <w:t xml:space="preserve">Dołączenie do wielobankowej platformy </w:t>
      </w:r>
      <w:proofErr w:type="spellStart"/>
      <w:r w:rsidR="00E1573F" w:rsidRPr="00253523">
        <w:rPr>
          <w:rFonts w:cs="Calibri"/>
          <w:i/>
          <w:iCs/>
          <w:sz w:val="22"/>
          <w:szCs w:val="22"/>
        </w:rPr>
        <w:t>cashbackowej</w:t>
      </w:r>
      <w:proofErr w:type="spellEnd"/>
      <w:r w:rsidR="00E1573F" w:rsidRPr="00253523">
        <w:rPr>
          <w:rFonts w:cs="Calibri"/>
          <w:i/>
          <w:iCs/>
          <w:sz w:val="22"/>
          <w:szCs w:val="22"/>
        </w:rPr>
        <w:t xml:space="preserve"> jest dla nas niezwykle ważne. Ten projekt idealnie wpisuje się w nasze podejście. Chcemy wyznaczać rynkowe trendy i dostarczać klientom dopasowane do ich </w:t>
      </w:r>
      <w:proofErr w:type="spellStart"/>
      <w:r w:rsidR="00E1573F" w:rsidRPr="00253523">
        <w:rPr>
          <w:rFonts w:cs="Calibri"/>
          <w:i/>
          <w:iCs/>
          <w:sz w:val="22"/>
          <w:szCs w:val="22"/>
        </w:rPr>
        <w:t>zachowań</w:t>
      </w:r>
      <w:proofErr w:type="spellEnd"/>
      <w:r w:rsidR="00E1573F" w:rsidRPr="00253523">
        <w:rPr>
          <w:rFonts w:cs="Calibri"/>
          <w:i/>
          <w:iCs/>
          <w:sz w:val="22"/>
          <w:szCs w:val="22"/>
        </w:rPr>
        <w:t xml:space="preserve"> rozwiązania. Tak</w:t>
      </w:r>
      <w:r w:rsidR="0072648D" w:rsidRPr="00253523">
        <w:rPr>
          <w:rFonts w:cs="Calibri"/>
          <w:i/>
          <w:iCs/>
          <w:sz w:val="22"/>
          <w:szCs w:val="22"/>
        </w:rPr>
        <w:t>,</w:t>
      </w:r>
      <w:r w:rsidR="00E1573F" w:rsidRPr="00253523">
        <w:rPr>
          <w:rFonts w:cs="Calibri"/>
          <w:i/>
          <w:iCs/>
          <w:sz w:val="22"/>
          <w:szCs w:val="22"/>
        </w:rPr>
        <w:t xml:space="preserve"> aby bankowanie było nowoczesne, bezpieczne i proste </w:t>
      </w:r>
      <w:r w:rsidR="00E1573F" w:rsidRPr="00C91A53">
        <w:rPr>
          <w:rFonts w:cs="Calibri"/>
          <w:sz w:val="22"/>
          <w:szCs w:val="22"/>
        </w:rPr>
        <w:t xml:space="preserve">– mówi wiceprezes </w:t>
      </w:r>
      <w:r w:rsidR="0056669A" w:rsidRPr="00C91A53">
        <w:rPr>
          <w:rFonts w:cs="Calibri"/>
          <w:sz w:val="22"/>
          <w:szCs w:val="22"/>
        </w:rPr>
        <w:t xml:space="preserve">zarządu </w:t>
      </w:r>
      <w:r w:rsidR="00E1573F" w:rsidRPr="00253523">
        <w:rPr>
          <w:rFonts w:cs="Calibri"/>
          <w:b/>
          <w:bCs/>
          <w:sz w:val="22"/>
          <w:szCs w:val="22"/>
        </w:rPr>
        <w:t>Marcin Giżycki</w:t>
      </w:r>
      <w:r w:rsidR="00E1573F" w:rsidRPr="00C91A53">
        <w:rPr>
          <w:rFonts w:cs="Calibri"/>
          <w:sz w:val="22"/>
          <w:szCs w:val="22"/>
        </w:rPr>
        <w:t>, ING Bank Śląski.</w:t>
      </w:r>
    </w:p>
    <w:p w14:paraId="3FC94C5B" w14:textId="77777777" w:rsidR="00EB2764" w:rsidRPr="00C91A53" w:rsidRDefault="00EB2764" w:rsidP="00EB2764">
      <w:pPr>
        <w:jc w:val="both"/>
        <w:rPr>
          <w:rFonts w:cs="Calibri"/>
          <w:sz w:val="22"/>
          <w:szCs w:val="22"/>
        </w:rPr>
      </w:pPr>
      <w:r w:rsidRPr="00C91A53">
        <w:rPr>
          <w:rFonts w:cs="Calibri"/>
          <w:sz w:val="22"/>
          <w:szCs w:val="22"/>
        </w:rPr>
        <w:t xml:space="preserve">Za rozwój technologiczny platformy, analitykę, mechanizmy </w:t>
      </w:r>
      <w:proofErr w:type="spellStart"/>
      <w:r w:rsidRPr="00C91A53">
        <w:rPr>
          <w:rFonts w:cs="Calibri"/>
          <w:sz w:val="22"/>
          <w:szCs w:val="22"/>
        </w:rPr>
        <w:t>cashbackowe</w:t>
      </w:r>
      <w:proofErr w:type="spellEnd"/>
      <w:r w:rsidRPr="00C91A53">
        <w:rPr>
          <w:rFonts w:cs="Calibri"/>
          <w:sz w:val="22"/>
          <w:szCs w:val="22"/>
        </w:rPr>
        <w:t xml:space="preserve"> oraz współpracę z partnerami handlowymi odpowiada </w:t>
      </w:r>
      <w:proofErr w:type="spellStart"/>
      <w:r w:rsidRPr="00C91A53">
        <w:rPr>
          <w:rFonts w:cs="Calibri"/>
          <w:sz w:val="22"/>
          <w:szCs w:val="22"/>
        </w:rPr>
        <w:t>goodie</w:t>
      </w:r>
      <w:proofErr w:type="spellEnd"/>
      <w:r w:rsidRPr="00C91A53">
        <w:rPr>
          <w:rFonts w:cs="Calibri"/>
          <w:sz w:val="22"/>
          <w:szCs w:val="22"/>
        </w:rPr>
        <w:t>. Rolą BLIKA jest z kolei stworzenie warunków do szerokiego wdrożenia rozwiązania w sektorze bankowym oraz rozwój wspólnego standardu umożliwiającego integrację usługi z aplikacjami wielu instytucji finansowych.</w:t>
      </w:r>
    </w:p>
    <w:p w14:paraId="2883099D" w14:textId="73DA13F6" w:rsidR="00EB2764" w:rsidRPr="00C91A53" w:rsidRDefault="00706F58" w:rsidP="00EB2764">
      <w:pPr>
        <w:jc w:val="both"/>
        <w:rPr>
          <w:rFonts w:cs="Calibri"/>
          <w:sz w:val="22"/>
          <w:szCs w:val="22"/>
        </w:rPr>
      </w:pPr>
      <w:r w:rsidRPr="00C91A53">
        <w:rPr>
          <w:rFonts w:cs="Calibri"/>
          <w:sz w:val="22"/>
          <w:szCs w:val="22"/>
        </w:rPr>
        <w:t xml:space="preserve">– </w:t>
      </w:r>
      <w:r w:rsidRPr="00253523">
        <w:rPr>
          <w:rFonts w:cs="Calibri"/>
          <w:i/>
          <w:iCs/>
          <w:sz w:val="22"/>
          <w:szCs w:val="22"/>
        </w:rPr>
        <w:t xml:space="preserve">Cieszymy się, że do projektu dołączają kolejne banki. To kolejny przykład pokazujący, że współpraca pomiędzy instytucjami, które na co dzień konkurują ze sobą na rynku, może przekładać się na bardzo konkretne korzyści dla klientów. W tym przypadku są to realne oszczędności i dodatkowe środki trafiające na ich rachunki w postaci </w:t>
      </w:r>
      <w:proofErr w:type="spellStart"/>
      <w:r w:rsidRPr="00253523">
        <w:rPr>
          <w:rFonts w:cs="Calibri"/>
          <w:i/>
          <w:iCs/>
          <w:sz w:val="22"/>
          <w:szCs w:val="22"/>
        </w:rPr>
        <w:t>cashbacku</w:t>
      </w:r>
      <w:proofErr w:type="spellEnd"/>
      <w:r w:rsidRPr="00253523">
        <w:rPr>
          <w:rFonts w:cs="Calibri"/>
          <w:i/>
          <w:iCs/>
          <w:sz w:val="22"/>
          <w:szCs w:val="22"/>
        </w:rPr>
        <w:t xml:space="preserve">. Podpisane przez ING Bank Śląski oraz Bank Millennium listy intencyjne potwierdzają, że wspólnie budujemy rozwiązanie, które ma szansę stać się nowym standardem na polskim rynku bankowym. Wierzymy, że dzięki połączeniu doświadczeń </w:t>
      </w:r>
      <w:proofErr w:type="spellStart"/>
      <w:r w:rsidRPr="00253523">
        <w:rPr>
          <w:rFonts w:cs="Calibri"/>
          <w:i/>
          <w:iCs/>
          <w:sz w:val="22"/>
          <w:szCs w:val="22"/>
        </w:rPr>
        <w:t>goodie</w:t>
      </w:r>
      <w:proofErr w:type="spellEnd"/>
      <w:r w:rsidRPr="00253523">
        <w:rPr>
          <w:rFonts w:cs="Calibri"/>
          <w:i/>
          <w:iCs/>
          <w:sz w:val="22"/>
          <w:szCs w:val="22"/>
        </w:rPr>
        <w:t>, BLIKA i kolejnych partnerów bankowych stworzymy usługę odpowiadającą na potrzeby współczesnych użytkowników bankowości mobilnej, wprowadzając doświadczenie zakupowe bezpośrednio do aplikacji bankowej i czyniąc je naturalnym elementem codziennego zarządzania finansami</w:t>
      </w:r>
      <w:r w:rsidRPr="00C91A53">
        <w:rPr>
          <w:rFonts w:cs="Calibri"/>
          <w:sz w:val="22"/>
          <w:szCs w:val="22"/>
        </w:rPr>
        <w:t xml:space="preserve"> </w:t>
      </w:r>
      <w:r w:rsidR="00EB2764" w:rsidRPr="00C91A53">
        <w:rPr>
          <w:rFonts w:cs="Calibri"/>
          <w:sz w:val="22"/>
          <w:szCs w:val="22"/>
        </w:rPr>
        <w:t xml:space="preserve">– mówi </w:t>
      </w:r>
      <w:r w:rsidR="0008665B" w:rsidRPr="00253523">
        <w:rPr>
          <w:rFonts w:cs="Calibri"/>
          <w:b/>
          <w:bCs/>
          <w:sz w:val="22"/>
          <w:szCs w:val="22"/>
        </w:rPr>
        <w:t>Dariusz Mazurkiewicz</w:t>
      </w:r>
      <w:r w:rsidR="00EB2764" w:rsidRPr="00C91A53">
        <w:rPr>
          <w:rFonts w:cs="Calibri"/>
          <w:sz w:val="22"/>
          <w:szCs w:val="22"/>
        </w:rPr>
        <w:t>,</w:t>
      </w:r>
      <w:r w:rsidR="0008665B" w:rsidRPr="00C91A53">
        <w:rPr>
          <w:rFonts w:cs="Calibri"/>
          <w:sz w:val="22"/>
          <w:szCs w:val="22"/>
        </w:rPr>
        <w:t xml:space="preserve"> prezes zarządu</w:t>
      </w:r>
      <w:r w:rsidR="00EB2764" w:rsidRPr="00C91A53">
        <w:rPr>
          <w:rFonts w:cs="Calibri"/>
          <w:sz w:val="22"/>
          <w:szCs w:val="22"/>
        </w:rPr>
        <w:t xml:space="preserve"> Polski</w:t>
      </w:r>
      <w:r w:rsidR="0008665B" w:rsidRPr="00C91A53">
        <w:rPr>
          <w:rFonts w:cs="Calibri"/>
          <w:sz w:val="22"/>
          <w:szCs w:val="22"/>
        </w:rPr>
        <w:t>ego</w:t>
      </w:r>
      <w:r w:rsidR="00EB2764" w:rsidRPr="00C91A53">
        <w:rPr>
          <w:rFonts w:cs="Calibri"/>
          <w:sz w:val="22"/>
          <w:szCs w:val="22"/>
        </w:rPr>
        <w:t xml:space="preserve"> Standard</w:t>
      </w:r>
      <w:r w:rsidR="0008665B" w:rsidRPr="00C91A53">
        <w:rPr>
          <w:rFonts w:cs="Calibri"/>
          <w:sz w:val="22"/>
          <w:szCs w:val="22"/>
        </w:rPr>
        <w:t>u</w:t>
      </w:r>
      <w:r w:rsidR="00EB2764" w:rsidRPr="00C91A53">
        <w:rPr>
          <w:rFonts w:cs="Calibri"/>
          <w:sz w:val="22"/>
          <w:szCs w:val="22"/>
        </w:rPr>
        <w:t xml:space="preserve"> Płatności, operator BLIKA.</w:t>
      </w:r>
    </w:p>
    <w:p w14:paraId="46149B9C" w14:textId="0337DE03" w:rsidR="00EB2764" w:rsidRPr="00C91A53" w:rsidRDefault="00EB2764" w:rsidP="00EB2764">
      <w:pPr>
        <w:jc w:val="both"/>
        <w:rPr>
          <w:rFonts w:cs="Calibri"/>
          <w:sz w:val="22"/>
          <w:szCs w:val="22"/>
        </w:rPr>
      </w:pPr>
      <w:r w:rsidRPr="00C91A53">
        <w:rPr>
          <w:rFonts w:cs="Calibri"/>
          <w:sz w:val="22"/>
          <w:szCs w:val="22"/>
        </w:rPr>
        <w:t xml:space="preserve">Docelowo platforma umożliwi klientom banków uczestniczących w projekcie dostęp do szerokiej bazy ofert </w:t>
      </w:r>
      <w:proofErr w:type="spellStart"/>
      <w:r w:rsidRPr="00C91A53">
        <w:rPr>
          <w:rFonts w:cs="Calibri"/>
          <w:sz w:val="22"/>
          <w:szCs w:val="22"/>
        </w:rPr>
        <w:t>cashbackowych</w:t>
      </w:r>
      <w:proofErr w:type="spellEnd"/>
      <w:r w:rsidRPr="00C91A53">
        <w:rPr>
          <w:rFonts w:cs="Calibri"/>
          <w:sz w:val="22"/>
          <w:szCs w:val="22"/>
        </w:rPr>
        <w:t xml:space="preserve"> bez konieczności korzystania z dodatkowych aplikacji czy serwisów. Wszystkie działania będą realizowane </w:t>
      </w:r>
      <w:r w:rsidR="001B180F" w:rsidRPr="00C91A53">
        <w:rPr>
          <w:rFonts w:cs="Calibri"/>
          <w:sz w:val="22"/>
          <w:szCs w:val="22"/>
        </w:rPr>
        <w:t xml:space="preserve">w ramach </w:t>
      </w:r>
      <w:r w:rsidRPr="00C91A53">
        <w:rPr>
          <w:rFonts w:cs="Calibri"/>
          <w:sz w:val="22"/>
          <w:szCs w:val="22"/>
        </w:rPr>
        <w:t>bankowości mobilnej.</w:t>
      </w:r>
    </w:p>
    <w:p w14:paraId="12DEE7B5" w14:textId="77777777" w:rsidR="00BC74FD" w:rsidRPr="00BF4426" w:rsidRDefault="00BC74FD" w:rsidP="00BC74FD">
      <w:pPr>
        <w:jc w:val="center"/>
        <w:rPr>
          <w:b/>
          <w:bCs/>
          <w:sz w:val="22"/>
          <w:szCs w:val="22"/>
        </w:rPr>
      </w:pPr>
      <w:r w:rsidRPr="00BF4426">
        <w:rPr>
          <w:b/>
          <w:bCs/>
          <w:sz w:val="22"/>
          <w:szCs w:val="22"/>
        </w:rPr>
        <w:t>***</w:t>
      </w:r>
    </w:p>
    <w:p w14:paraId="0C6BCD5E" w14:textId="77777777" w:rsidR="00BC74FD" w:rsidRPr="00E247FE" w:rsidRDefault="00BC74FD" w:rsidP="00BC74FD">
      <w:pPr>
        <w:jc w:val="both"/>
        <w:rPr>
          <w:sz w:val="20"/>
          <w:szCs w:val="20"/>
        </w:rPr>
      </w:pPr>
      <w:r w:rsidRPr="00E247FE">
        <w:rPr>
          <w:b/>
          <w:bCs/>
          <w:sz w:val="20"/>
          <w:szCs w:val="20"/>
        </w:rPr>
        <w:t>BLIK</w:t>
      </w:r>
      <w:r w:rsidRPr="00E247FE">
        <w:rPr>
          <w:sz w:val="20"/>
          <w:szCs w:val="20"/>
        </w:rPr>
        <w:t xml:space="preserve"> to powszechny standard płatności mobilnych. Możliwość skorzystania z BLIKA w aplikacjach bankowości mobilnej ma obecnie praktycznie każdy z klientów krajowych instytucji płatniczych oferujących aplikację mobilną. Za rozwój systemu odpowiada spółka Polski Standard Płatności (PSP). PSP stale rozwija możliwości BLIKA tak, aby system był jak najbardziej funkcjonalny dla jego użytkowników. Udziałowcami spółki PSP są: Alior Bank, Bank Millennium, Erste Bank Polska, ING Bank Śląski, mBank, PKO Bank Polski oraz Mastercard.</w:t>
      </w:r>
    </w:p>
    <w:p w14:paraId="1EB254FC" w14:textId="77777777" w:rsidR="00BC74FD" w:rsidRPr="00E247FE" w:rsidRDefault="00BC74FD" w:rsidP="00BC74FD">
      <w:pPr>
        <w:rPr>
          <w:b/>
          <w:bCs/>
          <w:sz w:val="20"/>
          <w:szCs w:val="20"/>
        </w:rPr>
      </w:pPr>
    </w:p>
    <w:p w14:paraId="3A73061D" w14:textId="77777777" w:rsidR="00BC74FD" w:rsidRPr="00E247FE" w:rsidRDefault="00BC74FD" w:rsidP="00BC74FD">
      <w:pPr>
        <w:rPr>
          <w:b/>
          <w:bCs/>
          <w:sz w:val="20"/>
          <w:szCs w:val="20"/>
        </w:rPr>
      </w:pPr>
      <w:r w:rsidRPr="00E247FE">
        <w:rPr>
          <w:b/>
          <w:bCs/>
          <w:sz w:val="20"/>
          <w:szCs w:val="20"/>
        </w:rPr>
        <w:t>Kontakt dla mediów:</w:t>
      </w:r>
    </w:p>
    <w:p w14:paraId="69BE53B6" w14:textId="77777777" w:rsidR="00BC74FD" w:rsidRPr="00E247FE" w:rsidRDefault="00BC74FD" w:rsidP="00BC74FD">
      <w:pPr>
        <w:spacing w:after="0"/>
        <w:rPr>
          <w:sz w:val="20"/>
          <w:szCs w:val="20"/>
        </w:rPr>
      </w:pPr>
      <w:r w:rsidRPr="00E247FE">
        <w:rPr>
          <w:sz w:val="20"/>
          <w:szCs w:val="20"/>
        </w:rPr>
        <w:t>Klaudia Rombalska</w:t>
      </w:r>
    </w:p>
    <w:p w14:paraId="459E4A67" w14:textId="77777777" w:rsidR="00BC74FD" w:rsidRPr="00E247FE" w:rsidRDefault="00BC74FD" w:rsidP="00BC74FD">
      <w:pPr>
        <w:spacing w:after="0"/>
        <w:rPr>
          <w:sz w:val="20"/>
          <w:szCs w:val="20"/>
        </w:rPr>
      </w:pPr>
      <w:r w:rsidRPr="00E247FE">
        <w:rPr>
          <w:sz w:val="20"/>
          <w:szCs w:val="20"/>
        </w:rPr>
        <w:t>Biuro prasowe BLIK</w:t>
      </w:r>
    </w:p>
    <w:p w14:paraId="649930BA" w14:textId="77777777" w:rsidR="00BC74FD" w:rsidRPr="000623C9" w:rsidRDefault="00BC74FD" w:rsidP="00BC74FD">
      <w:pPr>
        <w:jc w:val="both"/>
        <w:rPr>
          <w:sz w:val="22"/>
          <w:szCs w:val="22"/>
        </w:rPr>
      </w:pPr>
      <w:hyperlink w:history="1">
        <w:r w:rsidRPr="00E247FE">
          <w:rPr>
            <w:rStyle w:val="Hipercze"/>
            <w:sz w:val="20"/>
            <w:szCs w:val="20"/>
          </w:rPr>
          <w:t>klaudia.rombalska@clearcom.pl</w:t>
        </w:r>
      </w:hyperlink>
      <w:r w:rsidRPr="00E247FE">
        <w:rPr>
          <w:sz w:val="20"/>
          <w:szCs w:val="20"/>
        </w:rPr>
        <w:t xml:space="preserve"> </w:t>
      </w:r>
    </w:p>
    <w:p w14:paraId="6E5993D9" w14:textId="77777777" w:rsidR="00996BBE" w:rsidRPr="00C91A53" w:rsidRDefault="00996BBE" w:rsidP="00EB2764">
      <w:pPr>
        <w:jc w:val="both"/>
        <w:rPr>
          <w:rFonts w:cs="Calibri"/>
        </w:rPr>
      </w:pPr>
    </w:p>
    <w:sectPr w:rsidR="00996BBE" w:rsidRPr="00C91A5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42D4" w14:textId="77777777" w:rsidR="00855D27" w:rsidRDefault="00855D27" w:rsidP="00BC1531">
      <w:pPr>
        <w:spacing w:after="0" w:line="240" w:lineRule="auto"/>
      </w:pPr>
      <w:r>
        <w:separator/>
      </w:r>
    </w:p>
  </w:endnote>
  <w:endnote w:type="continuationSeparator" w:id="0">
    <w:p w14:paraId="7B032C19" w14:textId="77777777" w:rsidR="00855D27" w:rsidRDefault="00855D27" w:rsidP="00BC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22034" w14:textId="77777777" w:rsidR="00855D27" w:rsidRDefault="00855D27" w:rsidP="00BC1531">
      <w:pPr>
        <w:spacing w:after="0" w:line="240" w:lineRule="auto"/>
      </w:pPr>
      <w:r>
        <w:separator/>
      </w:r>
    </w:p>
  </w:footnote>
  <w:footnote w:type="continuationSeparator" w:id="0">
    <w:p w14:paraId="36823DF4" w14:textId="77777777" w:rsidR="00855D27" w:rsidRDefault="00855D27" w:rsidP="00BC1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5466" w14:textId="6A7633EC" w:rsidR="00BC1531" w:rsidRDefault="00FE3411">
    <w:pPr>
      <w:pStyle w:val="Nagwek"/>
    </w:pPr>
    <w:r>
      <w:rPr>
        <w:noProof/>
      </w:rPr>
      <w:drawing>
        <wp:inline distT="0" distB="0" distL="0" distR="0" wp14:anchorId="7B3AA8E5" wp14:editId="040261FF">
          <wp:extent cx="5553710" cy="1097280"/>
          <wp:effectExtent l="0" t="0" r="8890" b="0"/>
          <wp:docPr id="174057675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3710" cy="109728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64"/>
    <w:rsid w:val="00040AC4"/>
    <w:rsid w:val="00077383"/>
    <w:rsid w:val="0008665B"/>
    <w:rsid w:val="000C5AAA"/>
    <w:rsid w:val="00103C16"/>
    <w:rsid w:val="00126AF8"/>
    <w:rsid w:val="00161FA0"/>
    <w:rsid w:val="00192CDA"/>
    <w:rsid w:val="001B180F"/>
    <w:rsid w:val="001E216B"/>
    <w:rsid w:val="0025092F"/>
    <w:rsid w:val="00253523"/>
    <w:rsid w:val="00280DFD"/>
    <w:rsid w:val="002A4AAD"/>
    <w:rsid w:val="002D52C6"/>
    <w:rsid w:val="00353EA5"/>
    <w:rsid w:val="003863AD"/>
    <w:rsid w:val="003A581E"/>
    <w:rsid w:val="003D0D97"/>
    <w:rsid w:val="003E7E8D"/>
    <w:rsid w:val="00453F94"/>
    <w:rsid w:val="004A754E"/>
    <w:rsid w:val="004B2385"/>
    <w:rsid w:val="005269F8"/>
    <w:rsid w:val="00565479"/>
    <w:rsid w:val="0056669A"/>
    <w:rsid w:val="00617A17"/>
    <w:rsid w:val="0063622B"/>
    <w:rsid w:val="00660B23"/>
    <w:rsid w:val="006A10E8"/>
    <w:rsid w:val="006A4946"/>
    <w:rsid w:val="006F14B3"/>
    <w:rsid w:val="00706F58"/>
    <w:rsid w:val="007176E4"/>
    <w:rsid w:val="0072648D"/>
    <w:rsid w:val="00781C3C"/>
    <w:rsid w:val="00782889"/>
    <w:rsid w:val="00792680"/>
    <w:rsid w:val="007A600A"/>
    <w:rsid w:val="007D2169"/>
    <w:rsid w:val="00855D27"/>
    <w:rsid w:val="008E2B86"/>
    <w:rsid w:val="00996BBE"/>
    <w:rsid w:val="009D1E36"/>
    <w:rsid w:val="00AB7C74"/>
    <w:rsid w:val="00B90F36"/>
    <w:rsid w:val="00B935DA"/>
    <w:rsid w:val="00BC1531"/>
    <w:rsid w:val="00BC74FD"/>
    <w:rsid w:val="00BF3872"/>
    <w:rsid w:val="00C50966"/>
    <w:rsid w:val="00C52D90"/>
    <w:rsid w:val="00C64392"/>
    <w:rsid w:val="00C91A53"/>
    <w:rsid w:val="00CC6967"/>
    <w:rsid w:val="00CF7948"/>
    <w:rsid w:val="00D23140"/>
    <w:rsid w:val="00D242FD"/>
    <w:rsid w:val="00D3336A"/>
    <w:rsid w:val="00D40D13"/>
    <w:rsid w:val="00D52446"/>
    <w:rsid w:val="00E07859"/>
    <w:rsid w:val="00E1573F"/>
    <w:rsid w:val="00E66077"/>
    <w:rsid w:val="00EB2764"/>
    <w:rsid w:val="00EC34A1"/>
    <w:rsid w:val="00F03A1F"/>
    <w:rsid w:val="00F20BB8"/>
    <w:rsid w:val="00F47AD1"/>
    <w:rsid w:val="00F53A17"/>
    <w:rsid w:val="00F54AB3"/>
    <w:rsid w:val="00F624BF"/>
    <w:rsid w:val="00F736AE"/>
    <w:rsid w:val="00F85065"/>
    <w:rsid w:val="00F97708"/>
    <w:rsid w:val="00FE34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FB7CD"/>
  <w15:chartTrackingRefBased/>
  <w15:docId w15:val="{73E9D935-BD4A-437C-A76C-36CA0F66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B2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B2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B276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B276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B276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B276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B276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B276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B276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B276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B276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B276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B276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B276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B276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B276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B276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B2764"/>
    <w:rPr>
      <w:rFonts w:eastAsiaTheme="majorEastAsia" w:cstheme="majorBidi"/>
      <w:color w:val="272727" w:themeColor="text1" w:themeTint="D8"/>
    </w:rPr>
  </w:style>
  <w:style w:type="paragraph" w:styleId="Tytu">
    <w:name w:val="Title"/>
    <w:basedOn w:val="Normalny"/>
    <w:next w:val="Normalny"/>
    <w:link w:val="TytuZnak"/>
    <w:uiPriority w:val="10"/>
    <w:qFormat/>
    <w:rsid w:val="00EB2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B276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B276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B276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B2764"/>
    <w:pPr>
      <w:spacing w:before="160"/>
      <w:jc w:val="center"/>
    </w:pPr>
    <w:rPr>
      <w:i/>
      <w:iCs/>
      <w:color w:val="404040" w:themeColor="text1" w:themeTint="BF"/>
    </w:rPr>
  </w:style>
  <w:style w:type="character" w:customStyle="1" w:styleId="CytatZnak">
    <w:name w:val="Cytat Znak"/>
    <w:basedOn w:val="Domylnaczcionkaakapitu"/>
    <w:link w:val="Cytat"/>
    <w:uiPriority w:val="29"/>
    <w:rsid w:val="00EB2764"/>
    <w:rPr>
      <w:i/>
      <w:iCs/>
      <w:color w:val="404040" w:themeColor="text1" w:themeTint="BF"/>
    </w:rPr>
  </w:style>
  <w:style w:type="paragraph" w:styleId="Akapitzlist">
    <w:name w:val="List Paragraph"/>
    <w:basedOn w:val="Normalny"/>
    <w:uiPriority w:val="34"/>
    <w:qFormat/>
    <w:rsid w:val="00EB2764"/>
    <w:pPr>
      <w:ind w:left="720"/>
      <w:contextualSpacing/>
    </w:pPr>
  </w:style>
  <w:style w:type="character" w:styleId="Wyrnienieintensywne">
    <w:name w:val="Intense Emphasis"/>
    <w:basedOn w:val="Domylnaczcionkaakapitu"/>
    <w:uiPriority w:val="21"/>
    <w:qFormat/>
    <w:rsid w:val="00EB2764"/>
    <w:rPr>
      <w:i/>
      <w:iCs/>
      <w:color w:val="0F4761" w:themeColor="accent1" w:themeShade="BF"/>
    </w:rPr>
  </w:style>
  <w:style w:type="paragraph" w:styleId="Cytatintensywny">
    <w:name w:val="Intense Quote"/>
    <w:basedOn w:val="Normalny"/>
    <w:next w:val="Normalny"/>
    <w:link w:val="CytatintensywnyZnak"/>
    <w:uiPriority w:val="30"/>
    <w:qFormat/>
    <w:rsid w:val="00EB2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B2764"/>
    <w:rPr>
      <w:i/>
      <w:iCs/>
      <w:color w:val="0F4761" w:themeColor="accent1" w:themeShade="BF"/>
    </w:rPr>
  </w:style>
  <w:style w:type="character" w:styleId="Odwoanieintensywne">
    <w:name w:val="Intense Reference"/>
    <w:basedOn w:val="Domylnaczcionkaakapitu"/>
    <w:uiPriority w:val="32"/>
    <w:qFormat/>
    <w:rsid w:val="00EB2764"/>
    <w:rPr>
      <w:b/>
      <w:bCs/>
      <w:smallCaps/>
      <w:color w:val="0F4761" w:themeColor="accent1" w:themeShade="BF"/>
      <w:spacing w:val="5"/>
    </w:rPr>
  </w:style>
  <w:style w:type="paragraph" w:styleId="Poprawka">
    <w:name w:val="Revision"/>
    <w:hidden/>
    <w:uiPriority w:val="99"/>
    <w:semiHidden/>
    <w:rsid w:val="009D1E36"/>
    <w:pPr>
      <w:spacing w:after="0" w:line="240" w:lineRule="auto"/>
    </w:pPr>
  </w:style>
  <w:style w:type="character" w:styleId="Odwoaniedokomentarza">
    <w:name w:val="annotation reference"/>
    <w:basedOn w:val="Domylnaczcionkaakapitu"/>
    <w:uiPriority w:val="99"/>
    <w:semiHidden/>
    <w:unhideWhenUsed/>
    <w:rsid w:val="009D1E36"/>
    <w:rPr>
      <w:sz w:val="16"/>
      <w:szCs w:val="16"/>
    </w:rPr>
  </w:style>
  <w:style w:type="paragraph" w:styleId="Tekstkomentarza">
    <w:name w:val="annotation text"/>
    <w:basedOn w:val="Normalny"/>
    <w:link w:val="TekstkomentarzaZnak"/>
    <w:uiPriority w:val="99"/>
    <w:unhideWhenUsed/>
    <w:rsid w:val="009D1E36"/>
    <w:pPr>
      <w:spacing w:line="240" w:lineRule="auto"/>
    </w:pPr>
    <w:rPr>
      <w:sz w:val="20"/>
      <w:szCs w:val="20"/>
    </w:rPr>
  </w:style>
  <w:style w:type="character" w:customStyle="1" w:styleId="TekstkomentarzaZnak">
    <w:name w:val="Tekst komentarza Znak"/>
    <w:basedOn w:val="Domylnaczcionkaakapitu"/>
    <w:link w:val="Tekstkomentarza"/>
    <w:uiPriority w:val="99"/>
    <w:rsid w:val="009D1E36"/>
    <w:rPr>
      <w:sz w:val="20"/>
      <w:szCs w:val="20"/>
    </w:rPr>
  </w:style>
  <w:style w:type="paragraph" w:styleId="Tematkomentarza">
    <w:name w:val="annotation subject"/>
    <w:basedOn w:val="Tekstkomentarza"/>
    <w:next w:val="Tekstkomentarza"/>
    <w:link w:val="TematkomentarzaZnak"/>
    <w:uiPriority w:val="99"/>
    <w:semiHidden/>
    <w:unhideWhenUsed/>
    <w:rsid w:val="009D1E36"/>
    <w:rPr>
      <w:b/>
      <w:bCs/>
    </w:rPr>
  </w:style>
  <w:style w:type="character" w:customStyle="1" w:styleId="TematkomentarzaZnak">
    <w:name w:val="Temat komentarza Znak"/>
    <w:basedOn w:val="TekstkomentarzaZnak"/>
    <w:link w:val="Tematkomentarza"/>
    <w:uiPriority w:val="99"/>
    <w:semiHidden/>
    <w:rsid w:val="009D1E36"/>
    <w:rPr>
      <w:b/>
      <w:bCs/>
      <w:sz w:val="20"/>
      <w:szCs w:val="20"/>
    </w:rPr>
  </w:style>
  <w:style w:type="character" w:styleId="Hipercze">
    <w:name w:val="Hyperlink"/>
    <w:basedOn w:val="Domylnaczcionkaakapitu"/>
    <w:uiPriority w:val="99"/>
    <w:unhideWhenUsed/>
    <w:rsid w:val="00BC74FD"/>
    <w:rPr>
      <w:color w:val="467886" w:themeColor="hyperlink"/>
      <w:u w:val="single"/>
    </w:rPr>
  </w:style>
  <w:style w:type="paragraph" w:styleId="Nagwek">
    <w:name w:val="header"/>
    <w:basedOn w:val="Normalny"/>
    <w:link w:val="NagwekZnak"/>
    <w:uiPriority w:val="99"/>
    <w:unhideWhenUsed/>
    <w:rsid w:val="00BC15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1531"/>
  </w:style>
  <w:style w:type="paragraph" w:styleId="Stopka">
    <w:name w:val="footer"/>
    <w:basedOn w:val="Normalny"/>
    <w:link w:val="StopkaZnak"/>
    <w:uiPriority w:val="99"/>
    <w:unhideWhenUsed/>
    <w:rsid w:val="00BC15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1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332A36832A0A41A9315B265E6415BB" ma:contentTypeVersion="17" ma:contentTypeDescription="Create a new document." ma:contentTypeScope="" ma:versionID="d4eedba06b772320ad92c4f20419bbfc">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ce818b489b55f6b6a86b6eb6e1ef1868"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8F93B-A3B0-40BA-8683-6037A9D7CB4B}">
  <ds:schemaRefs>
    <ds:schemaRef ds:uri="http://schemas.microsoft.com/office/2006/metadata/properties"/>
    <ds:schemaRef ds:uri="http://schemas.microsoft.com/office/infopath/2007/PartnerControls"/>
    <ds:schemaRef ds:uri="8a011db4-53a2-4d1b-82ae-320485071b7a"/>
  </ds:schemaRefs>
</ds:datastoreItem>
</file>

<file path=customXml/itemProps2.xml><?xml version="1.0" encoding="utf-8"?>
<ds:datastoreItem xmlns:ds="http://schemas.openxmlformats.org/officeDocument/2006/customXml" ds:itemID="{3F148818-132E-4199-8B8F-FFFA34A2CA13}">
  <ds:schemaRefs>
    <ds:schemaRef ds:uri="http://schemas.microsoft.com/sharepoint/v3/contenttype/forms"/>
  </ds:schemaRefs>
</ds:datastoreItem>
</file>

<file path=customXml/itemProps3.xml><?xml version="1.0" encoding="utf-8"?>
<ds:datastoreItem xmlns:ds="http://schemas.openxmlformats.org/officeDocument/2006/customXml" ds:itemID="{2F4822A5-A989-4A87-AA42-C3DA59F2C9C7}"/>
</file>

<file path=docMetadata/LabelInfo.xml><?xml version="1.0" encoding="utf-8"?>
<clbl:labelList xmlns:clbl="http://schemas.microsoft.com/office/2020/mipLabelMetadata">
  <clbl:label id="{56e3ab04-e609-4bbf-80d0-e25f460254ff}" enabled="1" method="Standard" siteId="{0d320d22-34e3-428a-bd15-6025042276bf}" removed="0"/>
  <clbl:label id="{587b6ea1-3db9-4fe1-a9d7-85d4c64ce5cc}" enabled="0" method="" siteId="{587b6ea1-3db9-4fe1-a9d7-85d4c64ce5cc}" removed="1"/>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709</Words>
  <Characters>4254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Worytko</dc:creator>
  <cp:keywords/>
  <dc:description/>
  <cp:lastModifiedBy>Klaudia Rombalska CCG</cp:lastModifiedBy>
  <cp:revision>8</cp:revision>
  <cp:lastPrinted>2026-06-19T09:03:00Z</cp:lastPrinted>
  <dcterms:created xsi:type="dcterms:W3CDTF">2026-06-22T12:31:00Z</dcterms:created>
  <dcterms:modified xsi:type="dcterms:W3CDTF">2026-06-23T07:36:00Z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1d6967f7-b813-404b-8448-9a64613f9aa5</vt:lpwstr>
  </property>
  <property fmtid="{D5CDD505-2E9C-101B-9397-08002B2CF9AE}" pid="3" name="ContentTypeId">
    <vt:lpwstr>0x01010026332A36832A0A41A9315B265E6415BB</vt:lpwstr>
  </property>
  <property fmtid="{D5CDD505-2E9C-101B-9397-08002B2CF9AE}" pid="4" name="MediaServiceImageTags">
    <vt:lpwstr/>
  </property>
</Properties>
</file>