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56E2B" w14:textId="194F01C8" w:rsidR="00CE637E" w:rsidRPr="003466B3" w:rsidRDefault="00CE637E" w:rsidP="6D56013A">
      <w:pPr>
        <w:spacing w:line="240" w:lineRule="auto"/>
        <w:jc w:val="both"/>
        <w:rPr>
          <w:b/>
          <w:bCs/>
          <w:sz w:val="22"/>
          <w:szCs w:val="22"/>
        </w:rPr>
      </w:pPr>
      <w:r w:rsidRPr="003466B3">
        <w:rPr>
          <w:rFonts w:cs="Calibri"/>
          <w:b/>
          <w:bCs/>
          <w:color w:val="002060"/>
          <w:sz w:val="22"/>
          <w:szCs w:val="22"/>
        </w:rPr>
        <w:t>FAKT</w:t>
      </w:r>
      <w:r w:rsidR="555399C2" w:rsidRPr="003466B3">
        <w:rPr>
          <w:rFonts w:cs="Calibri"/>
          <w:b/>
          <w:bCs/>
          <w:color w:val="002060"/>
          <w:sz w:val="22"/>
          <w:szCs w:val="22"/>
        </w:rPr>
        <w:t>Y</w:t>
      </w:r>
      <w:r w:rsidRPr="003466B3">
        <w:rPr>
          <w:rFonts w:cs="Calibri"/>
          <w:b/>
          <w:bCs/>
          <w:color w:val="002060"/>
          <w:sz w:val="22"/>
          <w:szCs w:val="22"/>
        </w:rPr>
        <w:t xml:space="preserve"> Z BADANIA: </w:t>
      </w:r>
    </w:p>
    <w:p w14:paraId="339519E0" w14:textId="77777777" w:rsidR="003466B3" w:rsidRDefault="00CE637E" w:rsidP="6D56013A">
      <w:pPr>
        <w:pStyle w:val="Akapitzlist"/>
        <w:numPr>
          <w:ilvl w:val="0"/>
          <w:numId w:val="6"/>
        </w:numPr>
        <w:spacing w:line="240" w:lineRule="auto"/>
        <w:jc w:val="both"/>
        <w:rPr>
          <w:b/>
          <w:bCs/>
          <w:color w:val="002060"/>
          <w:sz w:val="22"/>
          <w:szCs w:val="22"/>
        </w:rPr>
      </w:pPr>
      <w:r w:rsidRPr="003466B3">
        <w:rPr>
          <w:b/>
          <w:bCs/>
          <w:color w:val="002060"/>
          <w:sz w:val="22"/>
          <w:szCs w:val="22"/>
        </w:rPr>
        <w:t>Drzewa nie tylko zużywają wodę – mogą też „oddawać” ją do atmosfery i wpływać na powstawanie deszczu.</w:t>
      </w:r>
      <w:r w:rsidR="082435F9" w:rsidRPr="003466B3">
        <w:rPr>
          <w:b/>
          <w:bCs/>
          <w:color w:val="002060"/>
          <w:sz w:val="22"/>
          <w:szCs w:val="22"/>
        </w:rPr>
        <w:t xml:space="preserve"> </w:t>
      </w:r>
    </w:p>
    <w:p w14:paraId="674EF47A" w14:textId="71325934" w:rsidR="00CE637E" w:rsidRPr="003466B3" w:rsidRDefault="082435F9" w:rsidP="6D56013A">
      <w:pPr>
        <w:pStyle w:val="Akapitzlist"/>
        <w:numPr>
          <w:ilvl w:val="0"/>
          <w:numId w:val="6"/>
        </w:numPr>
        <w:spacing w:line="240" w:lineRule="auto"/>
        <w:jc w:val="both"/>
        <w:rPr>
          <w:b/>
          <w:bCs/>
          <w:color w:val="002060"/>
          <w:sz w:val="22"/>
          <w:szCs w:val="22"/>
        </w:rPr>
      </w:pPr>
      <w:r w:rsidRPr="003466B3">
        <w:rPr>
          <w:b/>
          <w:bCs/>
          <w:color w:val="002060"/>
          <w:sz w:val="22"/>
          <w:szCs w:val="22"/>
        </w:rPr>
        <w:t>Im mniej drzew w krajobrazie, tym bardziej rośnie ryzyko</w:t>
      </w:r>
      <w:r w:rsidR="4004E51E" w:rsidRPr="003466B3">
        <w:rPr>
          <w:b/>
          <w:bCs/>
          <w:color w:val="002060"/>
          <w:sz w:val="22"/>
          <w:szCs w:val="22"/>
        </w:rPr>
        <w:t xml:space="preserve"> zarówno suszy, jak i podtopień.</w:t>
      </w:r>
    </w:p>
    <w:p w14:paraId="50CB9EAC" w14:textId="77777777" w:rsidR="00C26D00" w:rsidRDefault="00C26D00" w:rsidP="00C26D00">
      <w:pPr>
        <w:spacing w:line="240" w:lineRule="auto"/>
        <w:jc w:val="right"/>
        <w:rPr>
          <w:rFonts w:cs="Calibri"/>
          <w:b/>
          <w:bCs/>
          <w:color w:val="002060"/>
          <w:sz w:val="22"/>
          <w:szCs w:val="22"/>
        </w:rPr>
      </w:pPr>
    </w:p>
    <w:p w14:paraId="07F75FEA" w14:textId="5141A0F0" w:rsidR="00CE637E" w:rsidRDefault="00C26D00" w:rsidP="008351B7">
      <w:pPr>
        <w:spacing w:line="240" w:lineRule="auto"/>
        <w:jc w:val="right"/>
        <w:rPr>
          <w:rFonts w:cs="Calibri"/>
          <w:b/>
          <w:bCs/>
          <w:i/>
          <w:iCs/>
          <w:color w:val="002060"/>
          <w:sz w:val="22"/>
          <w:szCs w:val="22"/>
        </w:rPr>
      </w:pPr>
      <w:r w:rsidRPr="00C36154">
        <w:rPr>
          <w:rFonts w:cs="Calibri"/>
          <w:b/>
          <w:bCs/>
          <w:color w:val="002060"/>
          <w:sz w:val="22"/>
          <w:szCs w:val="22"/>
        </w:rPr>
        <w:t xml:space="preserve">WARSZAWA, </w:t>
      </w:r>
      <w:r w:rsidR="00C36154" w:rsidRPr="00C36154">
        <w:rPr>
          <w:rFonts w:cs="Calibri"/>
          <w:b/>
          <w:bCs/>
          <w:color w:val="002060"/>
          <w:sz w:val="22"/>
          <w:szCs w:val="22"/>
        </w:rPr>
        <w:t>17</w:t>
      </w:r>
      <w:r w:rsidRPr="00C36154">
        <w:rPr>
          <w:rFonts w:cs="Calibri"/>
          <w:b/>
          <w:bCs/>
          <w:color w:val="002060"/>
          <w:sz w:val="22"/>
          <w:szCs w:val="22"/>
        </w:rPr>
        <w:t xml:space="preserve"> czerwca 2026 r.</w:t>
      </w:r>
    </w:p>
    <w:p w14:paraId="6167A6F4" w14:textId="169D4849" w:rsidR="6D56013A" w:rsidRDefault="07929BD4" w:rsidP="2E90C52D">
      <w:pPr>
        <w:spacing w:line="240" w:lineRule="auto"/>
        <w:jc w:val="center"/>
        <w:rPr>
          <w:rFonts w:cs="Calibri"/>
          <w:b/>
          <w:bCs/>
          <w:color w:val="002060"/>
        </w:rPr>
      </w:pPr>
      <w:r w:rsidRPr="2E90C52D">
        <w:rPr>
          <w:rFonts w:cs="Calibri"/>
          <w:b/>
          <w:bCs/>
          <w:color w:val="002060"/>
        </w:rPr>
        <w:t xml:space="preserve"> </w:t>
      </w:r>
      <w:r w:rsidR="008351B7" w:rsidRPr="2E90C52D">
        <w:rPr>
          <w:rFonts w:cs="Calibri"/>
          <w:b/>
          <w:bCs/>
          <w:color w:val="002060"/>
          <w:sz w:val="28"/>
          <w:szCs w:val="28"/>
        </w:rPr>
        <w:t xml:space="preserve">Rola zieleni w przyrodzie – czy znamy „wodne </w:t>
      </w:r>
      <w:proofErr w:type="spellStart"/>
      <w:r w:rsidR="008351B7" w:rsidRPr="2E90C52D">
        <w:rPr>
          <w:rFonts w:cs="Calibri"/>
          <w:b/>
          <w:bCs/>
          <w:color w:val="002060"/>
          <w:sz w:val="28"/>
          <w:szCs w:val="28"/>
        </w:rPr>
        <w:t>supermoce</w:t>
      </w:r>
      <w:proofErr w:type="spellEnd"/>
      <w:r w:rsidR="008351B7" w:rsidRPr="2E90C52D">
        <w:rPr>
          <w:rFonts w:cs="Calibri"/>
          <w:b/>
          <w:bCs/>
          <w:color w:val="002060"/>
          <w:sz w:val="28"/>
          <w:szCs w:val="28"/>
        </w:rPr>
        <w:t>” drzew?</w:t>
      </w:r>
    </w:p>
    <w:p w14:paraId="3A490FC2" w14:textId="77777777" w:rsidR="00524F20" w:rsidRDefault="00292DCE" w:rsidP="00E01BDB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292DCE">
        <w:rPr>
          <w:rFonts w:cs="Calibri"/>
          <w:b/>
          <w:bCs/>
          <w:color w:val="002060"/>
          <w:sz w:val="22"/>
          <w:szCs w:val="22"/>
        </w:rPr>
        <w:t>Choć drzewa są nieodłącznym elementem polskiego krajobrazu, to ich ewentualny brak oznaczałby znacznie poważniejsze konsekwencje niż tylko wizualną zmianę otoczenia.</w:t>
      </w:r>
      <w:r>
        <w:rPr>
          <w:rFonts w:cs="Calibri"/>
          <w:b/>
          <w:bCs/>
          <w:color w:val="002060"/>
          <w:sz w:val="22"/>
          <w:szCs w:val="22"/>
        </w:rPr>
        <w:t xml:space="preserve"> </w:t>
      </w:r>
      <w:r w:rsidR="00E01BDB" w:rsidRPr="00E01BDB">
        <w:rPr>
          <w:rFonts w:cs="Calibri"/>
          <w:b/>
          <w:bCs/>
          <w:color w:val="002060"/>
          <w:sz w:val="22"/>
          <w:szCs w:val="22"/>
        </w:rPr>
        <w:t>Najnowsz</w:t>
      </w:r>
      <w:r w:rsidR="00C54B19">
        <w:rPr>
          <w:rFonts w:cs="Calibri"/>
          <w:b/>
          <w:bCs/>
          <w:color w:val="002060"/>
          <w:sz w:val="22"/>
          <w:szCs w:val="22"/>
        </w:rPr>
        <w:t>y sondaż</w:t>
      </w:r>
      <w:r w:rsidR="643AF264">
        <w:rPr>
          <w:rFonts w:cs="Calibri"/>
          <w:b/>
          <w:bCs/>
          <w:color w:val="002060"/>
          <w:sz w:val="22"/>
          <w:szCs w:val="22"/>
        </w:rPr>
        <w:t xml:space="preserve"> Żywiec Zdrój</w:t>
      </w:r>
      <w:r w:rsidR="00C54B19">
        <w:rPr>
          <w:rFonts w:cs="Calibri"/>
          <w:b/>
          <w:bCs/>
          <w:color w:val="002060"/>
          <w:sz w:val="22"/>
          <w:szCs w:val="22"/>
        </w:rPr>
        <w:t xml:space="preserve"> </w:t>
      </w:r>
      <w:r w:rsidR="1BDB2046">
        <w:rPr>
          <w:rFonts w:cs="Calibri"/>
          <w:b/>
          <w:bCs/>
          <w:color w:val="002060"/>
          <w:sz w:val="22"/>
          <w:szCs w:val="22"/>
        </w:rPr>
        <w:t xml:space="preserve">pt. </w:t>
      </w:r>
      <w:r w:rsidR="00E01BDB" w:rsidRPr="00E01BDB">
        <w:rPr>
          <w:rFonts w:cs="Calibri"/>
          <w:b/>
          <w:bCs/>
          <w:color w:val="002060"/>
          <w:sz w:val="22"/>
          <w:szCs w:val="22"/>
        </w:rPr>
        <w:t>Stan wiedzy Polaków o roli drzew w gospodarce wodnej</w:t>
      </w:r>
      <w:r w:rsidR="00856D7A">
        <w:rPr>
          <w:rStyle w:val="Odwoanieprzypisudolnego"/>
          <w:rFonts w:cs="Calibri"/>
          <w:b/>
          <w:bCs/>
          <w:color w:val="002060"/>
          <w:sz w:val="22"/>
          <w:szCs w:val="22"/>
        </w:rPr>
        <w:footnoteReference w:id="2"/>
      </w:r>
      <w:r w:rsidRPr="00292DCE">
        <w:rPr>
          <w:rFonts w:cs="Calibri"/>
          <w:b/>
          <w:bCs/>
          <w:color w:val="002060"/>
          <w:sz w:val="22"/>
          <w:szCs w:val="22"/>
        </w:rPr>
        <w:t>., w zestawieniu z danymi meteorologicznymi z 2026 roku, pokazuje, że drzewa to coś znacznie więcej niż estetyczny dodatek. To aktywni strażnicy wody, bez których coraz trudniej budować bezpieczeństwo wodne Polski i chronić kraj przed skutkami skrajnych niedoborów.</w:t>
      </w:r>
      <w:r w:rsidR="5A70E841" w:rsidRPr="00292DCE">
        <w:rPr>
          <w:rFonts w:cs="Calibri"/>
          <w:b/>
          <w:bCs/>
          <w:color w:val="002060"/>
          <w:sz w:val="22"/>
          <w:szCs w:val="22"/>
        </w:rPr>
        <w:t xml:space="preserve"> </w:t>
      </w:r>
    </w:p>
    <w:p w14:paraId="649BAC5A" w14:textId="35CAA5D8" w:rsidR="00E01BDB" w:rsidRPr="00E01BDB" w:rsidRDefault="00E01BDB" w:rsidP="00E01BDB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E01BDB">
        <w:rPr>
          <w:rFonts w:cs="Calibri"/>
          <w:b/>
          <w:bCs/>
          <w:color w:val="002060"/>
          <w:sz w:val="22"/>
          <w:szCs w:val="22"/>
        </w:rPr>
        <w:t>Intuicja, która staje się wiedzą</w:t>
      </w:r>
    </w:p>
    <w:p w14:paraId="432FE4BE" w14:textId="5CCC5050" w:rsidR="00E01BDB" w:rsidRDefault="003F173C" w:rsidP="352B7081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5C5344F9">
        <w:rPr>
          <w:rFonts w:cs="Calibri"/>
          <w:color w:val="002060"/>
          <w:sz w:val="22"/>
          <w:szCs w:val="22"/>
        </w:rPr>
        <w:t>Czy Polacy wiedzą</w:t>
      </w:r>
      <w:r w:rsidR="005113D2" w:rsidRPr="5C5344F9">
        <w:rPr>
          <w:rFonts w:cs="Calibri"/>
          <w:color w:val="002060"/>
          <w:sz w:val="22"/>
          <w:szCs w:val="22"/>
        </w:rPr>
        <w:t xml:space="preserve">, jaką rolę </w:t>
      </w:r>
      <w:r w:rsidR="0079197E" w:rsidRPr="5C5344F9">
        <w:rPr>
          <w:rFonts w:cs="Calibri"/>
          <w:color w:val="002060"/>
          <w:sz w:val="22"/>
          <w:szCs w:val="22"/>
        </w:rPr>
        <w:t xml:space="preserve">pełnią drzewa w krajobrazie? </w:t>
      </w:r>
      <w:r w:rsidR="00E01BDB" w:rsidRPr="5C5344F9">
        <w:rPr>
          <w:rFonts w:cs="Calibri"/>
          <w:color w:val="002060"/>
          <w:sz w:val="22"/>
          <w:szCs w:val="22"/>
        </w:rPr>
        <w:t xml:space="preserve">Wyniki </w:t>
      </w:r>
      <w:r w:rsidR="00033D32" w:rsidRPr="5C5344F9">
        <w:rPr>
          <w:rFonts w:cs="Calibri"/>
          <w:color w:val="002060"/>
          <w:sz w:val="22"/>
          <w:szCs w:val="22"/>
        </w:rPr>
        <w:t xml:space="preserve">ostatniego </w:t>
      </w:r>
      <w:r w:rsidR="00192177" w:rsidRPr="5C5344F9">
        <w:rPr>
          <w:rFonts w:cs="Calibri"/>
          <w:color w:val="002060"/>
          <w:sz w:val="22"/>
          <w:szCs w:val="22"/>
        </w:rPr>
        <w:t>sondażu</w:t>
      </w:r>
      <w:r w:rsidR="0079197E" w:rsidRPr="5C5344F9">
        <w:rPr>
          <w:rFonts w:cs="Calibri"/>
          <w:color w:val="002060"/>
          <w:sz w:val="22"/>
          <w:szCs w:val="22"/>
        </w:rPr>
        <w:t xml:space="preserve"> przeprowadzonego </w:t>
      </w:r>
      <w:r w:rsidR="00033D32" w:rsidRPr="5C5344F9">
        <w:rPr>
          <w:rFonts w:cs="Calibri"/>
          <w:color w:val="002060"/>
          <w:sz w:val="22"/>
          <w:szCs w:val="22"/>
        </w:rPr>
        <w:t>na zlecenie</w:t>
      </w:r>
      <w:r w:rsidR="0079197E" w:rsidRPr="5C5344F9">
        <w:rPr>
          <w:rFonts w:cs="Calibri"/>
          <w:color w:val="002060"/>
          <w:sz w:val="22"/>
          <w:szCs w:val="22"/>
        </w:rPr>
        <w:t xml:space="preserve"> Żywiec Zdrój </w:t>
      </w:r>
      <w:r w:rsidR="79EC6CFD" w:rsidRPr="5C5344F9">
        <w:rPr>
          <w:rFonts w:cs="Calibri"/>
          <w:color w:val="002060"/>
          <w:sz w:val="22"/>
          <w:szCs w:val="22"/>
        </w:rPr>
        <w:t xml:space="preserve">wskazują na rosnącą świadomość społeczną. </w:t>
      </w:r>
      <w:r w:rsidR="79EC6CFD" w:rsidRPr="5C5344F9">
        <w:rPr>
          <w:rFonts w:cs="Calibri"/>
          <w:b/>
          <w:bCs/>
          <w:color w:val="002060"/>
          <w:sz w:val="22"/>
          <w:szCs w:val="22"/>
        </w:rPr>
        <w:t>B</w:t>
      </w:r>
      <w:r w:rsidR="38C8A0D5" w:rsidRPr="5C5344F9">
        <w:rPr>
          <w:rFonts w:cs="Calibri"/>
          <w:b/>
          <w:bCs/>
          <w:color w:val="002060"/>
          <w:sz w:val="22"/>
          <w:szCs w:val="22"/>
        </w:rPr>
        <w:t>lisko 8 na 10 (77</w:t>
      </w:r>
      <w:r w:rsidR="00E01BDB" w:rsidRPr="5C5344F9">
        <w:rPr>
          <w:rFonts w:cs="Calibri"/>
          <w:b/>
          <w:bCs/>
          <w:color w:val="002060"/>
          <w:sz w:val="22"/>
          <w:szCs w:val="22"/>
        </w:rPr>
        <w:t>%</w:t>
      </w:r>
      <w:r w:rsidR="17827E12" w:rsidRPr="5C5344F9">
        <w:rPr>
          <w:rFonts w:cs="Calibri"/>
          <w:b/>
          <w:bCs/>
          <w:color w:val="002060"/>
          <w:sz w:val="22"/>
          <w:szCs w:val="22"/>
        </w:rPr>
        <w:t xml:space="preserve">) </w:t>
      </w:r>
      <w:r w:rsidR="00E01BDB" w:rsidRPr="5C5344F9">
        <w:rPr>
          <w:rFonts w:cs="Calibri"/>
          <w:b/>
          <w:bCs/>
          <w:color w:val="002060"/>
          <w:sz w:val="22"/>
          <w:szCs w:val="22"/>
        </w:rPr>
        <w:t xml:space="preserve">respondentów czuje, że drzewa </w:t>
      </w:r>
      <w:r w:rsidR="00C36154" w:rsidRPr="5C5344F9">
        <w:rPr>
          <w:rFonts w:cs="Calibri"/>
          <w:b/>
          <w:bCs/>
          <w:color w:val="002060"/>
          <w:sz w:val="22"/>
          <w:szCs w:val="22"/>
        </w:rPr>
        <w:t>mają moc</w:t>
      </w:r>
      <w:r w:rsidR="00E01BDB" w:rsidRPr="5C5344F9">
        <w:rPr>
          <w:rFonts w:cs="Calibri"/>
          <w:b/>
          <w:bCs/>
          <w:color w:val="002060"/>
          <w:sz w:val="22"/>
          <w:szCs w:val="22"/>
        </w:rPr>
        <w:t xml:space="preserve"> – potrafią „oddawać” wodę do atmosfery.</w:t>
      </w:r>
      <w:r w:rsidR="00E01BDB" w:rsidRPr="5C5344F9">
        <w:rPr>
          <w:rFonts w:cs="Calibri"/>
          <w:color w:val="002060"/>
          <w:sz w:val="22"/>
          <w:szCs w:val="22"/>
        </w:rPr>
        <w:t xml:space="preserve"> </w:t>
      </w:r>
      <w:r w:rsidR="00D3549E" w:rsidRPr="5C5344F9">
        <w:rPr>
          <w:rFonts w:cs="Calibri"/>
          <w:b/>
          <w:bCs/>
          <w:color w:val="002060"/>
          <w:sz w:val="22"/>
          <w:szCs w:val="22"/>
        </w:rPr>
        <w:t>Jednocześnie aż 84% badanych zgadza się ze stwierdzeniem, że im mniej jest ich w krajobrazie, tym rośnie ryzyko zarówno suszy, jak i podtopień – choć są to dwa zupełnie skrajne zjawiska</w:t>
      </w:r>
      <w:r w:rsidR="00D3549E" w:rsidRPr="5C5344F9">
        <w:rPr>
          <w:rFonts w:cs="Calibri"/>
          <w:color w:val="002060"/>
          <w:sz w:val="22"/>
          <w:szCs w:val="22"/>
        </w:rPr>
        <w:t xml:space="preserve">. </w:t>
      </w:r>
      <w:r w:rsidR="00E01BDB" w:rsidRPr="5C5344F9">
        <w:rPr>
          <w:rFonts w:cs="Calibri"/>
          <w:color w:val="002060"/>
          <w:sz w:val="22"/>
          <w:szCs w:val="22"/>
        </w:rPr>
        <w:t>Ta intuicja jest dziś kluczowa. W 2026 roku nasze lasy zostają bowiem postawione w roli głównego bohatera w walce o przetrwanie ekosystemu.</w:t>
      </w:r>
      <w:r w:rsidR="00D3549E" w:rsidRPr="5C5344F9">
        <w:rPr>
          <w:rFonts w:cs="Calibri"/>
          <w:color w:val="002060"/>
          <w:sz w:val="22"/>
          <w:szCs w:val="22"/>
        </w:rPr>
        <w:t xml:space="preserve"> </w:t>
      </w:r>
    </w:p>
    <w:p w14:paraId="2C5A37A0" w14:textId="7ACFC3A7" w:rsidR="00033D32" w:rsidRPr="00C8108B" w:rsidRDefault="00C8108B" w:rsidP="352B7081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C8108B">
        <w:rPr>
          <w:rFonts w:cs="Calibri"/>
          <w:b/>
          <w:bCs/>
          <w:color w:val="002060"/>
          <w:sz w:val="22"/>
          <w:szCs w:val="22"/>
        </w:rPr>
        <w:t>Mapa zmian pogodowych</w:t>
      </w:r>
    </w:p>
    <w:p w14:paraId="74E67576" w14:textId="507BBE4E" w:rsidR="00D3549E" w:rsidRPr="00E01BDB" w:rsidRDefault="008351B7" w:rsidP="352B7081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8351B7">
        <w:rPr>
          <w:rFonts w:cs="Calibri"/>
          <w:color w:val="002060"/>
          <w:sz w:val="22"/>
          <w:szCs w:val="22"/>
        </w:rPr>
        <w:t xml:space="preserve">Jeśli spojrzeć na archiwalne mapy Centrum Modelowania Meteorologicznego IMGW-PIB, wyraźnie widać skalę zmian, jakie zaszły w Polsce w ciągu ostatnich lat. W maju 2013 roku mapy anomalii sumy opadów tętniły odcieniami intensywnej zieleni, a wartości w wielu regionach kraju drastycznie przekraczały normę wieloletnią, osiągając od </w:t>
      </w:r>
      <w:r w:rsidRPr="008351B7">
        <w:rPr>
          <w:rFonts w:cs="Calibri"/>
          <w:b/>
          <w:bCs/>
          <w:color w:val="002060"/>
          <w:sz w:val="22"/>
          <w:szCs w:val="22"/>
        </w:rPr>
        <w:t>150% do nawet 240%</w:t>
      </w:r>
      <w:r w:rsidRPr="008351B7">
        <w:rPr>
          <w:rFonts w:cs="Calibri"/>
          <w:color w:val="002060"/>
          <w:sz w:val="22"/>
          <w:szCs w:val="22"/>
        </w:rPr>
        <w:t xml:space="preserve"> średnich opadów, co odzwierciedlało potężny nadmiar wody. Mapy z </w:t>
      </w:r>
      <w:proofErr w:type="gramStart"/>
      <w:r w:rsidRPr="008351B7">
        <w:rPr>
          <w:rFonts w:cs="Calibri"/>
          <w:color w:val="002060"/>
          <w:sz w:val="22"/>
          <w:szCs w:val="22"/>
        </w:rPr>
        <w:t>maja</w:t>
      </w:r>
      <w:proofErr w:type="gramEnd"/>
      <w:r w:rsidRPr="008351B7">
        <w:rPr>
          <w:rFonts w:cs="Calibri"/>
          <w:color w:val="002060"/>
          <w:sz w:val="22"/>
          <w:szCs w:val="22"/>
        </w:rPr>
        <w:t xml:space="preserve"> 2026 roku pokazują już zupełnie inny obraz. Dominują na nich głębokie odcienie brązu, a wskaźniki anomalii w pasie centralnym i południowo-zachodnim szorują po dnie, spadając do zaledwie </w:t>
      </w:r>
      <w:r w:rsidRPr="008351B7">
        <w:rPr>
          <w:rFonts w:cs="Calibri"/>
          <w:b/>
          <w:bCs/>
          <w:color w:val="002060"/>
          <w:sz w:val="22"/>
          <w:szCs w:val="22"/>
        </w:rPr>
        <w:t>26% – 50%</w:t>
      </w:r>
      <w:r w:rsidRPr="008351B7">
        <w:rPr>
          <w:rFonts w:cs="Calibri"/>
          <w:color w:val="002060"/>
          <w:sz w:val="22"/>
          <w:szCs w:val="22"/>
        </w:rPr>
        <w:t xml:space="preserve"> normy opadowej. To czarno na białym obrazuje skrajny deficyt wody, z jakim mierzy się dziś </w:t>
      </w:r>
      <w:r w:rsidRPr="008351B7">
        <w:rPr>
          <w:rFonts w:cs="Calibri"/>
          <w:color w:val="002060"/>
          <w:sz w:val="22"/>
          <w:szCs w:val="22"/>
        </w:rPr>
        <w:lastRenderedPageBreak/>
        <w:t>niemal cały kraj.</w:t>
      </w:r>
      <w:r>
        <w:rPr>
          <w:rFonts w:cs="Calibri"/>
          <w:color w:val="002060"/>
          <w:sz w:val="22"/>
          <w:szCs w:val="22"/>
        </w:rPr>
        <w:t xml:space="preserve"> </w:t>
      </w:r>
      <w:r w:rsidR="00D3549E" w:rsidRPr="6D56013A">
        <w:rPr>
          <w:rFonts w:cs="Calibri"/>
          <w:color w:val="002060"/>
          <w:sz w:val="22"/>
          <w:szCs w:val="22"/>
        </w:rPr>
        <w:t xml:space="preserve">Polacy również dostrzegają </w:t>
      </w:r>
      <w:r w:rsidR="00E66917" w:rsidRPr="6D56013A">
        <w:rPr>
          <w:rFonts w:cs="Calibri"/>
          <w:color w:val="002060"/>
          <w:sz w:val="22"/>
          <w:szCs w:val="22"/>
        </w:rPr>
        <w:t xml:space="preserve">zachodzące zmiany. </w:t>
      </w:r>
      <w:r w:rsidR="00E66917" w:rsidRPr="6D56013A">
        <w:rPr>
          <w:rFonts w:cs="Calibri"/>
          <w:b/>
          <w:bCs/>
          <w:color w:val="002060"/>
          <w:sz w:val="22"/>
          <w:szCs w:val="22"/>
        </w:rPr>
        <w:t>Niemal co trzeci badany (72%) zauważa, że zjawiska takie jak susze, ale też gwałtowne opady, występują częściej niż jeszcze 10 lat temu.</w:t>
      </w:r>
    </w:p>
    <w:p w14:paraId="52DD82DF" w14:textId="77777777" w:rsidR="00E01BDB" w:rsidRPr="00E01BDB" w:rsidRDefault="00E01BDB" w:rsidP="00E01BDB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D0575B2">
        <w:rPr>
          <w:rFonts w:cs="Calibri"/>
          <w:b/>
          <w:bCs/>
          <w:color w:val="002060"/>
          <w:sz w:val="22"/>
          <w:szCs w:val="22"/>
        </w:rPr>
        <w:t>Gdzie podział się polski deszcz?</w:t>
      </w:r>
    </w:p>
    <w:p w14:paraId="16F2818D" w14:textId="0667300F" w:rsidR="00E01BDB" w:rsidRPr="00E01BDB" w:rsidRDefault="00685F6D" w:rsidP="0D0575B2">
      <w:pPr>
        <w:spacing w:line="240" w:lineRule="auto"/>
        <w:jc w:val="both"/>
        <w:rPr>
          <w:rFonts w:ascii="Danone One" w:eastAsia="Danone One" w:hAnsi="Danone One" w:cs="Calibri"/>
          <w:color w:val="002060"/>
          <w:sz w:val="22"/>
          <w:szCs w:val="22"/>
        </w:rPr>
      </w:pPr>
      <w:r w:rsidRPr="0D0575B2">
        <w:rPr>
          <w:rFonts w:ascii="Danone One" w:eastAsia="Danone One" w:hAnsi="Danone One" w:cs="Calibri"/>
          <w:color w:val="002060"/>
          <w:sz w:val="22"/>
          <w:szCs w:val="22"/>
        </w:rPr>
        <w:t>Porównanie danych IMGW-PIB</w:t>
      </w:r>
      <w:r w:rsidR="00E01BDB" w:rsidRPr="0D0575B2">
        <w:rPr>
          <w:rStyle w:val="Odwoanieprzypisudolnego"/>
          <w:rFonts w:ascii="Danone One" w:eastAsia="Danone One" w:hAnsi="Danone One" w:cs="Calibri"/>
          <w:color w:val="002060"/>
          <w:sz w:val="22"/>
          <w:szCs w:val="22"/>
        </w:rPr>
        <w:footnoteReference w:id="3"/>
      </w:r>
      <w:r w:rsidRPr="0D0575B2">
        <w:rPr>
          <w:rFonts w:ascii="Danone One" w:eastAsia="Danone One" w:hAnsi="Danone One" w:cs="Calibri"/>
          <w:color w:val="002060"/>
          <w:sz w:val="22"/>
          <w:szCs w:val="22"/>
        </w:rPr>
        <w:t xml:space="preserve"> z ostatniej dekady pokazuj</w:t>
      </w:r>
      <w:r w:rsidR="48F73528" w:rsidRPr="0D0575B2">
        <w:rPr>
          <w:rFonts w:ascii="Danone One" w:eastAsia="Danone One" w:hAnsi="Danone One" w:cs="Calibri"/>
          <w:color w:val="002060"/>
          <w:sz w:val="22"/>
          <w:szCs w:val="22"/>
        </w:rPr>
        <w:t>e</w:t>
      </w:r>
      <w:r w:rsidRPr="0D0575B2">
        <w:rPr>
          <w:rFonts w:ascii="Danone One" w:eastAsia="Danone One" w:hAnsi="Danone One" w:cs="Calibri"/>
          <w:color w:val="002060"/>
          <w:sz w:val="22"/>
          <w:szCs w:val="22"/>
        </w:rPr>
        <w:t xml:space="preserve"> drastyczną </w:t>
      </w:r>
      <w:r w:rsidR="008351B7">
        <w:rPr>
          <w:rFonts w:ascii="Danone One" w:eastAsia="Danone One" w:hAnsi="Danone One" w:cs="Calibri"/>
          <w:color w:val="002060"/>
          <w:sz w:val="22"/>
          <w:szCs w:val="22"/>
        </w:rPr>
        <w:t>zmianę</w:t>
      </w:r>
      <w:r w:rsidRPr="0D0575B2">
        <w:rPr>
          <w:rFonts w:ascii="Danone One" w:eastAsia="Danone One" w:hAnsi="Danone One" w:cs="Calibri"/>
          <w:color w:val="002060"/>
          <w:sz w:val="22"/>
          <w:szCs w:val="22"/>
        </w:rPr>
        <w:t>. W pasie Polski centralnej odnotowuje się zaledwie ułamek średniej z ostatnich 30 lat – lokalne sumy opadów stanowią jedynie kilka lub kilkanaście procent normy wieloletniej.</w:t>
      </w:r>
      <w:r w:rsidR="00947C81">
        <w:rPr>
          <w:rFonts w:ascii="Danone One" w:eastAsia="Danone One" w:hAnsi="Danone One" w:cs="Calibri"/>
          <w:color w:val="002060"/>
          <w:sz w:val="22"/>
          <w:szCs w:val="22"/>
        </w:rPr>
        <w:t xml:space="preserve"> </w:t>
      </w:r>
      <w:r w:rsidRPr="0D0575B2">
        <w:rPr>
          <w:rFonts w:ascii="Danone One" w:eastAsia="Danone One" w:hAnsi="Danone One" w:cs="Calibri"/>
          <w:color w:val="002060"/>
          <w:sz w:val="22"/>
          <w:szCs w:val="22"/>
        </w:rPr>
        <w:t>W obliczu takiego braku, gdy przesuszona ziemia nie ma już czego oddać atmosferze, to właśnie las staje się jedyną żywą pompą, która dzięki transpiracji próbuje nasycić powietrze wilgocią.</w:t>
      </w:r>
    </w:p>
    <w:p w14:paraId="7060BE35" w14:textId="6FA76F6D" w:rsidR="00E01BDB" w:rsidRDefault="002E37DC" w:rsidP="5B45C8C9">
      <w:pPr>
        <w:spacing w:line="240" w:lineRule="auto"/>
        <w:jc w:val="both"/>
        <w:rPr>
          <w:rFonts w:cs="Calibri"/>
          <w:i/>
          <w:iCs/>
          <w:color w:val="002060"/>
          <w:sz w:val="22"/>
          <w:szCs w:val="22"/>
        </w:rPr>
      </w:pPr>
      <w:r w:rsidRPr="5C5344F9">
        <w:rPr>
          <w:rFonts w:cs="Calibri"/>
          <w:b/>
          <w:bCs/>
          <w:color w:val="002060"/>
          <w:sz w:val="22"/>
          <w:szCs w:val="22"/>
        </w:rPr>
        <w:t>Jarosław Socha</w:t>
      </w:r>
      <w:r w:rsidRPr="5C5344F9">
        <w:rPr>
          <w:rFonts w:cs="Calibri"/>
          <w:color w:val="002060"/>
          <w:sz w:val="22"/>
          <w:szCs w:val="22"/>
        </w:rPr>
        <w:t>, </w:t>
      </w:r>
      <w:r w:rsidRPr="5C5344F9">
        <w:rPr>
          <w:rFonts w:cs="Calibri"/>
          <w:b/>
          <w:bCs/>
          <w:color w:val="002060"/>
          <w:sz w:val="22"/>
          <w:szCs w:val="22"/>
        </w:rPr>
        <w:t>prof. dr hab. inż. Kierownik Katedry Zarządzania Zasobami Leśnymi na Wydziale Leśnym Uniwersytetu Rolniczego im. H. Kołłątaja w Krakowie</w:t>
      </w:r>
      <w:r w:rsidR="00920A85" w:rsidRPr="5C5344F9">
        <w:rPr>
          <w:rFonts w:cs="Calibri"/>
          <w:b/>
          <w:bCs/>
          <w:color w:val="002060"/>
          <w:sz w:val="22"/>
          <w:szCs w:val="22"/>
        </w:rPr>
        <w:t xml:space="preserve"> </w:t>
      </w:r>
      <w:r w:rsidR="00920A85" w:rsidRPr="5C5344F9">
        <w:rPr>
          <w:rFonts w:cs="Calibri"/>
          <w:color w:val="002060"/>
          <w:sz w:val="22"/>
          <w:szCs w:val="22"/>
        </w:rPr>
        <w:t xml:space="preserve">wyjaśnia: </w:t>
      </w:r>
      <w:r w:rsidR="005C6DE4" w:rsidRPr="5C5344F9">
        <w:rPr>
          <w:rFonts w:cs="Calibri"/>
          <w:i/>
          <w:iCs/>
          <w:color w:val="002060"/>
          <w:sz w:val="22"/>
          <w:szCs w:val="22"/>
        </w:rPr>
        <w:t>drzewa pobierają wodę z gleby, która wraca do atmosfery przez transpirację, czyli parowanie z powierzchni liści. W połączeniu z parowaniem z gleby i roślinności tworzy to proces, który zwiększa wilgotność powietrza i obniża temperaturę otoczenia. W skali lokalnej pomaga to łagodzić miejską wyspę ciepła, a w skali większych obszarów zadrzewionych wpływa na zwiększenie wilgotności powietrza i warunki sprzyjające powstawaniu chmur. Dlatego drzewa nie są tylko biernym elementem zieleni, ale aktywną częścią systemu klimatyczno-wodnego.</w:t>
      </w:r>
    </w:p>
    <w:p w14:paraId="58688710" w14:textId="2BE20D28" w:rsidR="00E66917" w:rsidRPr="006E5478" w:rsidRDefault="00E66917" w:rsidP="6D56013A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6D56013A">
        <w:rPr>
          <w:rFonts w:cs="Calibri"/>
          <w:b/>
          <w:bCs/>
          <w:color w:val="002060"/>
          <w:sz w:val="22"/>
          <w:szCs w:val="22"/>
        </w:rPr>
        <w:t>Ochrona przed podtopieniami</w:t>
      </w:r>
    </w:p>
    <w:p w14:paraId="0AD64111" w14:textId="6CDA45DD" w:rsidR="7ACB70E6" w:rsidRDefault="7ACB70E6" w:rsidP="6D56013A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6D56013A">
        <w:rPr>
          <w:rFonts w:ascii="Danone One" w:eastAsia="Danone One" w:hAnsi="Danone One" w:cs="Calibri"/>
          <w:color w:val="002060"/>
          <w:sz w:val="22"/>
          <w:szCs w:val="22"/>
        </w:rPr>
        <w:t>Choć susza i podtopienia to przeciwstawne zjawiska, łączy je rola drzew, które wspierają regulację obiegu wody w krajobrazie i ograniczają ryzyko zarówno jej deficytu, jak i lokalnych nadmiarów</w:t>
      </w:r>
      <w:r w:rsidR="006E5478" w:rsidRPr="6D56013A">
        <w:rPr>
          <w:rFonts w:cs="Calibri"/>
          <w:color w:val="002060"/>
          <w:sz w:val="22"/>
          <w:szCs w:val="22"/>
        </w:rPr>
        <w:t xml:space="preserve">. Zależność ta wynika </w:t>
      </w:r>
      <w:r w:rsidR="3CA8662F" w:rsidRPr="6D56013A">
        <w:rPr>
          <w:rFonts w:cs="Calibri"/>
          <w:color w:val="002060"/>
          <w:sz w:val="22"/>
          <w:szCs w:val="22"/>
        </w:rPr>
        <w:t>z procesów, w których roślinność wpływa na tempo zatrzymywania i parowania wody, ograniczając jej skrajne wahania.</w:t>
      </w:r>
    </w:p>
    <w:p w14:paraId="2DFC8E58" w14:textId="4609515F" w:rsidR="00E66917" w:rsidRPr="00E66917" w:rsidRDefault="45FBE3E8" w:rsidP="6D56013A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5C5344F9">
        <w:rPr>
          <w:rFonts w:cs="Calibri"/>
          <w:b/>
          <w:bCs/>
          <w:color w:val="002060"/>
          <w:sz w:val="22"/>
          <w:szCs w:val="22"/>
        </w:rPr>
        <w:t>Prof</w:t>
      </w:r>
      <w:r w:rsidR="3ECF4FA1" w:rsidRPr="5C5344F9">
        <w:rPr>
          <w:rFonts w:cs="Calibri"/>
          <w:b/>
          <w:bCs/>
          <w:color w:val="002060"/>
          <w:sz w:val="22"/>
          <w:szCs w:val="22"/>
        </w:rPr>
        <w:t>.</w:t>
      </w:r>
      <w:r w:rsidRPr="5C5344F9">
        <w:rPr>
          <w:rFonts w:cs="Calibri"/>
          <w:b/>
          <w:bCs/>
          <w:color w:val="002060"/>
          <w:sz w:val="22"/>
          <w:szCs w:val="22"/>
        </w:rPr>
        <w:t xml:space="preserve"> dr hab. </w:t>
      </w:r>
      <w:r w:rsidR="6CE89D00" w:rsidRPr="5C5344F9">
        <w:rPr>
          <w:rFonts w:cs="Calibri"/>
          <w:b/>
          <w:bCs/>
          <w:color w:val="002060"/>
          <w:sz w:val="22"/>
          <w:szCs w:val="22"/>
        </w:rPr>
        <w:t>i</w:t>
      </w:r>
      <w:r w:rsidRPr="5C5344F9">
        <w:rPr>
          <w:rFonts w:cs="Calibri"/>
          <w:b/>
          <w:bCs/>
          <w:color w:val="002060"/>
          <w:sz w:val="22"/>
          <w:szCs w:val="22"/>
        </w:rPr>
        <w:t>nż. Jarosław Socha</w:t>
      </w:r>
      <w:r w:rsidRPr="5C5344F9">
        <w:rPr>
          <w:rFonts w:cs="Calibri"/>
          <w:i/>
          <w:iCs/>
          <w:color w:val="002060"/>
          <w:sz w:val="22"/>
          <w:szCs w:val="22"/>
        </w:rPr>
        <w:t xml:space="preserve"> </w:t>
      </w:r>
      <w:r w:rsidRPr="5C5344F9">
        <w:rPr>
          <w:rFonts w:cs="Calibri"/>
          <w:color w:val="002060"/>
          <w:sz w:val="22"/>
          <w:szCs w:val="22"/>
        </w:rPr>
        <w:t>wyjaśnia</w:t>
      </w:r>
      <w:r w:rsidRPr="5C5344F9">
        <w:rPr>
          <w:rFonts w:cs="Calibri"/>
          <w:i/>
          <w:iCs/>
          <w:color w:val="002060"/>
          <w:sz w:val="22"/>
          <w:szCs w:val="22"/>
        </w:rPr>
        <w:t>: t</w:t>
      </w:r>
      <w:r w:rsidR="006E5478" w:rsidRPr="5C5344F9">
        <w:rPr>
          <w:rFonts w:cs="Calibri"/>
          <w:i/>
          <w:iCs/>
          <w:color w:val="002060"/>
          <w:sz w:val="22"/>
          <w:szCs w:val="22"/>
        </w:rPr>
        <w:t>o pozornie sprzeczne zjawiska, ale mechanizm jest ten sam, ponieważ drzewa i roślinność stabilizują obieg wody. Korony zatrzymują krople deszczu na powierzchni liści oraz gałęzi i pnia</w:t>
      </w:r>
      <w:r w:rsidR="00773193" w:rsidRPr="5C5344F9">
        <w:rPr>
          <w:rFonts w:cs="Calibri"/>
          <w:i/>
          <w:iCs/>
          <w:color w:val="002060"/>
          <w:sz w:val="22"/>
          <w:szCs w:val="22"/>
        </w:rPr>
        <w:t>,</w:t>
      </w:r>
      <w:r w:rsidR="006E5478" w:rsidRPr="5C5344F9">
        <w:rPr>
          <w:rFonts w:cs="Calibri"/>
          <w:i/>
          <w:iCs/>
          <w:color w:val="002060"/>
          <w:sz w:val="22"/>
          <w:szCs w:val="22"/>
        </w:rPr>
        <w:t xml:space="preserve"> a przez to opóźniają dotarcie wody do gruntu. Również ściółka pod drzewami działa jak gąbka, która wchłania część wody</w:t>
      </w:r>
      <w:r w:rsidR="00773193" w:rsidRPr="5C5344F9">
        <w:rPr>
          <w:rFonts w:cs="Calibri"/>
          <w:i/>
          <w:iCs/>
          <w:color w:val="002060"/>
          <w:sz w:val="22"/>
          <w:szCs w:val="22"/>
        </w:rPr>
        <w:t>,</w:t>
      </w:r>
      <w:r w:rsidR="006E5478" w:rsidRPr="5C5344F9">
        <w:rPr>
          <w:rFonts w:cs="Calibri"/>
          <w:i/>
          <w:iCs/>
          <w:color w:val="002060"/>
          <w:sz w:val="22"/>
          <w:szCs w:val="22"/>
        </w:rPr>
        <w:t xml:space="preserve"> a korzenie tworzą w glebie kanaliki, którymi woda może wsiąkać głębiej zamiast spływać po powierzchni. W krajobrazie pozbawionym drzew, woda zachowuje się bardziej skrajnie - po ulewie szybko spływa i może powodować lokalne podtopienia, a po kilku gorących dniach szybko odparowuje z nieosłoniętej powierzchni, wskutek czego brakuje jej szybciej w glebie. Dlatego drzewa ograniczają zarówno ryzyko suszy, jak i gwałtownych podtopień</w:t>
      </w:r>
      <w:r w:rsidR="665A4D69" w:rsidRPr="5C5344F9">
        <w:rPr>
          <w:rFonts w:cs="Calibri"/>
          <w:color w:val="002060"/>
          <w:sz w:val="22"/>
          <w:szCs w:val="22"/>
        </w:rPr>
        <w:t>.</w:t>
      </w:r>
    </w:p>
    <w:p w14:paraId="1710C8DD" w14:textId="77777777" w:rsidR="009110C8" w:rsidRPr="00E01BDB" w:rsidRDefault="009110C8" w:rsidP="009110C8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E01BDB">
        <w:rPr>
          <w:rFonts w:cs="Calibri"/>
          <w:b/>
          <w:bCs/>
          <w:color w:val="002060"/>
          <w:sz w:val="22"/>
          <w:szCs w:val="22"/>
        </w:rPr>
        <w:t>Polska dwóch prędkości</w:t>
      </w:r>
    </w:p>
    <w:p w14:paraId="79F68D17" w14:textId="77777777" w:rsidR="009110C8" w:rsidRPr="00E01BDB" w:rsidRDefault="009110C8" w:rsidP="0D0575B2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D0575B2">
        <w:rPr>
          <w:rFonts w:cs="Calibri"/>
          <w:color w:val="002060"/>
          <w:sz w:val="22"/>
          <w:szCs w:val="22"/>
        </w:rPr>
        <w:t>Znaczenie tych działań widać najwyraźniej w zestawieniu regionów. Centralna Polska, przy niskiej lesistości i rekordowo małych opadach w 2026 r., staje się „pustynią”. Zupełnie inaczej wygląda sytuacja w Małopolsce. Dzięki rozległym, gęstym lasom region ten – mimo ogólnopolskiej posuchy – wciąż „oddycha”. To tam lasy działają jak naturalne fabryki chmur, pompując parę wodną prosto do nieba.</w:t>
      </w:r>
    </w:p>
    <w:p w14:paraId="5E2F48E2" w14:textId="3FAB6027" w:rsidR="6893ADCC" w:rsidRDefault="6893ADCC" w:rsidP="0D0575B2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5C5344F9">
        <w:rPr>
          <w:rFonts w:cs="Calibri"/>
          <w:color w:val="002060"/>
          <w:sz w:val="22"/>
          <w:szCs w:val="22"/>
        </w:rPr>
        <w:lastRenderedPageBreak/>
        <w:t xml:space="preserve">Dlatego Żywiec Zdrój, obok sadzenia milionów drzew, koncentruje się również na popularyzacji wiedzy dotyczącej naturalnej retencji wody. </w:t>
      </w:r>
      <w:r w:rsidRPr="5C5344F9">
        <w:rPr>
          <w:rFonts w:cs="Calibri"/>
          <w:b/>
          <w:bCs/>
          <w:color w:val="002060"/>
          <w:sz w:val="22"/>
          <w:szCs w:val="22"/>
        </w:rPr>
        <w:t>Choć zdecydowana większość (97%) Polaków deklaruje, że drzewa są ważnym elementem ich otoczenia, coraz istotniejsze staje się zrozumienie, że ich obecność wykracza poza wymiar estetyczny i stanowi istotny element bezpieczeństwa wodnego.</w:t>
      </w:r>
    </w:p>
    <w:p w14:paraId="4A6DFC1A" w14:textId="77777777" w:rsidR="00E01BDB" w:rsidRPr="00E01BDB" w:rsidRDefault="00E01BDB" w:rsidP="00E01BDB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D0575B2">
        <w:rPr>
          <w:rFonts w:cs="Calibri"/>
          <w:b/>
          <w:bCs/>
          <w:color w:val="002060"/>
          <w:sz w:val="22"/>
          <w:szCs w:val="22"/>
        </w:rPr>
        <w:t>10 milionów drzew po stronie natury</w:t>
      </w:r>
    </w:p>
    <w:p w14:paraId="24F5616B" w14:textId="580A65C7" w:rsidR="00947C81" w:rsidRDefault="00947C81" w:rsidP="0D0575B2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5C5344F9">
        <w:rPr>
          <w:rFonts w:cs="Calibri"/>
          <w:color w:val="002060"/>
          <w:sz w:val="22"/>
          <w:szCs w:val="22"/>
        </w:rPr>
        <w:t xml:space="preserve">Od kilkunastu lat marka Żywiec Zdrój realizuje program „Po stronie natury”, który łączy zaangażowanie w ochronę zasobów wodnych z edukacją na temat roli lasów w obiegu wody. Długofalowy charakter programu sprawia, że jego efekty są dziś </w:t>
      </w:r>
      <w:r w:rsidR="008D7BA1" w:rsidRPr="5C5344F9">
        <w:rPr>
          <w:rFonts w:cs="Calibri"/>
          <w:color w:val="002060"/>
          <w:sz w:val="22"/>
          <w:szCs w:val="22"/>
        </w:rPr>
        <w:t>widoczne w</w:t>
      </w:r>
      <w:r w:rsidRPr="5C5344F9">
        <w:rPr>
          <w:rFonts w:cs="Calibri"/>
          <w:color w:val="002060"/>
          <w:sz w:val="22"/>
          <w:szCs w:val="22"/>
        </w:rPr>
        <w:t xml:space="preserve"> skali </w:t>
      </w:r>
      <w:r w:rsidR="005B0895" w:rsidRPr="5C5344F9">
        <w:rPr>
          <w:rFonts w:cs="Calibri"/>
          <w:color w:val="002060"/>
          <w:sz w:val="22"/>
          <w:szCs w:val="22"/>
        </w:rPr>
        <w:t>działań</w:t>
      </w:r>
      <w:r w:rsidRPr="5C5344F9">
        <w:rPr>
          <w:rFonts w:cs="Calibri"/>
          <w:color w:val="002060"/>
          <w:sz w:val="22"/>
          <w:szCs w:val="22"/>
        </w:rPr>
        <w:t>. Posadzone drzewa realnie wspierają procesy naturalnej retencji, ograniczając degradację i wyjałowienie gleby.</w:t>
      </w:r>
    </w:p>
    <w:p w14:paraId="7000AF74" w14:textId="494DCFD5" w:rsidR="003466B3" w:rsidRDefault="00E01BDB" w:rsidP="0D0575B2">
      <w:pPr>
        <w:spacing w:line="240" w:lineRule="auto"/>
        <w:jc w:val="both"/>
        <w:rPr>
          <w:rFonts w:ascii="Danone One" w:eastAsia="Danone One" w:hAnsi="Danone One" w:cs="Calibri"/>
          <w:b/>
          <w:bCs/>
          <w:color w:val="002060"/>
          <w:sz w:val="22"/>
          <w:szCs w:val="22"/>
        </w:rPr>
      </w:pPr>
      <w:r w:rsidRPr="0D0575B2">
        <w:rPr>
          <w:rFonts w:cs="Calibri"/>
          <w:color w:val="002060"/>
          <w:sz w:val="22"/>
          <w:szCs w:val="22"/>
        </w:rPr>
        <w:t xml:space="preserve">– </w:t>
      </w:r>
      <w:r w:rsidR="00326E68" w:rsidRPr="00326E68">
        <w:rPr>
          <w:rFonts w:cs="Calibri"/>
          <w:i/>
          <w:iCs/>
          <w:color w:val="002060"/>
          <w:sz w:val="22"/>
          <w:szCs w:val="22"/>
        </w:rPr>
        <w:t xml:space="preserve">Program Po Stronie Natury powstał z przekonania, że troska o środowisko – w tym o zasoby wodne – wymaga konsekwentnych działań i myślenia w długiej perspektywie. Drzewa pełnią w tym procesie kluczową rolę – pomagają zatrzymywać wodę tam, gdzie jest ona najbardziej potrzebna, wspierając naturalną równowagę ekosystemów. </w:t>
      </w:r>
      <w:r w:rsidR="00A91FEB" w:rsidRPr="00326E68">
        <w:rPr>
          <w:rFonts w:cs="Calibri"/>
          <w:i/>
          <w:iCs/>
          <w:color w:val="002060"/>
          <w:sz w:val="22"/>
          <w:szCs w:val="22"/>
        </w:rPr>
        <w:t>Rozumiejąc</w:t>
      </w:r>
      <w:r w:rsidR="00326E68" w:rsidRPr="00326E68">
        <w:rPr>
          <w:rFonts w:cs="Calibri"/>
          <w:i/>
          <w:iCs/>
          <w:color w:val="002060"/>
          <w:sz w:val="22"/>
          <w:szCs w:val="22"/>
        </w:rPr>
        <w:t xml:space="preserve"> te zależności, od wielu lat, konsekwentnie angażujemy się w sadzenie drzew i edukację o ich roli w naturze. Jak pokazują wyniki badań, świadomość społeczna w tym obszarze rośnie – a to ma duże znaczenie, bo im lepiej społecznie rozumiemy, jak funkcjonuje obieg wody w przyrodzie, tym bardziej możemy się przyczyniać do ochrony zasobów wody</w:t>
      </w:r>
      <w:r w:rsidR="00326E68">
        <w:rPr>
          <w:rFonts w:cs="Calibri"/>
          <w:i/>
          <w:iCs/>
          <w:color w:val="002060"/>
          <w:sz w:val="22"/>
          <w:szCs w:val="22"/>
        </w:rPr>
        <w:t xml:space="preserve"> </w:t>
      </w:r>
      <w:r w:rsidRPr="0D0575B2">
        <w:rPr>
          <w:rFonts w:cs="Calibri"/>
          <w:color w:val="002060"/>
          <w:sz w:val="22"/>
          <w:szCs w:val="22"/>
        </w:rPr>
        <w:t>– mów</w:t>
      </w:r>
      <w:r w:rsidRPr="6D56013A">
        <w:rPr>
          <w:rFonts w:cs="Calibri"/>
          <w:color w:val="002060"/>
          <w:sz w:val="22"/>
          <w:szCs w:val="22"/>
        </w:rPr>
        <w:t>i</w:t>
      </w:r>
      <w:r w:rsidRPr="0D0575B2">
        <w:rPr>
          <w:rFonts w:cs="Calibri"/>
          <w:b/>
          <w:bCs/>
          <w:color w:val="002060"/>
          <w:sz w:val="22"/>
          <w:szCs w:val="22"/>
        </w:rPr>
        <w:t xml:space="preserve"> </w:t>
      </w:r>
      <w:r w:rsidR="00C72D8E">
        <w:rPr>
          <w:rFonts w:cs="Calibri"/>
          <w:b/>
          <w:bCs/>
          <w:color w:val="002060"/>
          <w:sz w:val="22"/>
          <w:szCs w:val="22"/>
        </w:rPr>
        <w:t>Katarzyna Owsianko</w:t>
      </w:r>
      <w:r w:rsidRPr="0D0575B2">
        <w:rPr>
          <w:rFonts w:cs="Calibri"/>
          <w:b/>
          <w:bCs/>
          <w:color w:val="002060"/>
          <w:sz w:val="22"/>
          <w:szCs w:val="22"/>
        </w:rPr>
        <w:t xml:space="preserve">, </w:t>
      </w:r>
      <w:r w:rsidR="108995A9" w:rsidRPr="0D0575B2">
        <w:rPr>
          <w:rFonts w:ascii="Danone One" w:eastAsia="Danone One" w:hAnsi="Danone One" w:cs="Calibri"/>
          <w:b/>
          <w:bCs/>
          <w:color w:val="002060"/>
          <w:sz w:val="22"/>
          <w:szCs w:val="22"/>
        </w:rPr>
        <w:t>Kierowniczka Działu Komunikacji Zewnętrznej, Rzeczniczka Prasowa Żywiec Zdrój.</w:t>
      </w:r>
    </w:p>
    <w:p w14:paraId="21E5C511" w14:textId="77777777" w:rsidR="003466B3" w:rsidRDefault="003466B3" w:rsidP="0D0575B2">
      <w:pPr>
        <w:spacing w:line="240" w:lineRule="auto"/>
        <w:jc w:val="both"/>
        <w:rPr>
          <w:rFonts w:ascii="Danone One" w:eastAsia="Danone One" w:hAnsi="Danone One" w:cs="Calibri"/>
          <w:b/>
          <w:bCs/>
          <w:color w:val="002060"/>
          <w:sz w:val="22"/>
          <w:szCs w:val="22"/>
        </w:rPr>
      </w:pPr>
    </w:p>
    <w:p w14:paraId="78A16CE3" w14:textId="77777777" w:rsidR="003466B3" w:rsidRDefault="003466B3" w:rsidP="0D0575B2">
      <w:pPr>
        <w:spacing w:line="240" w:lineRule="auto"/>
        <w:jc w:val="both"/>
        <w:rPr>
          <w:rFonts w:ascii="Danone One" w:eastAsia="Danone One" w:hAnsi="Danone One" w:cs="Calibri"/>
          <w:b/>
          <w:bCs/>
          <w:color w:val="002060"/>
          <w:sz w:val="22"/>
          <w:szCs w:val="22"/>
        </w:rPr>
      </w:pPr>
    </w:p>
    <w:p w14:paraId="7FD1A579" w14:textId="77777777" w:rsidR="003466B3" w:rsidRPr="00E01BDB" w:rsidRDefault="003466B3" w:rsidP="0D0575B2">
      <w:pPr>
        <w:spacing w:line="240" w:lineRule="auto"/>
        <w:jc w:val="both"/>
        <w:rPr>
          <w:rFonts w:ascii="Danone One" w:eastAsia="Danone One" w:hAnsi="Danone One" w:cs="Calibri"/>
          <w:b/>
          <w:bCs/>
          <w:color w:val="002060"/>
          <w:sz w:val="22"/>
          <w:szCs w:val="22"/>
        </w:rPr>
      </w:pPr>
    </w:p>
    <w:p w14:paraId="5A465956" w14:textId="77777777" w:rsidR="008679B3" w:rsidRDefault="008679B3" w:rsidP="008679B3">
      <w:pPr>
        <w:spacing w:after="0"/>
        <w:jc w:val="right"/>
        <w:rPr>
          <w:b/>
          <w:bCs/>
          <w:color w:val="002060"/>
          <w:sz w:val="16"/>
          <w:szCs w:val="16"/>
        </w:rPr>
      </w:pPr>
    </w:p>
    <w:p w14:paraId="68B86927" w14:textId="7DB9C1A2" w:rsidR="008679B3" w:rsidRPr="008679B3" w:rsidRDefault="008679B3" w:rsidP="008679B3">
      <w:pPr>
        <w:spacing w:after="0"/>
        <w:jc w:val="right"/>
        <w:rPr>
          <w:b/>
          <w:bCs/>
          <w:color w:val="002060"/>
          <w:sz w:val="16"/>
          <w:szCs w:val="16"/>
        </w:rPr>
      </w:pPr>
      <w:r w:rsidRPr="008679B3">
        <w:rPr>
          <w:b/>
          <w:bCs/>
          <w:color w:val="002060"/>
          <w:sz w:val="16"/>
          <w:szCs w:val="16"/>
        </w:rPr>
        <w:t>KONTAKT PRASOWY:</w:t>
      </w:r>
    </w:p>
    <w:p w14:paraId="05A6D969" w14:textId="77777777" w:rsidR="008679B3" w:rsidRPr="003466B3" w:rsidRDefault="008679B3" w:rsidP="008679B3">
      <w:pPr>
        <w:spacing w:after="0"/>
        <w:jc w:val="right"/>
        <w:rPr>
          <w:color w:val="002060"/>
          <w:sz w:val="16"/>
          <w:szCs w:val="16"/>
        </w:rPr>
      </w:pPr>
      <w:r w:rsidRPr="003466B3">
        <w:rPr>
          <w:color w:val="002060"/>
          <w:sz w:val="16"/>
          <w:szCs w:val="16"/>
        </w:rPr>
        <w:t>Justyna Fedasz Kierownik ds. Komunikacji Zewnętrznej</w:t>
      </w:r>
    </w:p>
    <w:p w14:paraId="6CEF3542" w14:textId="77777777" w:rsidR="008679B3" w:rsidRPr="003466B3" w:rsidRDefault="008679B3" w:rsidP="008679B3">
      <w:pPr>
        <w:spacing w:after="0"/>
        <w:jc w:val="right"/>
        <w:rPr>
          <w:color w:val="002060"/>
          <w:sz w:val="16"/>
          <w:szCs w:val="16"/>
        </w:rPr>
      </w:pPr>
      <w:r w:rsidRPr="003466B3">
        <w:rPr>
          <w:color w:val="002060"/>
          <w:sz w:val="16"/>
          <w:szCs w:val="16"/>
        </w:rPr>
        <w:t>Tel. +48 502 416 406 e-mail: justyna.fedasz@danone.com</w:t>
      </w:r>
    </w:p>
    <w:p w14:paraId="2FDB13F2" w14:textId="77777777" w:rsidR="008679B3" w:rsidRPr="003466B3" w:rsidRDefault="008679B3" w:rsidP="008679B3">
      <w:pPr>
        <w:jc w:val="both"/>
        <w:rPr>
          <w:color w:val="002060"/>
          <w:sz w:val="16"/>
          <w:szCs w:val="16"/>
        </w:rPr>
      </w:pPr>
      <w:r w:rsidRPr="003466B3">
        <w:rPr>
          <w:color w:val="002060"/>
          <w:sz w:val="16"/>
          <w:szCs w:val="16"/>
        </w:rPr>
        <w:t>O Żywiec-Zdrój:</w:t>
      </w:r>
    </w:p>
    <w:p w14:paraId="02990535" w14:textId="77777777" w:rsidR="008679B3" w:rsidRPr="003466B3" w:rsidRDefault="008679B3" w:rsidP="008679B3">
      <w:pPr>
        <w:jc w:val="both"/>
        <w:rPr>
          <w:color w:val="002060"/>
          <w:sz w:val="16"/>
          <w:szCs w:val="16"/>
        </w:rPr>
      </w:pPr>
      <w:r w:rsidRPr="003466B3">
        <w:rPr>
          <w:color w:val="002060"/>
          <w:sz w:val="16"/>
          <w:szCs w:val="16"/>
        </w:rPr>
        <w:t>Żywiec - Zdrój S.A. to lider rynku wody butelkowanej1 oraz największy producent napojów bezalkoholowych. Posiada szeroko rozpoznawalną markę wody niegazowanej w kraju. W ramach misji, zgodnie z którą Żywiec-Zdrój zachęca ludzi, by pili zdrowiej, będąc po stronie natury, promuje odpowiednie nawodnienie i minimalizuje swój wpływ na środowisko. Spółka aktywnie działa na rzecz zasobów wodnych, podniesienia poziomu zbiórki i recyklingu opakowań w Polsce, redukcji śladu węglowego, a także wsparcia lokalnych społeczności nie tylko w dostępie do wody pitnej, ale również w promocji regionalnych zwyczajów, tradycji i kultury. W latach 2020-2022 roku firma Żywiec-Zdrój zrealizowała bezprecedensowe zobowiązanie zbiórki i przekazania do recyklingu równowartości plastiku, jaką wprowadziła na rynek. Jednocześnie, działa na rzecz realnej zmiany w zakresie zarządzania opakowaniami po napojach poprzez aktywny udział we wprowadzaniu systemu kaucyjnego w Polsce.</w:t>
      </w:r>
    </w:p>
    <w:p w14:paraId="0F39629E" w14:textId="3A04BED5" w:rsidR="008679B3" w:rsidRPr="003466B3" w:rsidRDefault="008679B3" w:rsidP="008679B3">
      <w:pPr>
        <w:jc w:val="both"/>
        <w:rPr>
          <w:color w:val="002060"/>
          <w:sz w:val="16"/>
          <w:szCs w:val="16"/>
        </w:rPr>
      </w:pPr>
      <w:r w:rsidRPr="003466B3">
        <w:rPr>
          <w:color w:val="002060"/>
          <w:sz w:val="16"/>
          <w:szCs w:val="16"/>
        </w:rPr>
        <w:t>O grupie spółek DANONE</w:t>
      </w:r>
      <w:r w:rsidR="5E4E2F33" w:rsidRPr="003466B3">
        <w:rPr>
          <w:color w:val="002060"/>
          <w:sz w:val="16"/>
          <w:szCs w:val="16"/>
        </w:rPr>
        <w:t xml:space="preserve"> w Polsce</w:t>
      </w:r>
      <w:r w:rsidRPr="003466B3">
        <w:rPr>
          <w:color w:val="002060"/>
          <w:sz w:val="16"/>
          <w:szCs w:val="16"/>
        </w:rPr>
        <w:t xml:space="preserve">: </w:t>
      </w:r>
    </w:p>
    <w:p w14:paraId="79BE1396" w14:textId="557B406D" w:rsidR="008679B3" w:rsidRPr="003466B3" w:rsidRDefault="008679B3" w:rsidP="008679B3">
      <w:pPr>
        <w:jc w:val="both"/>
        <w:rPr>
          <w:color w:val="002060"/>
          <w:sz w:val="16"/>
          <w:szCs w:val="16"/>
        </w:rPr>
      </w:pPr>
      <w:r w:rsidRPr="003466B3">
        <w:rPr>
          <w:color w:val="002060"/>
          <w:sz w:val="16"/>
          <w:szCs w:val="16"/>
        </w:rPr>
        <w:t>DANONE to światowy lider na rynku żywności. W Polsce DANONE działa w 3 obszarach istotnych dla prawidłowego żywienia: produkty mleczne oraz pochodzenia roślinnego (</w:t>
      </w:r>
      <w:proofErr w:type="spellStart"/>
      <w:r w:rsidRPr="003466B3">
        <w:rPr>
          <w:color w:val="002060"/>
          <w:sz w:val="16"/>
          <w:szCs w:val="16"/>
        </w:rPr>
        <w:t>Danone</w:t>
      </w:r>
      <w:proofErr w:type="spellEnd"/>
      <w:r w:rsidRPr="003466B3">
        <w:rPr>
          <w:color w:val="002060"/>
          <w:sz w:val="16"/>
          <w:szCs w:val="16"/>
        </w:rPr>
        <w:t>), woda i napoje (Żywiec</w:t>
      </w:r>
      <w:r w:rsidR="5E35B6B5" w:rsidRPr="003466B3">
        <w:rPr>
          <w:color w:val="002060"/>
          <w:sz w:val="16"/>
          <w:szCs w:val="16"/>
        </w:rPr>
        <w:t>-</w:t>
      </w:r>
      <w:r w:rsidRPr="003466B3">
        <w:rPr>
          <w:color w:val="002060"/>
          <w:sz w:val="16"/>
          <w:szCs w:val="16"/>
        </w:rPr>
        <w:t>Zdrój), żywienie specjalistyczne, obejmujące żywność dla niemowląt i małych dzieci oraz żywność specjalnego przeznaczenia medycznego (</w:t>
      </w:r>
      <w:proofErr w:type="spellStart"/>
      <w:r w:rsidRPr="003466B3">
        <w:rPr>
          <w:color w:val="002060"/>
          <w:sz w:val="16"/>
          <w:szCs w:val="16"/>
        </w:rPr>
        <w:t>Nutricia</w:t>
      </w:r>
      <w:proofErr w:type="spellEnd"/>
      <w:r w:rsidR="6869356E" w:rsidRPr="003466B3">
        <w:rPr>
          <w:color w:val="002060"/>
          <w:sz w:val="16"/>
          <w:szCs w:val="16"/>
        </w:rPr>
        <w:t xml:space="preserve"> </w:t>
      </w:r>
      <w:r w:rsidR="5B5EA390" w:rsidRPr="003466B3">
        <w:rPr>
          <w:color w:val="002060"/>
          <w:sz w:val="16"/>
          <w:szCs w:val="16"/>
        </w:rPr>
        <w:t>Polska</w:t>
      </w:r>
      <w:r w:rsidRPr="003466B3">
        <w:rPr>
          <w:color w:val="002060"/>
          <w:sz w:val="16"/>
          <w:szCs w:val="16"/>
        </w:rPr>
        <w:t xml:space="preserve">). Wszystkie spółki DANONE łączy podwójne zobowiązanie na rzecz zrównoważonego rozwoju gospodarczego i społecznego oraz misja niesienia zdrowia poprzez żywność tak wielu ludziom, jak to możliwe. W 9 lokalizacjach w kraju zatrudnienie znajduje ponad 3 600 osób. Pracownicy mogą rozwijać swoje kompetencje i zdobywać doświadczenie w </w:t>
      </w:r>
      <w:r w:rsidRPr="003466B3">
        <w:rPr>
          <w:color w:val="002060"/>
          <w:sz w:val="16"/>
          <w:szCs w:val="16"/>
        </w:rPr>
        <w:lastRenderedPageBreak/>
        <w:t xml:space="preserve">zakładach produkcyjnych oraz różnorodnych zespołach działających w warszawskim biurze, a także w centrach kompetencji, które dostarczają rozwiązania do europejskich krajów, w których DANONE prowadzi swoją działalność. Są to Centrum Usług Biznesowych w obszarze Finansów, HR oraz </w:t>
      </w:r>
      <w:proofErr w:type="spellStart"/>
      <w:r w:rsidRPr="003466B3">
        <w:rPr>
          <w:color w:val="002060"/>
          <w:sz w:val="16"/>
          <w:szCs w:val="16"/>
        </w:rPr>
        <w:t>Masterdata</w:t>
      </w:r>
      <w:proofErr w:type="spellEnd"/>
      <w:r w:rsidRPr="003466B3">
        <w:rPr>
          <w:color w:val="002060"/>
          <w:sz w:val="16"/>
          <w:szCs w:val="16"/>
        </w:rPr>
        <w:t>, IT&amp;DATA HUB, a także europejskie centrum planowania DANONE P</w:t>
      </w:r>
      <w:r w:rsidR="75DCDD98" w:rsidRPr="003466B3">
        <w:rPr>
          <w:color w:val="002060"/>
          <w:sz w:val="16"/>
          <w:szCs w:val="16"/>
        </w:rPr>
        <w:t>l</w:t>
      </w:r>
      <w:r w:rsidRPr="003466B3">
        <w:rPr>
          <w:color w:val="002060"/>
          <w:sz w:val="16"/>
          <w:szCs w:val="16"/>
        </w:rPr>
        <w:t xml:space="preserve">anning Center Katowice. Wszystkie spółki grupy DANONE w Polsce posiadają certyfikat B </w:t>
      </w:r>
      <w:proofErr w:type="spellStart"/>
      <w:r w:rsidRPr="003466B3">
        <w:rPr>
          <w:color w:val="002060"/>
          <w:sz w:val="16"/>
          <w:szCs w:val="16"/>
        </w:rPr>
        <w:t>Corp</w:t>
      </w:r>
      <w:proofErr w:type="spellEnd"/>
      <w:r w:rsidRPr="003466B3">
        <w:rPr>
          <w:color w:val="002060"/>
          <w:sz w:val="16"/>
          <w:szCs w:val="16"/>
        </w:rPr>
        <w:t xml:space="preserve"> (Benefit </w:t>
      </w:r>
      <w:proofErr w:type="spellStart"/>
      <w:r w:rsidRPr="003466B3">
        <w:rPr>
          <w:color w:val="002060"/>
          <w:sz w:val="16"/>
          <w:szCs w:val="16"/>
        </w:rPr>
        <w:t>Corporations</w:t>
      </w:r>
      <w:proofErr w:type="spellEnd"/>
      <w:r w:rsidRPr="003466B3">
        <w:rPr>
          <w:color w:val="002060"/>
          <w:sz w:val="16"/>
          <w:szCs w:val="16"/>
        </w:rPr>
        <w:t>). Ta prestiżowa forma weryfikacji potwierdza zaangażowanie całej grupy spółek DANONE w wykorzystanie biznesu jako narzędzia do wdrażania pozytywnych zmian społecznych i środowiskowych. Poznaj nas, odwiedzając stronę internetową www.danone.pl</w:t>
      </w:r>
    </w:p>
    <w:p w14:paraId="27A80613" w14:textId="7FCD26B2" w:rsidR="0045359C" w:rsidRPr="0067662B" w:rsidRDefault="0045359C" w:rsidP="47BCAFF9">
      <w:pPr>
        <w:rPr>
          <w:color w:val="002060"/>
          <w:sz w:val="22"/>
          <w:szCs w:val="22"/>
        </w:rPr>
      </w:pPr>
    </w:p>
    <w:sectPr w:rsidR="0045359C" w:rsidRPr="0067662B" w:rsidSect="00C36154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18" w:right="1418" w:bottom="1418" w:left="1418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33A25" w14:textId="77777777" w:rsidR="0065329D" w:rsidRDefault="0065329D" w:rsidP="00C67BC4">
      <w:pPr>
        <w:spacing w:after="0" w:line="240" w:lineRule="auto"/>
      </w:pPr>
      <w:r>
        <w:separator/>
      </w:r>
    </w:p>
  </w:endnote>
  <w:endnote w:type="continuationSeparator" w:id="0">
    <w:p w14:paraId="45F3C512" w14:textId="77777777" w:rsidR="0065329D" w:rsidRDefault="0065329D" w:rsidP="00C67BC4">
      <w:pPr>
        <w:spacing w:after="0" w:line="240" w:lineRule="auto"/>
      </w:pPr>
      <w:r>
        <w:continuationSeparator/>
      </w:r>
    </w:p>
  </w:endnote>
  <w:endnote w:type="continuationNotice" w:id="1">
    <w:p w14:paraId="1E404556" w14:textId="77777777" w:rsidR="0065329D" w:rsidRDefault="006532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T_Albanese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1B8ECF9-C4C6-4F86-943B-1C8AAB9C1E62}"/>
  </w:font>
  <w:font w:name="Danone One">
    <w:altName w:val="Calibri"/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179FD308-13C1-4BE7-A572-BC4C738FC6E6}"/>
    <w:embedBold r:id="rId3" w:fontKey="{DE771074-D8FE-4758-899B-0D96A5D319AA}"/>
    <w:embedItalic r:id="rId4" w:fontKey="{D9439758-41D3-4FF1-AFFB-91602D1167A3}"/>
    <w:embedBoldItalic r:id="rId5" w:fontKey="{C9296330-89E1-495B-A517-332FD2087A17}"/>
  </w:font>
  <w:font w:name="Danone_EVAL_230912">
    <w:altName w:val="Calibri"/>
    <w:panose1 w:val="00000000000000000000"/>
    <w:charset w:val="4D"/>
    <w:family w:val="auto"/>
    <w:notTrueType/>
    <w:pitch w:val="variable"/>
    <w:sig w:usb0="8000006F" w:usb1="40000000" w:usb2="00000000" w:usb3="00000000" w:csb0="00000001" w:csb1="00000000"/>
  </w:font>
  <w:font w:name="Akzidenz Grotesk B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none One Condensed"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73"/>
      <w:gridCol w:w="1131"/>
    </w:tblGrid>
    <w:tr w:rsidR="00C67BC4" w:rsidRPr="000505FA" w14:paraId="1D8010E6" w14:textId="77777777" w:rsidTr="00C67BC4">
      <w:trPr>
        <w:trHeight w:val="657"/>
      </w:trPr>
      <w:tc>
        <w:tcPr>
          <w:tcW w:w="8557" w:type="dxa"/>
        </w:tcPr>
        <w:p w14:paraId="3F072354" w14:textId="77777777" w:rsidR="00C67BC4" w:rsidRPr="000505FA" w:rsidRDefault="00C67BC4" w:rsidP="00C67BC4">
          <w:pPr>
            <w:pStyle w:val="Stopka"/>
          </w:pPr>
        </w:p>
      </w:tc>
      <w:tc>
        <w:tcPr>
          <w:tcW w:w="1140" w:type="dxa"/>
        </w:tcPr>
        <w:p w14:paraId="0FE31EBE" w14:textId="77777777" w:rsidR="00C67BC4" w:rsidRPr="00C9637E" w:rsidRDefault="00C67BC4" w:rsidP="00C67BC4">
          <w:pPr>
            <w:pStyle w:val="Stopka"/>
            <w:rPr>
              <w:sz w:val="13"/>
              <w:szCs w:val="13"/>
            </w:rPr>
          </w:pPr>
          <w:r w:rsidRPr="00C9637E">
            <w:rPr>
              <w:sz w:val="13"/>
              <w:szCs w:val="13"/>
            </w:rPr>
            <w:t xml:space="preserve">Page </w:t>
          </w:r>
          <w:r w:rsidRPr="00C9637E">
            <w:rPr>
              <w:sz w:val="13"/>
              <w:szCs w:val="13"/>
            </w:rPr>
            <w:fldChar w:fldCharType="begin"/>
          </w:r>
          <w:r w:rsidRPr="00C9637E">
            <w:rPr>
              <w:sz w:val="13"/>
              <w:szCs w:val="13"/>
            </w:rPr>
            <w:instrText xml:space="preserve"> PAGE   \* MERGEFORMAT </w:instrText>
          </w:r>
          <w:r w:rsidRPr="00C9637E">
            <w:rPr>
              <w:sz w:val="13"/>
              <w:szCs w:val="13"/>
            </w:rPr>
            <w:fldChar w:fldCharType="separate"/>
          </w:r>
          <w:r w:rsidRPr="00C9637E">
            <w:rPr>
              <w:sz w:val="13"/>
              <w:szCs w:val="13"/>
            </w:rPr>
            <w:t>2</w:t>
          </w:r>
          <w:r w:rsidRPr="00C9637E">
            <w:rPr>
              <w:sz w:val="13"/>
              <w:szCs w:val="13"/>
            </w:rPr>
            <w:fldChar w:fldCharType="end"/>
          </w:r>
        </w:p>
        <w:p w14:paraId="171F0E9B" w14:textId="2E1F68D6" w:rsidR="00C67BC4" w:rsidRPr="00C9637E" w:rsidRDefault="7B59C380" w:rsidP="00C67BC4">
          <w:pPr>
            <w:pStyle w:val="Stopka"/>
            <w:rPr>
              <w:sz w:val="13"/>
              <w:szCs w:val="13"/>
            </w:rPr>
          </w:pPr>
          <w:r w:rsidRPr="7B59C380">
            <w:rPr>
              <w:noProof/>
              <w:sz w:val="13"/>
              <w:szCs w:val="13"/>
            </w:rPr>
            <w:t>X</w:t>
          </w:r>
          <w:r w:rsidR="00F03B68">
            <w:rPr>
              <w:sz w:val="13"/>
              <w:szCs w:val="13"/>
            </w:rPr>
            <w:fldChar w:fldCharType="begin"/>
          </w:r>
          <w:r w:rsidR="00F03B68">
            <w:rPr>
              <w:sz w:val="13"/>
              <w:szCs w:val="13"/>
            </w:rPr>
            <w:instrText xml:space="preserve"> DATE \@ "dd/MM/yyyy" </w:instrText>
          </w:r>
          <w:r w:rsidR="00F03B68">
            <w:rPr>
              <w:sz w:val="13"/>
              <w:szCs w:val="13"/>
            </w:rPr>
            <w:fldChar w:fldCharType="separate"/>
          </w:r>
          <w:r w:rsidR="00C36154">
            <w:rPr>
              <w:noProof/>
              <w:sz w:val="13"/>
              <w:szCs w:val="13"/>
            </w:rPr>
            <w:t>17/06/2026</w:t>
          </w:r>
          <w:r w:rsidR="00F03B68">
            <w:rPr>
              <w:sz w:val="13"/>
              <w:szCs w:val="13"/>
            </w:rPr>
            <w:fldChar w:fldCharType="end"/>
          </w:r>
        </w:p>
      </w:tc>
    </w:tr>
  </w:tbl>
  <w:p w14:paraId="5515110F" w14:textId="77777777" w:rsidR="00C67BC4" w:rsidRDefault="00C67B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single" w:sz="18" w:space="0" w:color="0067A5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3828"/>
    </w:tblGrid>
    <w:tr w:rsidR="00C67BC4" w:rsidRPr="007A7F66" w14:paraId="3ACF52B9" w14:textId="77777777" w:rsidTr="008839F2">
      <w:trPr>
        <w:trHeight w:val="1124"/>
      </w:trPr>
      <w:tc>
        <w:tcPr>
          <w:tcW w:w="3402" w:type="dxa"/>
          <w:tcBorders>
            <w:top w:val="nil"/>
          </w:tcBorders>
        </w:tcPr>
        <w:p w14:paraId="3C673E58" w14:textId="77777777" w:rsidR="00C67BC4" w:rsidRPr="007A7F66" w:rsidRDefault="00D379C4" w:rsidP="001C517C">
          <w:pPr>
            <w:pStyle w:val="Notes6"/>
            <w:rPr>
              <w:rFonts w:cs="Calibri"/>
              <w:sz w:val="16"/>
              <w:szCs w:val="16"/>
              <w:lang w:val="fr-F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66AF6DD9" wp14:editId="7315FFD6">
                    <wp:simplePos x="0" y="0"/>
                    <wp:positionH relativeFrom="column">
                      <wp:posOffset>21821</wp:posOffset>
                    </wp:positionH>
                    <wp:positionV relativeFrom="paragraph">
                      <wp:posOffset>-2482</wp:posOffset>
                    </wp:positionV>
                    <wp:extent cx="2866332" cy="0"/>
                    <wp:effectExtent l="0" t="0" r="0" b="0"/>
                    <wp:wrapNone/>
                    <wp:docPr id="1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86633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5EB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a16="http://schemas.microsoft.com/office/drawing/2014/main" xmlns:pic="http://schemas.openxmlformats.org/drawingml/2006/picture" xmlns:arto="http://schemas.microsoft.com/office/word/2006/arto">
                <w:pict>
                  <v:line id="Łącznik prosty 1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5eb8" strokeweight=".5pt" from="1.7pt,-.2pt" to="227.4pt,-.2pt" w14:anchorId="1CC98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">
                    <v:stroke joinstyle="miter"/>
                  </v:line>
                </w:pict>
              </mc:Fallback>
            </mc:AlternateContent>
          </w:r>
          <w:r w:rsidRPr="00A81919"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2E04A510" wp14:editId="033D1515">
                <wp:simplePos x="0" y="0"/>
                <wp:positionH relativeFrom="column">
                  <wp:posOffset>2085167</wp:posOffset>
                </wp:positionH>
                <wp:positionV relativeFrom="paragraph">
                  <wp:posOffset>107315</wp:posOffset>
                </wp:positionV>
                <wp:extent cx="802005" cy="273685"/>
                <wp:effectExtent l="0" t="0" r="3810" b="1905"/>
                <wp:wrapNone/>
                <wp:docPr id="10" name="Obraz 10" descr="A picture containing text, outdoor, sign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0B4F04-4AF2-4B13-90A2-5A2D9960B7A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4" descr="A picture containing text, outdoor, sign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E20B4F04-4AF2-4B13-90A2-5A2D9960B7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005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44929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0" locked="0" layoutInCell="1" allowOverlap="1" wp14:anchorId="595E77EE" wp14:editId="182BD33C">
                    <wp:simplePos x="0" y="0"/>
                    <wp:positionH relativeFrom="margin">
                      <wp:posOffset>45085</wp:posOffset>
                    </wp:positionH>
                    <wp:positionV relativeFrom="paragraph">
                      <wp:posOffset>451576</wp:posOffset>
                    </wp:positionV>
                    <wp:extent cx="1857375" cy="963295"/>
                    <wp:effectExtent l="0" t="0" r="9525" b="825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57375" cy="963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546A2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proofErr w:type="spellStart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Danone</w:t>
                                </w:r>
                                <w:proofErr w:type="spellEnd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 Sp. z o.o.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ul. </w:t>
                                </w:r>
                                <w:proofErr w:type="spellStart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Bobrowiecka</w:t>
                                </w:r>
                                <w:proofErr w:type="spellEnd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 8, 00-728 Warszawa  </w:t>
                                </w:r>
                              </w:p>
                              <w:p w14:paraId="770375E3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tel. (+48) 22 86 08 200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</w:p>
                              <w:p w14:paraId="5ACE78C7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527-020-44-71, KRS 0000014227,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Sąd Rejonowy dla m. st. Warszawy,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Kapitał zakładowy 53 550 000 PLN;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BDO: 000013290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5E77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.55pt;margin-top:35.55pt;width:146.25pt;height:75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" filled="f" stroked="f">
                    <v:textbox inset="0,0,0,0">
                      <w:txbxContent>
                        <w:p w14:paraId="1ED546A2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</w:t>
                          </w:r>
                          <w:proofErr w:type="spellEnd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Sp. z o.o.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ul. </w:t>
                          </w:r>
                          <w:proofErr w:type="spellStart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</w:t>
                          </w:r>
                          <w:proofErr w:type="spellEnd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8, 00-728 Warszawa  </w:t>
                          </w:r>
                        </w:p>
                        <w:p w14:paraId="770375E3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08 200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5ACE78C7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527-020-44-71, KRS 0000014227,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Sąd Rejonowy dla m. st. Warszawy,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Kapitał zakładowy 53 550 000 PLN; </w:t>
                          </w:r>
                          <w:r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BDO: 000013290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144929" w:rsidRPr="00A81919"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6453733F" wp14:editId="7079188B">
                <wp:simplePos x="0" y="0"/>
                <wp:positionH relativeFrom="column">
                  <wp:posOffset>16329</wp:posOffset>
                </wp:positionH>
                <wp:positionV relativeFrom="paragraph">
                  <wp:posOffset>47352</wp:posOffset>
                </wp:positionV>
                <wp:extent cx="598715" cy="299358"/>
                <wp:effectExtent l="0" t="0" r="0" b="5715"/>
                <wp:wrapNone/>
                <wp:docPr id="9" name="Obraz 9" descr="Logo, company name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4AF270-8DA1-4CF6-84D8-8DE0B149897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6" descr="Logo, company na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724AF270-8DA1-4CF6-84D8-8DE0B149897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15" cy="299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28" w:type="dxa"/>
          <w:tcBorders>
            <w:top w:val="nil"/>
          </w:tcBorders>
        </w:tcPr>
        <w:p w14:paraId="5FCF9D38" w14:textId="77777777" w:rsidR="00C67BC4" w:rsidRPr="00642876" w:rsidRDefault="00D379C4" w:rsidP="00C67BC4">
          <w:pPr>
            <w:pStyle w:val="Notes6"/>
            <w:rPr>
              <w:rFonts w:cs="Calibri"/>
              <w:sz w:val="18"/>
              <w:szCs w:val="18"/>
              <w:lang w:val="pt-B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0AF7279" wp14:editId="15C76E0B">
                    <wp:simplePos x="0" y="0"/>
                    <wp:positionH relativeFrom="column">
                      <wp:posOffset>-53975</wp:posOffset>
                    </wp:positionH>
                    <wp:positionV relativeFrom="paragraph">
                      <wp:posOffset>450215</wp:posOffset>
                    </wp:positionV>
                    <wp:extent cx="2053590" cy="962660"/>
                    <wp:effectExtent l="0" t="0" r="3810" b="8890"/>
                    <wp:wrapNone/>
                    <wp:docPr id="20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3590" cy="962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379D1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Żywiec – Zdrój S.A.</w:t>
                                </w:r>
                              </w:p>
                              <w:p w14:paraId="5B94F6F4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ul. </w:t>
                                </w:r>
                                <w:proofErr w:type="spellStart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Bobrowiecka</w:t>
                                </w:r>
                                <w:proofErr w:type="spellEnd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 8,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00-728 Warszawa </w:t>
                                </w:r>
                              </w:p>
                              <w:p w14:paraId="7CD2D909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FDD2BC6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553-001-67-38, KRS 0000027034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Sąd Rejonowy dla m.st. Warszawy;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KRS,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Kapitał Zakładowy 18 337 000 PLN (opłacony w całości); BDO: 000016416</w:t>
                                </w:r>
                              </w:p>
                              <w:p w14:paraId="22E52E5D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AF7279" id="_x0000_s1027" type="#_x0000_t202" style="position:absolute;margin-left:-4.25pt;margin-top:35.45pt;width:161.7pt;height:7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" filled="f" stroked="f">
                    <v:textbox inset="0,0,0,0">
                      <w:txbxContent>
                        <w:p w14:paraId="14F379D1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 – Zdrój S.A.</w:t>
                          </w:r>
                        </w:p>
                        <w:p w14:paraId="5B94F6F4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proofErr w:type="spellStart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</w:t>
                          </w:r>
                          <w:proofErr w:type="spellEnd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8,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7CD2D909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3FDD2BC6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Sąd Rejonowy dla m.st. Warszawy;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KRS,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18 337 000 PLN (opłacony w całości); BDO: 000016416</w:t>
                          </w:r>
                        </w:p>
                        <w:p w14:paraId="22E52E5D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3EA553D5" w14:textId="77777777" w:rsidR="00C67BC4" w:rsidRPr="004568B6" w:rsidRDefault="00C67BC4" w:rsidP="00DC4F72">
    <w:pPr>
      <w:pStyle w:val="Stopka"/>
      <w:tabs>
        <w:tab w:val="clear" w:pos="4680"/>
        <w:tab w:val="clear" w:pos="9360"/>
        <w:tab w:val="left" w:pos="2000"/>
      </w:tabs>
      <w:rPr>
        <w:rFonts w:cs="Calibri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1F6B7" w14:textId="77777777" w:rsidR="0065329D" w:rsidRDefault="0065329D" w:rsidP="00C67BC4">
      <w:pPr>
        <w:spacing w:after="0" w:line="240" w:lineRule="auto"/>
      </w:pPr>
      <w:r>
        <w:separator/>
      </w:r>
    </w:p>
  </w:footnote>
  <w:footnote w:type="continuationSeparator" w:id="0">
    <w:p w14:paraId="5A1B6A37" w14:textId="77777777" w:rsidR="0065329D" w:rsidRDefault="0065329D" w:rsidP="00C67BC4">
      <w:pPr>
        <w:spacing w:after="0" w:line="240" w:lineRule="auto"/>
      </w:pPr>
      <w:r>
        <w:continuationSeparator/>
      </w:r>
    </w:p>
  </w:footnote>
  <w:footnote w:type="continuationNotice" w:id="1">
    <w:p w14:paraId="296ED7C7" w14:textId="77777777" w:rsidR="0065329D" w:rsidRDefault="0065329D">
      <w:pPr>
        <w:spacing w:after="0" w:line="240" w:lineRule="auto"/>
      </w:pPr>
    </w:p>
  </w:footnote>
  <w:footnote w:id="2">
    <w:p w14:paraId="056123F9" w14:textId="562C17AA" w:rsidR="00856D7A" w:rsidRPr="002F35C3" w:rsidRDefault="00856D7A">
      <w:pPr>
        <w:pStyle w:val="Tekstprzypisudolnego"/>
        <w:rPr>
          <w:color w:val="002677" w:themeColor="text2"/>
          <w:sz w:val="18"/>
          <w:szCs w:val="18"/>
        </w:rPr>
      </w:pPr>
      <w:r w:rsidRPr="002F35C3">
        <w:rPr>
          <w:rStyle w:val="Odwoanieprzypisudolnego"/>
          <w:color w:val="002677" w:themeColor="text2"/>
          <w:sz w:val="18"/>
          <w:szCs w:val="18"/>
        </w:rPr>
        <w:footnoteRef/>
      </w:r>
      <w:r w:rsidR="352B7081" w:rsidRPr="002F35C3">
        <w:rPr>
          <w:color w:val="002677" w:themeColor="text2"/>
          <w:sz w:val="18"/>
          <w:szCs w:val="18"/>
        </w:rPr>
        <w:t xml:space="preserve"> </w:t>
      </w:r>
      <w:r w:rsidR="352B7081" w:rsidRPr="003466B3">
        <w:rPr>
          <w:color w:val="002677" w:themeColor="text2"/>
          <w:sz w:val="16"/>
          <w:szCs w:val="16"/>
        </w:rPr>
        <w:t xml:space="preserve">Badanie </w:t>
      </w:r>
      <w:proofErr w:type="spellStart"/>
      <w:r w:rsidR="352B7081" w:rsidRPr="003466B3">
        <w:rPr>
          <w:color w:val="002677" w:themeColor="text2"/>
          <w:sz w:val="16"/>
          <w:szCs w:val="16"/>
        </w:rPr>
        <w:t>Zymetria</w:t>
      </w:r>
      <w:proofErr w:type="spellEnd"/>
      <w:r w:rsidR="352B7081" w:rsidRPr="003466B3">
        <w:rPr>
          <w:color w:val="002677" w:themeColor="text2"/>
          <w:sz w:val="16"/>
          <w:szCs w:val="16"/>
        </w:rPr>
        <w:t xml:space="preserve"> „Stan wiedzy Polaków o roli drzew w gospodarce wodnej” dla Żywiec Zdrój, kwiecień 2026</w:t>
      </w:r>
    </w:p>
  </w:footnote>
  <w:footnote w:id="3">
    <w:p w14:paraId="390377E5" w14:textId="28400EBC" w:rsidR="0D0575B2" w:rsidRDefault="0D0575B2" w:rsidP="0D0575B2">
      <w:pPr>
        <w:pStyle w:val="Tekstprzypisudolnego"/>
      </w:pPr>
      <w:r w:rsidRPr="0D0575B2">
        <w:rPr>
          <w:rStyle w:val="Odwoanieprzypisudolnego"/>
        </w:rPr>
        <w:footnoteRef/>
      </w:r>
      <w:r>
        <w:t xml:space="preserve"> </w:t>
      </w:r>
      <w:r w:rsidRPr="003466B3">
        <w:rPr>
          <w:rFonts w:cs="Calibri"/>
          <w:color w:val="002060"/>
          <w:sz w:val="16"/>
          <w:szCs w:val="16"/>
        </w:rPr>
        <w:t>IMGW-PIB, Produkty modelu WRF – Opad całkowity i anomalie, Centrum Modelowania Meteorologicznego, [online]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66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41"/>
    </w:tblGrid>
    <w:tr w:rsidR="00C67BC4" w14:paraId="630A5881" w14:textId="77777777" w:rsidTr="00C67BC4">
      <w:trPr>
        <w:trHeight w:val="2274"/>
      </w:trPr>
      <w:tc>
        <w:tcPr>
          <w:tcW w:w="6641" w:type="dxa"/>
        </w:tcPr>
        <w:p w14:paraId="3F8817EB" w14:textId="77777777" w:rsidR="00C67BC4" w:rsidRDefault="003405D4" w:rsidP="00C67BC4">
          <w:pPr>
            <w:pStyle w:val="Nagwek"/>
            <w:tabs>
              <w:tab w:val="clear" w:pos="4680"/>
              <w:tab w:val="clear" w:pos="9360"/>
              <w:tab w:val="center" w:pos="3152"/>
            </w:tabs>
          </w:pPr>
          <w:r>
            <w:rPr>
              <w:noProof/>
              <w14:ligatures w14:val="standardContextual"/>
            </w:rPr>
            <w:drawing>
              <wp:inline distT="0" distB="0" distL="0" distR="0" wp14:anchorId="6B52E3E4" wp14:editId="65FD9F1B">
                <wp:extent cx="957921" cy="1073712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1531565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365"/>
                        <a:stretch/>
                      </pic:blipFill>
                      <pic:spPr bwMode="auto">
                        <a:xfrm>
                          <a:off x="0" y="0"/>
                          <a:ext cx="965157" cy="1081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EF2274E" w14:textId="77777777" w:rsidR="00C67BC4" w:rsidRDefault="00C67B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3544"/>
    </w:tblGrid>
    <w:tr w:rsidR="00C67BC4" w14:paraId="492CCEB7" w14:textId="77777777" w:rsidTr="0034146B">
      <w:trPr>
        <w:trHeight w:val="1591"/>
      </w:trPr>
      <w:tc>
        <w:tcPr>
          <w:tcW w:w="6521" w:type="dxa"/>
        </w:tcPr>
        <w:p w14:paraId="38782A03" w14:textId="77777777" w:rsidR="00C67BC4" w:rsidRDefault="003405D4" w:rsidP="00C67BC4">
          <w:pPr>
            <w:pStyle w:val="Nagwek"/>
          </w:pPr>
          <w:r>
            <w:rPr>
              <w:noProof/>
              <w14:ligatures w14:val="standardContextual"/>
            </w:rPr>
            <w:drawing>
              <wp:inline distT="0" distB="0" distL="0" distR="0" wp14:anchorId="4DCDC39F" wp14:editId="69D68B6B">
                <wp:extent cx="1118159" cy="1260000"/>
                <wp:effectExtent l="0" t="0" r="635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213425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867"/>
                        <a:stretch/>
                      </pic:blipFill>
                      <pic:spPr bwMode="auto">
                        <a:xfrm>
                          <a:off x="0" y="0"/>
                          <a:ext cx="1118159" cy="12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</w:tcPr>
        <w:p w14:paraId="74F07E5E" w14:textId="77777777" w:rsidR="00C67BC4" w:rsidRPr="00C9637E" w:rsidRDefault="00C67BC4" w:rsidP="00C67BC4">
          <w:pPr>
            <w:pStyle w:val="NameAddress"/>
            <w:rPr>
              <w:sz w:val="20"/>
            </w:rPr>
          </w:pPr>
        </w:p>
      </w:tc>
    </w:tr>
  </w:tbl>
  <w:p w14:paraId="570311FA" w14:textId="77777777" w:rsidR="00C67BC4" w:rsidRDefault="00C67B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3F23AB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D6684F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A28C9"/>
    <w:multiLevelType w:val="hybridMultilevel"/>
    <w:tmpl w:val="BFA6B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8F734"/>
    <w:multiLevelType w:val="hybridMultilevel"/>
    <w:tmpl w:val="1ACC56AA"/>
    <w:lvl w:ilvl="0" w:tplc="0E10DD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7AEF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EEB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0C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ED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668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47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E86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824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791714">
    <w:abstractNumId w:val="1"/>
  </w:num>
  <w:num w:numId="2" w16cid:durableId="790368451">
    <w:abstractNumId w:val="0"/>
  </w:num>
  <w:num w:numId="3" w16cid:durableId="572588368">
    <w:abstractNumId w:val="3"/>
  </w:num>
  <w:num w:numId="4" w16cid:durableId="1313562789">
    <w:abstractNumId w:val="2"/>
  </w:num>
  <w:num w:numId="5" w16cid:durableId="1939437965">
    <w:abstractNumId w:val="5"/>
  </w:num>
  <w:num w:numId="6" w16cid:durableId="8325303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1D"/>
    <w:rsid w:val="000015CA"/>
    <w:rsid w:val="00007264"/>
    <w:rsid w:val="00012500"/>
    <w:rsid w:val="00015F07"/>
    <w:rsid w:val="00021BCE"/>
    <w:rsid w:val="000225F0"/>
    <w:rsid w:val="000263A2"/>
    <w:rsid w:val="0003304C"/>
    <w:rsid w:val="00033D32"/>
    <w:rsid w:val="00043AD0"/>
    <w:rsid w:val="00045FEC"/>
    <w:rsid w:val="0005336E"/>
    <w:rsid w:val="00066183"/>
    <w:rsid w:val="00074939"/>
    <w:rsid w:val="00076E1D"/>
    <w:rsid w:val="00091DCC"/>
    <w:rsid w:val="000A0A37"/>
    <w:rsid w:val="000A23CC"/>
    <w:rsid w:val="000A6DAE"/>
    <w:rsid w:val="000B2A6B"/>
    <w:rsid w:val="000C7B01"/>
    <w:rsid w:val="000E5CB8"/>
    <w:rsid w:val="000F7B3B"/>
    <w:rsid w:val="00103879"/>
    <w:rsid w:val="00121B88"/>
    <w:rsid w:val="001221A4"/>
    <w:rsid w:val="00142348"/>
    <w:rsid w:val="00144929"/>
    <w:rsid w:val="0014637E"/>
    <w:rsid w:val="001465B9"/>
    <w:rsid w:val="00151C29"/>
    <w:rsid w:val="0015500A"/>
    <w:rsid w:val="00163B02"/>
    <w:rsid w:val="00176FBA"/>
    <w:rsid w:val="00192177"/>
    <w:rsid w:val="00192E6B"/>
    <w:rsid w:val="00193337"/>
    <w:rsid w:val="00193A90"/>
    <w:rsid w:val="001952F8"/>
    <w:rsid w:val="001A4135"/>
    <w:rsid w:val="001C517C"/>
    <w:rsid w:val="001C7C0F"/>
    <w:rsid w:val="001D71FE"/>
    <w:rsid w:val="001E2007"/>
    <w:rsid w:val="001E4B58"/>
    <w:rsid w:val="001F2411"/>
    <w:rsid w:val="00206925"/>
    <w:rsid w:val="0021571E"/>
    <w:rsid w:val="00231132"/>
    <w:rsid w:val="002343E1"/>
    <w:rsid w:val="00245E79"/>
    <w:rsid w:val="00247A6B"/>
    <w:rsid w:val="002636B0"/>
    <w:rsid w:val="00281B26"/>
    <w:rsid w:val="002822E7"/>
    <w:rsid w:val="00285DC5"/>
    <w:rsid w:val="00286B47"/>
    <w:rsid w:val="0029125C"/>
    <w:rsid w:val="002913AB"/>
    <w:rsid w:val="00292BFF"/>
    <w:rsid w:val="00292DCE"/>
    <w:rsid w:val="00293E84"/>
    <w:rsid w:val="002B3114"/>
    <w:rsid w:val="002B53C9"/>
    <w:rsid w:val="002D1F2B"/>
    <w:rsid w:val="002D38C5"/>
    <w:rsid w:val="002D684A"/>
    <w:rsid w:val="002D7E45"/>
    <w:rsid w:val="002E0395"/>
    <w:rsid w:val="002E37DC"/>
    <w:rsid w:val="002E482B"/>
    <w:rsid w:val="002E6B5B"/>
    <w:rsid w:val="002F04E8"/>
    <w:rsid w:val="002F35C3"/>
    <w:rsid w:val="002F7CC0"/>
    <w:rsid w:val="00306DBD"/>
    <w:rsid w:val="0031399E"/>
    <w:rsid w:val="00326E68"/>
    <w:rsid w:val="003277E2"/>
    <w:rsid w:val="003378CD"/>
    <w:rsid w:val="003405D4"/>
    <w:rsid w:val="0034146B"/>
    <w:rsid w:val="003466B3"/>
    <w:rsid w:val="00375AD4"/>
    <w:rsid w:val="00391A70"/>
    <w:rsid w:val="0039413B"/>
    <w:rsid w:val="00395FD4"/>
    <w:rsid w:val="00397C78"/>
    <w:rsid w:val="003A2633"/>
    <w:rsid w:val="003A62AC"/>
    <w:rsid w:val="003A7A1D"/>
    <w:rsid w:val="003B0B56"/>
    <w:rsid w:val="003B690A"/>
    <w:rsid w:val="003B69D6"/>
    <w:rsid w:val="003C47C6"/>
    <w:rsid w:val="003D6E62"/>
    <w:rsid w:val="003E541A"/>
    <w:rsid w:val="003F173C"/>
    <w:rsid w:val="00401ADD"/>
    <w:rsid w:val="004065CA"/>
    <w:rsid w:val="0041018A"/>
    <w:rsid w:val="004212A3"/>
    <w:rsid w:val="00425243"/>
    <w:rsid w:val="0045359C"/>
    <w:rsid w:val="004547C5"/>
    <w:rsid w:val="004568B6"/>
    <w:rsid w:val="004A0448"/>
    <w:rsid w:val="004A1A95"/>
    <w:rsid w:val="004A4002"/>
    <w:rsid w:val="004A5F82"/>
    <w:rsid w:val="004B604F"/>
    <w:rsid w:val="004B6C26"/>
    <w:rsid w:val="004C33FF"/>
    <w:rsid w:val="004C655D"/>
    <w:rsid w:val="004D1FC1"/>
    <w:rsid w:val="004F7FA3"/>
    <w:rsid w:val="00504514"/>
    <w:rsid w:val="005113D2"/>
    <w:rsid w:val="00513716"/>
    <w:rsid w:val="0051787D"/>
    <w:rsid w:val="00524F20"/>
    <w:rsid w:val="00527637"/>
    <w:rsid w:val="0052768B"/>
    <w:rsid w:val="00531A36"/>
    <w:rsid w:val="00531EB2"/>
    <w:rsid w:val="00534E6A"/>
    <w:rsid w:val="00553D19"/>
    <w:rsid w:val="005565BF"/>
    <w:rsid w:val="00561A7C"/>
    <w:rsid w:val="00570204"/>
    <w:rsid w:val="005802FD"/>
    <w:rsid w:val="00580D36"/>
    <w:rsid w:val="005812D6"/>
    <w:rsid w:val="00585832"/>
    <w:rsid w:val="0059575D"/>
    <w:rsid w:val="00597F77"/>
    <w:rsid w:val="005A286F"/>
    <w:rsid w:val="005A54BD"/>
    <w:rsid w:val="005B0895"/>
    <w:rsid w:val="005C6DE4"/>
    <w:rsid w:val="005D20D0"/>
    <w:rsid w:val="005E0196"/>
    <w:rsid w:val="005F55D6"/>
    <w:rsid w:val="0060556E"/>
    <w:rsid w:val="006101BD"/>
    <w:rsid w:val="00611046"/>
    <w:rsid w:val="00627D25"/>
    <w:rsid w:val="00642876"/>
    <w:rsid w:val="00650B27"/>
    <w:rsid w:val="0065329D"/>
    <w:rsid w:val="00672E51"/>
    <w:rsid w:val="00675C14"/>
    <w:rsid w:val="0067662B"/>
    <w:rsid w:val="006836A0"/>
    <w:rsid w:val="00685F6D"/>
    <w:rsid w:val="006A0AB4"/>
    <w:rsid w:val="006B05AF"/>
    <w:rsid w:val="006B424D"/>
    <w:rsid w:val="006B5F2F"/>
    <w:rsid w:val="006E5478"/>
    <w:rsid w:val="006E695F"/>
    <w:rsid w:val="0070365C"/>
    <w:rsid w:val="00711EDD"/>
    <w:rsid w:val="0071323D"/>
    <w:rsid w:val="007135D6"/>
    <w:rsid w:val="00724B26"/>
    <w:rsid w:val="0072729E"/>
    <w:rsid w:val="00730D2B"/>
    <w:rsid w:val="00735C74"/>
    <w:rsid w:val="00735FCC"/>
    <w:rsid w:val="007472A6"/>
    <w:rsid w:val="007543DD"/>
    <w:rsid w:val="00765795"/>
    <w:rsid w:val="00773193"/>
    <w:rsid w:val="0077713A"/>
    <w:rsid w:val="0079197E"/>
    <w:rsid w:val="007A7F66"/>
    <w:rsid w:val="007B3F65"/>
    <w:rsid w:val="007B6E8B"/>
    <w:rsid w:val="007C06DF"/>
    <w:rsid w:val="007C290E"/>
    <w:rsid w:val="007C31F8"/>
    <w:rsid w:val="007F0A90"/>
    <w:rsid w:val="00813E9A"/>
    <w:rsid w:val="00814194"/>
    <w:rsid w:val="0081667E"/>
    <w:rsid w:val="008351B7"/>
    <w:rsid w:val="00836A08"/>
    <w:rsid w:val="00843165"/>
    <w:rsid w:val="0084A562"/>
    <w:rsid w:val="008548F4"/>
    <w:rsid w:val="00856D7A"/>
    <w:rsid w:val="008618B5"/>
    <w:rsid w:val="008679B3"/>
    <w:rsid w:val="00870C5F"/>
    <w:rsid w:val="00875740"/>
    <w:rsid w:val="008811D9"/>
    <w:rsid w:val="008839F2"/>
    <w:rsid w:val="00886C74"/>
    <w:rsid w:val="00893EAB"/>
    <w:rsid w:val="008A71B7"/>
    <w:rsid w:val="008B685C"/>
    <w:rsid w:val="008B7752"/>
    <w:rsid w:val="008C0BA3"/>
    <w:rsid w:val="008C5E87"/>
    <w:rsid w:val="008D7BA1"/>
    <w:rsid w:val="008E4767"/>
    <w:rsid w:val="008F054B"/>
    <w:rsid w:val="008F5772"/>
    <w:rsid w:val="008F6A72"/>
    <w:rsid w:val="008F752C"/>
    <w:rsid w:val="00902063"/>
    <w:rsid w:val="00902CA7"/>
    <w:rsid w:val="009056C8"/>
    <w:rsid w:val="009110C8"/>
    <w:rsid w:val="00912673"/>
    <w:rsid w:val="00914802"/>
    <w:rsid w:val="00917ACB"/>
    <w:rsid w:val="00917B37"/>
    <w:rsid w:val="00920A85"/>
    <w:rsid w:val="009312DD"/>
    <w:rsid w:val="00933224"/>
    <w:rsid w:val="0093469E"/>
    <w:rsid w:val="009403B0"/>
    <w:rsid w:val="009463C8"/>
    <w:rsid w:val="00947C81"/>
    <w:rsid w:val="00962A60"/>
    <w:rsid w:val="0096345E"/>
    <w:rsid w:val="00963740"/>
    <w:rsid w:val="00963F4F"/>
    <w:rsid w:val="00967015"/>
    <w:rsid w:val="009675A3"/>
    <w:rsid w:val="0097153D"/>
    <w:rsid w:val="009720C5"/>
    <w:rsid w:val="00975EA7"/>
    <w:rsid w:val="0098304C"/>
    <w:rsid w:val="00983D46"/>
    <w:rsid w:val="009904F1"/>
    <w:rsid w:val="00992EA6"/>
    <w:rsid w:val="009A3180"/>
    <w:rsid w:val="009D176C"/>
    <w:rsid w:val="009F3F30"/>
    <w:rsid w:val="00A1229C"/>
    <w:rsid w:val="00A12C7C"/>
    <w:rsid w:val="00A1520F"/>
    <w:rsid w:val="00A16F85"/>
    <w:rsid w:val="00A21DD4"/>
    <w:rsid w:val="00A24ABE"/>
    <w:rsid w:val="00A461DF"/>
    <w:rsid w:val="00A61FF6"/>
    <w:rsid w:val="00A66F51"/>
    <w:rsid w:val="00A777A9"/>
    <w:rsid w:val="00A77B9C"/>
    <w:rsid w:val="00A91FEB"/>
    <w:rsid w:val="00AA1697"/>
    <w:rsid w:val="00AA263A"/>
    <w:rsid w:val="00AA4757"/>
    <w:rsid w:val="00AB43FA"/>
    <w:rsid w:val="00AB4D19"/>
    <w:rsid w:val="00AC2F23"/>
    <w:rsid w:val="00AC7C89"/>
    <w:rsid w:val="00AD0324"/>
    <w:rsid w:val="00AD3878"/>
    <w:rsid w:val="00AD55ED"/>
    <w:rsid w:val="00AD5DC6"/>
    <w:rsid w:val="00AE2960"/>
    <w:rsid w:val="00AF4EA8"/>
    <w:rsid w:val="00AF6C59"/>
    <w:rsid w:val="00B11FD2"/>
    <w:rsid w:val="00B2190C"/>
    <w:rsid w:val="00B226EE"/>
    <w:rsid w:val="00B26E13"/>
    <w:rsid w:val="00B3161F"/>
    <w:rsid w:val="00B31EAB"/>
    <w:rsid w:val="00B4372B"/>
    <w:rsid w:val="00B4621D"/>
    <w:rsid w:val="00B61713"/>
    <w:rsid w:val="00B633A8"/>
    <w:rsid w:val="00B7467F"/>
    <w:rsid w:val="00BA3B53"/>
    <w:rsid w:val="00BA6A02"/>
    <w:rsid w:val="00BA7E75"/>
    <w:rsid w:val="00BC5C6C"/>
    <w:rsid w:val="00BF3319"/>
    <w:rsid w:val="00BF42D1"/>
    <w:rsid w:val="00C02606"/>
    <w:rsid w:val="00C029B1"/>
    <w:rsid w:val="00C05D88"/>
    <w:rsid w:val="00C134D2"/>
    <w:rsid w:val="00C2066E"/>
    <w:rsid w:val="00C21E84"/>
    <w:rsid w:val="00C26D00"/>
    <w:rsid w:val="00C3121E"/>
    <w:rsid w:val="00C36154"/>
    <w:rsid w:val="00C52D65"/>
    <w:rsid w:val="00C54B19"/>
    <w:rsid w:val="00C5768F"/>
    <w:rsid w:val="00C663C8"/>
    <w:rsid w:val="00C67BC4"/>
    <w:rsid w:val="00C7189D"/>
    <w:rsid w:val="00C72D8E"/>
    <w:rsid w:val="00C7680B"/>
    <w:rsid w:val="00C771F2"/>
    <w:rsid w:val="00C80A65"/>
    <w:rsid w:val="00C8108B"/>
    <w:rsid w:val="00C87172"/>
    <w:rsid w:val="00C9052C"/>
    <w:rsid w:val="00C94A3A"/>
    <w:rsid w:val="00C9637E"/>
    <w:rsid w:val="00CA6D41"/>
    <w:rsid w:val="00CB3328"/>
    <w:rsid w:val="00CB71F4"/>
    <w:rsid w:val="00CC285E"/>
    <w:rsid w:val="00CE028E"/>
    <w:rsid w:val="00CE4844"/>
    <w:rsid w:val="00CE637E"/>
    <w:rsid w:val="00CE6EA2"/>
    <w:rsid w:val="00CF1C93"/>
    <w:rsid w:val="00CF4B5E"/>
    <w:rsid w:val="00D018E2"/>
    <w:rsid w:val="00D051C0"/>
    <w:rsid w:val="00D06F5C"/>
    <w:rsid w:val="00D307A7"/>
    <w:rsid w:val="00D3549E"/>
    <w:rsid w:val="00D379C4"/>
    <w:rsid w:val="00D408AB"/>
    <w:rsid w:val="00D5261E"/>
    <w:rsid w:val="00D672E3"/>
    <w:rsid w:val="00D749E0"/>
    <w:rsid w:val="00D77F93"/>
    <w:rsid w:val="00D84CD2"/>
    <w:rsid w:val="00D87917"/>
    <w:rsid w:val="00DA00B2"/>
    <w:rsid w:val="00DA187C"/>
    <w:rsid w:val="00DA31CD"/>
    <w:rsid w:val="00DA6AF0"/>
    <w:rsid w:val="00DB6617"/>
    <w:rsid w:val="00DC4F72"/>
    <w:rsid w:val="00DC4FD8"/>
    <w:rsid w:val="00DE528D"/>
    <w:rsid w:val="00DE63BB"/>
    <w:rsid w:val="00DF0C76"/>
    <w:rsid w:val="00E00BD7"/>
    <w:rsid w:val="00E01BDB"/>
    <w:rsid w:val="00E15ED4"/>
    <w:rsid w:val="00E24F0B"/>
    <w:rsid w:val="00E33AC7"/>
    <w:rsid w:val="00E40ABC"/>
    <w:rsid w:val="00E4777B"/>
    <w:rsid w:val="00E56D7D"/>
    <w:rsid w:val="00E66917"/>
    <w:rsid w:val="00E7103E"/>
    <w:rsid w:val="00E759C5"/>
    <w:rsid w:val="00E86B7A"/>
    <w:rsid w:val="00E96614"/>
    <w:rsid w:val="00EA0A99"/>
    <w:rsid w:val="00EB0BC2"/>
    <w:rsid w:val="00EC29A0"/>
    <w:rsid w:val="00EE2055"/>
    <w:rsid w:val="00EF1B5B"/>
    <w:rsid w:val="00EF22B0"/>
    <w:rsid w:val="00EF4782"/>
    <w:rsid w:val="00EF7DD1"/>
    <w:rsid w:val="00F02E98"/>
    <w:rsid w:val="00F03B68"/>
    <w:rsid w:val="00F06286"/>
    <w:rsid w:val="00F1315C"/>
    <w:rsid w:val="00F16744"/>
    <w:rsid w:val="00F26C33"/>
    <w:rsid w:val="00F432E7"/>
    <w:rsid w:val="00F55C6E"/>
    <w:rsid w:val="00F55E80"/>
    <w:rsid w:val="00F60199"/>
    <w:rsid w:val="00F62273"/>
    <w:rsid w:val="00F74AA4"/>
    <w:rsid w:val="00F81763"/>
    <w:rsid w:val="00F85FE9"/>
    <w:rsid w:val="00F9009A"/>
    <w:rsid w:val="00F9013A"/>
    <w:rsid w:val="00F957F4"/>
    <w:rsid w:val="00F9760B"/>
    <w:rsid w:val="00FA57B8"/>
    <w:rsid w:val="00FA6ACA"/>
    <w:rsid w:val="00FC4FF4"/>
    <w:rsid w:val="00FD279A"/>
    <w:rsid w:val="00FD6CAE"/>
    <w:rsid w:val="00FD6EB4"/>
    <w:rsid w:val="00FE3377"/>
    <w:rsid w:val="00FF05DF"/>
    <w:rsid w:val="0172A674"/>
    <w:rsid w:val="0172C7B4"/>
    <w:rsid w:val="030F8D41"/>
    <w:rsid w:val="031D7477"/>
    <w:rsid w:val="0341EE24"/>
    <w:rsid w:val="039EFEF1"/>
    <w:rsid w:val="03A55962"/>
    <w:rsid w:val="03A8F86F"/>
    <w:rsid w:val="03B43F00"/>
    <w:rsid w:val="0408D1F3"/>
    <w:rsid w:val="04F6F688"/>
    <w:rsid w:val="05465E62"/>
    <w:rsid w:val="069A76C5"/>
    <w:rsid w:val="06BC5EAB"/>
    <w:rsid w:val="06F970B6"/>
    <w:rsid w:val="07321D9D"/>
    <w:rsid w:val="073FE4A8"/>
    <w:rsid w:val="076C80F8"/>
    <w:rsid w:val="078E45DA"/>
    <w:rsid w:val="07929BD4"/>
    <w:rsid w:val="07AEFEA7"/>
    <w:rsid w:val="082435F9"/>
    <w:rsid w:val="082C3EC4"/>
    <w:rsid w:val="08EBBB72"/>
    <w:rsid w:val="096F2A0D"/>
    <w:rsid w:val="0980ADA9"/>
    <w:rsid w:val="09C7D1CE"/>
    <w:rsid w:val="0A798B03"/>
    <w:rsid w:val="0B808286"/>
    <w:rsid w:val="0BDB5C13"/>
    <w:rsid w:val="0C64418D"/>
    <w:rsid w:val="0C913D2C"/>
    <w:rsid w:val="0D0575B2"/>
    <w:rsid w:val="0D514BB2"/>
    <w:rsid w:val="0E0BA090"/>
    <w:rsid w:val="0E0F7653"/>
    <w:rsid w:val="0E679C2C"/>
    <w:rsid w:val="0FA30F2F"/>
    <w:rsid w:val="1057D971"/>
    <w:rsid w:val="107E277E"/>
    <w:rsid w:val="108995A9"/>
    <w:rsid w:val="10986641"/>
    <w:rsid w:val="10C4CCC8"/>
    <w:rsid w:val="10D2CE1B"/>
    <w:rsid w:val="10DCA9F3"/>
    <w:rsid w:val="11440582"/>
    <w:rsid w:val="11EF2240"/>
    <w:rsid w:val="13654698"/>
    <w:rsid w:val="13982C36"/>
    <w:rsid w:val="14B91775"/>
    <w:rsid w:val="14C7C98C"/>
    <w:rsid w:val="159150EB"/>
    <w:rsid w:val="17827E12"/>
    <w:rsid w:val="17B01579"/>
    <w:rsid w:val="17E3F2ED"/>
    <w:rsid w:val="17FFBC2D"/>
    <w:rsid w:val="18DE0880"/>
    <w:rsid w:val="18F92E33"/>
    <w:rsid w:val="19ADB208"/>
    <w:rsid w:val="19BF0AE5"/>
    <w:rsid w:val="1A232862"/>
    <w:rsid w:val="1B2A3DBF"/>
    <w:rsid w:val="1B330D33"/>
    <w:rsid w:val="1B9ED311"/>
    <w:rsid w:val="1BDB2046"/>
    <w:rsid w:val="1C0D0EC4"/>
    <w:rsid w:val="1C417692"/>
    <w:rsid w:val="1D2B04DE"/>
    <w:rsid w:val="1D6AFE75"/>
    <w:rsid w:val="1DEBCE3B"/>
    <w:rsid w:val="1E06744D"/>
    <w:rsid w:val="1E5AA8AC"/>
    <w:rsid w:val="1EDA502D"/>
    <w:rsid w:val="1F233A2F"/>
    <w:rsid w:val="20703E6E"/>
    <w:rsid w:val="219A03B7"/>
    <w:rsid w:val="22B54522"/>
    <w:rsid w:val="23266A97"/>
    <w:rsid w:val="2327EBA5"/>
    <w:rsid w:val="2582FDA8"/>
    <w:rsid w:val="25FF2A1C"/>
    <w:rsid w:val="26802CDA"/>
    <w:rsid w:val="2776E02B"/>
    <w:rsid w:val="28C99A7C"/>
    <w:rsid w:val="28F0BF49"/>
    <w:rsid w:val="299FA1E0"/>
    <w:rsid w:val="2A392D1B"/>
    <w:rsid w:val="2AAC0647"/>
    <w:rsid w:val="2B08D240"/>
    <w:rsid w:val="2B48CBC0"/>
    <w:rsid w:val="2BBDE306"/>
    <w:rsid w:val="2C01FAEA"/>
    <w:rsid w:val="2C1B02BC"/>
    <w:rsid w:val="2C8DFB64"/>
    <w:rsid w:val="2C91048D"/>
    <w:rsid w:val="2CAA5578"/>
    <w:rsid w:val="2CF5F5F7"/>
    <w:rsid w:val="2DE9B19D"/>
    <w:rsid w:val="2E1D76FC"/>
    <w:rsid w:val="2E73D750"/>
    <w:rsid w:val="2E90C52D"/>
    <w:rsid w:val="2ED6FE1D"/>
    <w:rsid w:val="2F15B7E0"/>
    <w:rsid w:val="303E8CD6"/>
    <w:rsid w:val="31280BA7"/>
    <w:rsid w:val="314BFF73"/>
    <w:rsid w:val="3265B900"/>
    <w:rsid w:val="328E94C4"/>
    <w:rsid w:val="33D50EE5"/>
    <w:rsid w:val="33D8133E"/>
    <w:rsid w:val="341E8524"/>
    <w:rsid w:val="34A151DC"/>
    <w:rsid w:val="34EE013A"/>
    <w:rsid w:val="352B7081"/>
    <w:rsid w:val="35E4A521"/>
    <w:rsid w:val="367B8669"/>
    <w:rsid w:val="369215F4"/>
    <w:rsid w:val="36BE24F1"/>
    <w:rsid w:val="370FDD22"/>
    <w:rsid w:val="379726E0"/>
    <w:rsid w:val="379A9D3C"/>
    <w:rsid w:val="37C7678C"/>
    <w:rsid w:val="38AE6DEB"/>
    <w:rsid w:val="38C8A0D5"/>
    <w:rsid w:val="38EDCE76"/>
    <w:rsid w:val="3902EA65"/>
    <w:rsid w:val="398C514E"/>
    <w:rsid w:val="3A1AC0C5"/>
    <w:rsid w:val="3AAEDD3A"/>
    <w:rsid w:val="3AE58BC5"/>
    <w:rsid w:val="3B8486C3"/>
    <w:rsid w:val="3C0CB984"/>
    <w:rsid w:val="3C5E9EE7"/>
    <w:rsid w:val="3CA8662F"/>
    <w:rsid w:val="3CC4560B"/>
    <w:rsid w:val="3CF83B22"/>
    <w:rsid w:val="3D27CD24"/>
    <w:rsid w:val="3ECF4FA1"/>
    <w:rsid w:val="3ECF6F2A"/>
    <w:rsid w:val="3EF0196E"/>
    <w:rsid w:val="3F3FA876"/>
    <w:rsid w:val="3F76D99C"/>
    <w:rsid w:val="3F8B8C7E"/>
    <w:rsid w:val="4004E51E"/>
    <w:rsid w:val="40B5C5CA"/>
    <w:rsid w:val="43610341"/>
    <w:rsid w:val="4368668E"/>
    <w:rsid w:val="452C37CE"/>
    <w:rsid w:val="45863A74"/>
    <w:rsid w:val="45ED4BAB"/>
    <w:rsid w:val="45F93D39"/>
    <w:rsid w:val="45FBE3E8"/>
    <w:rsid w:val="460FCDD3"/>
    <w:rsid w:val="46296DDE"/>
    <w:rsid w:val="466B64DE"/>
    <w:rsid w:val="46779D0E"/>
    <w:rsid w:val="46B4EEB5"/>
    <w:rsid w:val="46F02035"/>
    <w:rsid w:val="47033B4D"/>
    <w:rsid w:val="47BCAFF9"/>
    <w:rsid w:val="47F82FD0"/>
    <w:rsid w:val="48B68409"/>
    <w:rsid w:val="48F73528"/>
    <w:rsid w:val="4923EA1E"/>
    <w:rsid w:val="4B4FB848"/>
    <w:rsid w:val="4C1B8ECA"/>
    <w:rsid w:val="4CDE5F11"/>
    <w:rsid w:val="4D1DCE07"/>
    <w:rsid w:val="4DC1B6AA"/>
    <w:rsid w:val="4E788B26"/>
    <w:rsid w:val="4EE13FFB"/>
    <w:rsid w:val="4F25893C"/>
    <w:rsid w:val="4FF28F8D"/>
    <w:rsid w:val="500B0AB6"/>
    <w:rsid w:val="502AA642"/>
    <w:rsid w:val="507F4CD3"/>
    <w:rsid w:val="50A5289A"/>
    <w:rsid w:val="51282A50"/>
    <w:rsid w:val="522FB694"/>
    <w:rsid w:val="525B8BE8"/>
    <w:rsid w:val="52CC8DBF"/>
    <w:rsid w:val="532504D6"/>
    <w:rsid w:val="5361FC6A"/>
    <w:rsid w:val="5381144F"/>
    <w:rsid w:val="5396A9C6"/>
    <w:rsid w:val="5440CC78"/>
    <w:rsid w:val="544425D6"/>
    <w:rsid w:val="54D27995"/>
    <w:rsid w:val="54D8FA09"/>
    <w:rsid w:val="551BC937"/>
    <w:rsid w:val="55482822"/>
    <w:rsid w:val="555399C2"/>
    <w:rsid w:val="55972147"/>
    <w:rsid w:val="561AE9E5"/>
    <w:rsid w:val="5636DDB0"/>
    <w:rsid w:val="56DA937D"/>
    <w:rsid w:val="5791D001"/>
    <w:rsid w:val="57CFF4DF"/>
    <w:rsid w:val="58065A47"/>
    <w:rsid w:val="589213B4"/>
    <w:rsid w:val="58F3C050"/>
    <w:rsid w:val="593B45A0"/>
    <w:rsid w:val="59BEFD01"/>
    <w:rsid w:val="5A1CD370"/>
    <w:rsid w:val="5A70E841"/>
    <w:rsid w:val="5AB86326"/>
    <w:rsid w:val="5B233914"/>
    <w:rsid w:val="5B45C8C9"/>
    <w:rsid w:val="5B5EA390"/>
    <w:rsid w:val="5BB21811"/>
    <w:rsid w:val="5BEAD753"/>
    <w:rsid w:val="5C5344F9"/>
    <w:rsid w:val="5CC338DC"/>
    <w:rsid w:val="5D304167"/>
    <w:rsid w:val="5D3CDFE0"/>
    <w:rsid w:val="5E35B6B5"/>
    <w:rsid w:val="5E4E2F33"/>
    <w:rsid w:val="5F0593F1"/>
    <w:rsid w:val="5F4F4CFC"/>
    <w:rsid w:val="6051E058"/>
    <w:rsid w:val="6121FF3D"/>
    <w:rsid w:val="615F235C"/>
    <w:rsid w:val="61FF1BE9"/>
    <w:rsid w:val="62025E38"/>
    <w:rsid w:val="622F4F6B"/>
    <w:rsid w:val="624D561D"/>
    <w:rsid w:val="62738BFA"/>
    <w:rsid w:val="627E45B7"/>
    <w:rsid w:val="6294B319"/>
    <w:rsid w:val="62C9C607"/>
    <w:rsid w:val="6305AA49"/>
    <w:rsid w:val="6315714A"/>
    <w:rsid w:val="635E0E9C"/>
    <w:rsid w:val="6418B6F0"/>
    <w:rsid w:val="643AF264"/>
    <w:rsid w:val="64EB99E0"/>
    <w:rsid w:val="66352F68"/>
    <w:rsid w:val="665A4D69"/>
    <w:rsid w:val="6869356E"/>
    <w:rsid w:val="6893ADCC"/>
    <w:rsid w:val="68A8CF80"/>
    <w:rsid w:val="68C720B7"/>
    <w:rsid w:val="68F0F20F"/>
    <w:rsid w:val="68FF4D60"/>
    <w:rsid w:val="69117AC1"/>
    <w:rsid w:val="691E17C6"/>
    <w:rsid w:val="69FE5211"/>
    <w:rsid w:val="6A51B9C3"/>
    <w:rsid w:val="6A7599D5"/>
    <w:rsid w:val="6ADC1DA7"/>
    <w:rsid w:val="6B9DCF0C"/>
    <w:rsid w:val="6BAC92E3"/>
    <w:rsid w:val="6BF7A091"/>
    <w:rsid w:val="6C5B35CD"/>
    <w:rsid w:val="6CE89D00"/>
    <w:rsid w:val="6D56013A"/>
    <w:rsid w:val="6DC96B4D"/>
    <w:rsid w:val="6E575C25"/>
    <w:rsid w:val="6E81B032"/>
    <w:rsid w:val="6F13045A"/>
    <w:rsid w:val="6F411CB2"/>
    <w:rsid w:val="6F780362"/>
    <w:rsid w:val="6FA5B2A9"/>
    <w:rsid w:val="703236A6"/>
    <w:rsid w:val="712EFF0B"/>
    <w:rsid w:val="71488BDE"/>
    <w:rsid w:val="71C03000"/>
    <w:rsid w:val="71D57D8D"/>
    <w:rsid w:val="7211F8C6"/>
    <w:rsid w:val="722A9D13"/>
    <w:rsid w:val="73EC0C89"/>
    <w:rsid w:val="7446F714"/>
    <w:rsid w:val="745390D8"/>
    <w:rsid w:val="75261044"/>
    <w:rsid w:val="7535448A"/>
    <w:rsid w:val="753EB31E"/>
    <w:rsid w:val="756BD3C6"/>
    <w:rsid w:val="75DCDD98"/>
    <w:rsid w:val="75F1D19D"/>
    <w:rsid w:val="769E9828"/>
    <w:rsid w:val="76BD3B06"/>
    <w:rsid w:val="7744EDD5"/>
    <w:rsid w:val="78D2EC04"/>
    <w:rsid w:val="7923F888"/>
    <w:rsid w:val="793B28B8"/>
    <w:rsid w:val="79DD21DE"/>
    <w:rsid w:val="79EC6CFD"/>
    <w:rsid w:val="7A3B4A62"/>
    <w:rsid w:val="7A8AC7F7"/>
    <w:rsid w:val="7ACB70E6"/>
    <w:rsid w:val="7B1030E2"/>
    <w:rsid w:val="7B3B11CD"/>
    <w:rsid w:val="7B44AA1A"/>
    <w:rsid w:val="7B59C380"/>
    <w:rsid w:val="7B7A3D98"/>
    <w:rsid w:val="7BCE75DC"/>
    <w:rsid w:val="7CB66AFB"/>
    <w:rsid w:val="7CFCA9A3"/>
    <w:rsid w:val="7D53C1E8"/>
    <w:rsid w:val="7DE6A3C0"/>
    <w:rsid w:val="7E3001EB"/>
    <w:rsid w:val="7E3D40A9"/>
    <w:rsid w:val="7F1423AF"/>
    <w:rsid w:val="7F20A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CC341"/>
  <w15:chartTrackingRefBased/>
  <w15:docId w15:val="{4887026D-EFA8-416C-B250-5CE87FD4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10C8"/>
    <w:pPr>
      <w:spacing w:after="160" w:line="278" w:lineRule="auto"/>
    </w:pPr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67BC4"/>
    <w:pPr>
      <w:keepNext/>
      <w:spacing w:after="0" w:line="264" w:lineRule="auto"/>
      <w:outlineLvl w:val="0"/>
    </w:pPr>
    <w:rPr>
      <w:rFonts w:ascii="Danone One" w:eastAsia="Times New Roman" w:hAnsi="Danone One" w:cs="Times New Roman"/>
      <w:b/>
      <w:color w:val="005EB8" w:themeColor="accent1"/>
      <w:spacing w:val="-4"/>
      <w:kern w:val="0"/>
      <w:lang w:val="en-GB" w:eastAsia="en-GB"/>
      <w14:ligatures w14:val="none"/>
    </w:rPr>
  </w:style>
  <w:style w:type="paragraph" w:styleId="Nagwek2">
    <w:name w:val="heading 2"/>
    <w:basedOn w:val="Nagwek1"/>
    <w:next w:val="Normalny"/>
    <w:link w:val="Nagwek2Znak"/>
    <w:qFormat/>
    <w:rsid w:val="00C67BC4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link w:val="Nagwek3Znak"/>
    <w:qFormat/>
    <w:rsid w:val="00C67BC4"/>
    <w:pPr>
      <w:outlineLvl w:val="2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table" w:styleId="Tabela-Siatka">
    <w:name w:val="Table Grid"/>
    <w:basedOn w:val="Standardowy"/>
    <w:rsid w:val="00C67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Address">
    <w:name w:val="Name &amp; Address"/>
    <w:basedOn w:val="Normalny"/>
    <w:rsid w:val="00C67BC4"/>
    <w:pPr>
      <w:tabs>
        <w:tab w:val="left" w:pos="5103"/>
      </w:tabs>
      <w:spacing w:after="227" w:line="264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szCs w:val="20"/>
      <w:lang w:val="en-GB" w:eastAsia="en-GB"/>
      <w14:ligatures w14:val="none"/>
    </w:rPr>
  </w:style>
  <w:style w:type="paragraph" w:customStyle="1" w:styleId="Notes6">
    <w:name w:val="Notes 6"/>
    <w:aliases w:val="5 Blue"/>
    <w:basedOn w:val="Normalny"/>
    <w:uiPriority w:val="99"/>
    <w:rsid w:val="00C67BC4"/>
    <w:pPr>
      <w:suppressAutoHyphens/>
      <w:autoSpaceDE w:val="0"/>
      <w:autoSpaceDN w:val="0"/>
      <w:adjustRightInd w:val="0"/>
      <w:spacing w:after="85" w:line="170" w:lineRule="atLeast"/>
      <w:textAlignment w:val="center"/>
    </w:pPr>
    <w:rPr>
      <w:rFonts w:ascii="Danone_EVAL_230912" w:hAnsi="Danone_EVAL_230912" w:cs="Danone_EVAL_230912"/>
      <w:color w:val="005EB8"/>
      <w:kern w:val="0"/>
      <w:sz w:val="13"/>
      <w:szCs w:val="13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67BC4"/>
    <w:rPr>
      <w:rFonts w:ascii="Calibri" w:eastAsia="Times New Roman" w:hAnsi="Calibri" w:cs="Times New Roman"/>
      <w:b/>
      <w:color w:val="002677"/>
      <w:spacing w:val="-4"/>
      <w:kern w:val="0"/>
      <w:lang w:val="en-GB" w:eastAsia="en-GB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C67BC4"/>
    <w:rPr>
      <w:rFonts w:ascii="Calibri" w:eastAsia="Times New Roman" w:hAnsi="Calibri" w:cs="Times New Roman"/>
      <w:b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C67BC4"/>
    <w:rPr>
      <w:rFonts w:ascii="Calibri" w:eastAsia="Times New Roman" w:hAnsi="Calibri" w:cs="Times New Roman"/>
      <w:b/>
      <w:i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Bold">
    <w:name w:val="Bold"/>
    <w:rsid w:val="00C67BC4"/>
    <w:rPr>
      <w:rFonts w:ascii="Calibri" w:hAnsi="Calibri"/>
      <w:b/>
    </w:rPr>
  </w:style>
  <w:style w:type="paragraph" w:customStyle="1" w:styleId="Footnotes">
    <w:name w:val="Footnotes"/>
    <w:basedOn w:val="Normalny"/>
    <w:rsid w:val="00C67BC4"/>
    <w:pPr>
      <w:spacing w:before="80" w:after="80" w:line="180" w:lineRule="exact"/>
      <w:ind w:left="227" w:hanging="227"/>
    </w:pPr>
    <w:rPr>
      <w:rFonts w:ascii="Danone One" w:eastAsia="Times New Roman" w:hAnsi="Danone One" w:cs="Times New Roman"/>
      <w:color w:val="005EB8" w:themeColor="accent1"/>
      <w:spacing w:val="-4"/>
      <w:kern w:val="0"/>
      <w:sz w:val="16"/>
      <w:szCs w:val="20"/>
      <w:lang w:val="en-GB" w:eastAsia="en-GB"/>
      <w14:ligatures w14:val="none"/>
    </w:rPr>
  </w:style>
  <w:style w:type="character" w:customStyle="1" w:styleId="Italics">
    <w:name w:val="Italics"/>
    <w:rsid w:val="00C67BC4"/>
    <w:rPr>
      <w:i/>
    </w:rPr>
  </w:style>
  <w:style w:type="paragraph" w:customStyle="1" w:styleId="FootnotesNumberedList">
    <w:name w:val="Footnotes Numbered List"/>
    <w:basedOn w:val="FootnotesNoIndent"/>
    <w:qFormat/>
    <w:rsid w:val="00C67BC4"/>
    <w:pPr>
      <w:numPr>
        <w:numId w:val="3"/>
      </w:numPr>
      <w:tabs>
        <w:tab w:val="left" w:pos="227"/>
      </w:tabs>
      <w:ind w:left="284" w:hanging="284"/>
    </w:pPr>
  </w:style>
  <w:style w:type="paragraph" w:customStyle="1" w:styleId="FootnotesNoIndent">
    <w:name w:val="Footnotes NoIndent"/>
    <w:basedOn w:val="Footnotes"/>
    <w:rsid w:val="00C67BC4"/>
    <w:pPr>
      <w:ind w:left="0" w:firstLine="0"/>
    </w:pPr>
  </w:style>
  <w:style w:type="paragraph" w:customStyle="1" w:styleId="NormalSpaceBefore">
    <w:name w:val="Normal SpaceBefore"/>
    <w:basedOn w:val="Normalny"/>
    <w:rsid w:val="00C67BC4"/>
    <w:pPr>
      <w:spacing w:before="227"/>
    </w:pPr>
    <w:rPr>
      <w:szCs w:val="20"/>
    </w:rPr>
  </w:style>
  <w:style w:type="paragraph" w:styleId="Listapunktowana">
    <w:name w:val="List Bullet"/>
    <w:basedOn w:val="Normalny"/>
    <w:rsid w:val="00C67BC4"/>
    <w:pPr>
      <w:numPr>
        <w:numId w:val="1"/>
      </w:numPr>
      <w:tabs>
        <w:tab w:val="clear" w:pos="360"/>
      </w:tabs>
      <w:spacing w:after="0" w:line="264" w:lineRule="auto"/>
      <w:ind w:left="170" w:hanging="170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paragraph" w:styleId="Listapunktowana2">
    <w:name w:val="List Bullet 2"/>
    <w:basedOn w:val="Normalny"/>
    <w:rsid w:val="00C67BC4"/>
    <w:pPr>
      <w:numPr>
        <w:numId w:val="2"/>
      </w:numPr>
      <w:tabs>
        <w:tab w:val="clear" w:pos="643"/>
      </w:tabs>
      <w:spacing w:after="0" w:line="264" w:lineRule="auto"/>
      <w:ind w:left="340" w:hanging="170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paragraph" w:customStyle="1" w:styleId="ListBulletLast">
    <w:name w:val="List Bullet Last"/>
    <w:basedOn w:val="Listapunktowana"/>
    <w:rsid w:val="00C67BC4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67BC4"/>
    <w:pPr>
      <w:spacing w:after="227"/>
    </w:pPr>
    <w:rPr>
      <w:szCs w:val="20"/>
    </w:rPr>
  </w:style>
  <w:style w:type="paragraph" w:customStyle="1" w:styleId="NoSpace">
    <w:name w:val="NoSpace"/>
    <w:basedOn w:val="Normalny"/>
    <w:locked/>
    <w:rsid w:val="00C67BC4"/>
    <w:pPr>
      <w:spacing w:after="0" w:line="14" w:lineRule="exact"/>
      <w:ind w:right="57"/>
    </w:pPr>
    <w:rPr>
      <w:rFonts w:ascii="Akzidenz Grotesk BE" w:eastAsia="Times New Roman" w:hAnsi="Akzidenz Grotesk BE" w:cs="Times New Roman"/>
      <w:bCs/>
      <w:color w:val="000000"/>
      <w:spacing w:val="-4"/>
      <w:kern w:val="0"/>
      <w:sz w:val="22"/>
      <w:szCs w:val="20"/>
      <w:lang w:val="en-GB" w:eastAsia="en-GB"/>
      <w14:ligatures w14:val="non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6E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6E1D"/>
    <w:rPr>
      <w:sz w:val="20"/>
      <w:szCs w:val="20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6E1D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1A95"/>
    <w:rPr>
      <w:color w:val="002677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1A9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A1A95"/>
    <w:rPr>
      <w:color w:val="00000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53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53C9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53C9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A12C7C"/>
    <w:rPr>
      <w:rFonts w:ascii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2E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2E98"/>
    <w:rPr>
      <w:b/>
      <w:bCs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C21E8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55D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F55D6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F55D6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5E0196"/>
    <w:rPr>
      <w:color w:val="2B579A"/>
      <w:shd w:val="clear" w:color="auto" w:fill="E1DFDD"/>
    </w:rPr>
  </w:style>
  <w:style w:type="paragraph" w:styleId="Poprawka">
    <w:name w:val="Revision"/>
    <w:hidden/>
    <w:uiPriority w:val="99"/>
    <w:semiHidden/>
    <w:rsid w:val="00AA1697"/>
    <w:rPr>
      <w:lang w:val="pl-PL"/>
    </w:rPr>
  </w:style>
  <w:style w:type="character" w:styleId="Uwydatnienie">
    <w:name w:val="Emphasis"/>
    <w:basedOn w:val="Domylnaczcionkaakapitu"/>
    <w:uiPriority w:val="20"/>
    <w:qFormat/>
    <w:rsid w:val="004B6C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szcjo\Downloads\Wz&#243;r%20papieru%20firmowego_DANONE%20HNU%20(2)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36DC448D-BD80-4117-A6F3-BE59EDC7EE20}">
    <t:Anchor>
      <t:Comment id="236678534"/>
    </t:Anchor>
    <t:History>
      <t:Event id="{03E336F3-D12E-4FC7-9B95-AECEEFAB849C}" time="2026-04-01T06:56:45.322Z">
        <t:Attribution userId="S::martyna.wegrzyn@danone.com::474f5a97-4a38-4032-85c2-412d7b4e9b89" userProvider="AD" userName="WEGRZYN Martyna"/>
        <t:Anchor>
          <t:Comment id="236678534"/>
        </t:Anchor>
        <t:Create/>
      </t:Event>
      <t:Event id="{43615CBB-46DE-404F-9061-97015F37D639}" time="2026-04-01T06:56:45.322Z">
        <t:Attribution userId="S::martyna.wegrzyn@danone.com::474f5a97-4a38-4032-85c2-412d7b4e9b89" userProvider="AD" userName="WEGRZYN Martyna"/>
        <t:Anchor>
          <t:Comment id="236678534"/>
        </t:Anchor>
        <t:Assign userId="S::paulina.gleda-plesinska@danone.com::b775da98-3f07-4d9a-a626-76f28d18df08" userProvider="AD" userName="GLEDA-PLESINSKA Paulina"/>
      </t:Event>
      <t:Event id="{BE8F43D0-8EFC-4E9E-98AB-4FD08A88A0EA}" time="2026-04-01T06:56:45.322Z">
        <t:Attribution userId="S::martyna.wegrzyn@danone.com::474f5a97-4a38-4032-85c2-412d7b4e9b89" userProvider="AD" userName="WEGRZYN Martyna"/>
        <t:Anchor>
          <t:Comment id="236678534"/>
        </t:Anchor>
        <t:SetTitle title="@GLEDA-PLESINSKA Paulina plz o uzupełnienie info nt samej kampanii"/>
      </t:Event>
    </t:History>
  </t:Task>
</t:Tasks>
</file>

<file path=word/theme/theme1.xml><?xml version="1.0" encoding="utf-8"?>
<a:theme xmlns:a="http://schemas.openxmlformats.org/drawingml/2006/main" name="Office Theme">
  <a:themeElements>
    <a:clrScheme name="DANONE ONE">
      <a:dk1>
        <a:srgbClr val="000000"/>
      </a:dk1>
      <a:lt1>
        <a:srgbClr val="FFFFFF"/>
      </a:lt1>
      <a:dk2>
        <a:srgbClr val="002677"/>
      </a:dk2>
      <a:lt2>
        <a:srgbClr val="F2F2F2"/>
      </a:lt2>
      <a:accent1>
        <a:srgbClr val="005EB8"/>
      </a:accent1>
      <a:accent2>
        <a:srgbClr val="00ACED"/>
      </a:accent2>
      <a:accent3>
        <a:srgbClr val="EF3340"/>
      </a:accent3>
      <a:accent4>
        <a:srgbClr val="EE8C6B"/>
      </a:accent4>
      <a:accent5>
        <a:srgbClr val="F3D03E"/>
      </a:accent5>
      <a:accent6>
        <a:srgbClr val="57BAB7"/>
      </a:accent6>
      <a:hlink>
        <a:srgbClr val="002677"/>
      </a:hlink>
      <a:folHlink>
        <a:srgbClr val="000000"/>
      </a:folHlink>
    </a:clrScheme>
    <a:fontScheme name="Danone One">
      <a:majorFont>
        <a:latin typeface="Danone One Condensed"/>
        <a:ea typeface=""/>
        <a:cs typeface=""/>
      </a:majorFont>
      <a:minorFont>
        <a:latin typeface="Danone On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7CB3C91893E4CA052FF8002B794BF" ma:contentTypeVersion="14" ma:contentTypeDescription="Create a new document." ma:contentTypeScope="" ma:versionID="dc2696f2efbb25dd5350f7475ff6fbeb">
  <xsd:schema xmlns:xsd="http://www.w3.org/2001/XMLSchema" xmlns:xs="http://www.w3.org/2001/XMLSchema" xmlns:p="http://schemas.microsoft.com/office/2006/metadata/properties" xmlns:ns2="e4660b22-df78-4b30-b75a-e0553597a402" xmlns:ns3="8e9523bf-3672-4c24-9a84-08f8c7af0ced" targetNamespace="http://schemas.microsoft.com/office/2006/metadata/properties" ma:root="true" ma:fieldsID="466f1edc3d66e10aea29c0980ae15bf2" ns2:_="" ns3:_="">
    <xsd:import namespace="e4660b22-df78-4b30-b75a-e0553597a402"/>
    <xsd:import namespace="8e9523bf-3672-4c24-9a84-08f8c7af0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60b22-df78-4b30-b75a-e0553597a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7613a9-4562-4fb5-9dce-6328340619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23bf-3672-4c24-9a84-08f8c7af0ce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3bbabd-02e3-4137-95d8-a49e8e4da332}" ma:internalName="TaxCatchAll" ma:showField="CatchAllData" ma:web="8e9523bf-3672-4c24-9a84-08f8c7af0c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9523bf-3672-4c24-9a84-08f8c7af0ced" xsi:nil="true"/>
    <lcf76f155ced4ddcb4097134ff3c332f xmlns="e4660b22-df78-4b30-b75a-e0553597a4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CD1B8EF-36D4-4BA0-839B-55BC9AA1D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60b22-df78-4b30-b75a-e0553597a402"/>
    <ds:schemaRef ds:uri="8e9523bf-3672-4c24-9a84-08f8c7af0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76A701-C61A-4711-8FFE-6E7C4EA148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349CD2-A2F2-4A8D-B52A-B570F4F759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2C5020-D39B-456C-85FB-476906E9EC3E}">
  <ds:schemaRefs>
    <ds:schemaRef ds:uri="http://schemas.microsoft.com/office/2006/metadata/properties"/>
    <ds:schemaRef ds:uri="http://schemas.microsoft.com/office/infopath/2007/PartnerControls"/>
    <ds:schemaRef ds:uri="8e9523bf-3672-4c24-9a84-08f8c7af0ced"/>
    <ds:schemaRef ds:uri="e4660b22-df78-4b30-b75a-e0553597a402"/>
  </ds:schemaRefs>
</ds:datastoreItem>
</file>

<file path=docMetadata/LabelInfo.xml><?xml version="1.0" encoding="utf-8"?>
<clbl:labelList xmlns:clbl="http://schemas.microsoft.com/office/2020/mipLabelMetadata">
  <clbl:label id="{4720ed5e-c545-46eb-99a5-958dd333e9f2}" enabled="0" method="" siteId="{4720ed5e-c545-46eb-99a5-958dd333e9f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Wzór papieru firmowego_DANONE HNU (2)</Template>
  <TotalTime>4</TotalTime>
  <Pages>4</Pages>
  <Words>1313</Words>
  <Characters>7882</Characters>
  <Application>Microsoft Office Word</Application>
  <DocSecurity>0</DocSecurity>
  <Lines>65</Lines>
  <Paragraphs>18</Paragraphs>
  <ScaleCrop>false</ScaleCrop>
  <Company/>
  <LinksUpToDate>false</LinksUpToDate>
  <CharactersWithSpaces>9177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Wasilewska</dc:creator>
  <cp:keywords/>
  <dc:description/>
  <cp:lastModifiedBy>Wiktoria Wiza</cp:lastModifiedBy>
  <cp:revision>5</cp:revision>
  <cp:lastPrinted>2023-11-24T12:04:00Z</cp:lastPrinted>
  <dcterms:created xsi:type="dcterms:W3CDTF">2026-06-17T09:33:00Z</dcterms:created>
  <dcterms:modified xsi:type="dcterms:W3CDTF">2026-06-17T09:36:00Z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0x010100EF27CB3C91893E4CA052FF8002B794BF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  <property fmtid="{D5CDD505-2E9C-101B-9397-08002B2CF9AE}" pid="5" name="GrammarlyDocumentId">
    <vt:lpwstr>b1d78827-34e0-4b4e-8555-62ed8adc59a9</vt:lpwstr>
  </property>
</Properties>
</file>