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CDF5" w14:textId="77777777" w:rsidR="009F48B1" w:rsidRPr="00B744C0" w:rsidRDefault="009F48B1" w:rsidP="00EE6D77">
      <w:pPr>
        <w:pStyle w:val="Bezodstpw"/>
        <w:rPr>
          <w:rFonts w:ascii="Calibri Light" w:hAnsi="Calibri Light" w:cs="Calibri Light"/>
        </w:rPr>
      </w:pPr>
    </w:p>
    <w:p w14:paraId="1952B907" w14:textId="77777777" w:rsidR="009079F3" w:rsidRPr="00B744C0" w:rsidRDefault="009079F3" w:rsidP="009079F3">
      <w:pPr>
        <w:rPr>
          <w:rFonts w:ascii="Calibri Light" w:hAnsi="Calibri Light" w:cs="Calibri Light"/>
        </w:rPr>
      </w:pPr>
    </w:p>
    <w:p w14:paraId="794A81FD" w14:textId="77777777" w:rsidR="009079F3" w:rsidRPr="00B744C0" w:rsidRDefault="009079F3" w:rsidP="009079F3">
      <w:pPr>
        <w:rPr>
          <w:rFonts w:ascii="Calibri Light" w:hAnsi="Calibri Light" w:cs="Calibri Light"/>
        </w:rPr>
      </w:pPr>
    </w:p>
    <w:p w14:paraId="4FABCF70" w14:textId="15A6F5F9" w:rsidR="0000480C" w:rsidRPr="00B744C0" w:rsidRDefault="0000480C" w:rsidP="0000480C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B744C0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0" behindDoc="0" locked="1" layoutInCell="1" allowOverlap="1" wp14:anchorId="690ED743" wp14:editId="796514FB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61A07725-6E42-4F63-BA75-9FC714D717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4C0">
        <w:rPr>
          <w:rFonts w:ascii="Calibri Light" w:hAnsi="Calibri Light" w:cs="Calibri Light"/>
          <w:color w:val="auto"/>
        </w:rPr>
        <w:t>Deloitte Polska</w:t>
      </w:r>
      <w:r w:rsidRPr="00B744C0">
        <w:rPr>
          <w:rFonts w:ascii="Calibri Light" w:hAnsi="Calibri Light" w:cs="Calibri Light"/>
          <w:color w:val="auto"/>
        </w:rPr>
        <w:br/>
        <w:t>Al. Jana Pawła II 22</w:t>
      </w:r>
      <w:r w:rsidRPr="00B744C0">
        <w:rPr>
          <w:rFonts w:ascii="Calibri Light" w:hAnsi="Calibri Light" w:cs="Calibri Light"/>
          <w:color w:val="auto"/>
        </w:rPr>
        <w:br/>
        <w:t>00-133 Warszawa</w:t>
      </w:r>
      <w:r w:rsidRPr="00B744C0">
        <w:rPr>
          <w:rFonts w:ascii="Calibri Light" w:hAnsi="Calibri Light" w:cs="Calibri Light"/>
          <w:color w:val="auto"/>
        </w:rPr>
        <w:br/>
        <w:t>Polska</w:t>
      </w:r>
    </w:p>
    <w:p w14:paraId="0D41CAD1" w14:textId="4D8B9661" w:rsidR="0000480C" w:rsidRPr="00B744C0" w:rsidRDefault="0000480C" w:rsidP="0000480C">
      <w:pPr>
        <w:tabs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B744C0">
        <w:rPr>
          <w:rFonts w:ascii="Calibri Light" w:hAnsi="Calibri Light" w:cs="Calibri Light"/>
          <w:sz w:val="15"/>
          <w:lang w:val="en-US"/>
        </w:rPr>
        <w:t xml:space="preserve">Tel.: +48 22 511 08 11/12 </w:t>
      </w:r>
      <w:r w:rsidR="004B1D8C" w:rsidRPr="00B744C0">
        <w:rPr>
          <w:rFonts w:ascii="Calibri Light" w:hAnsi="Calibri Light" w:cs="Calibri Light"/>
          <w:sz w:val="15"/>
          <w:lang w:val="en-US"/>
        </w:rPr>
        <w:br/>
      </w:r>
      <w:r w:rsidRPr="00B744C0">
        <w:rPr>
          <w:rFonts w:ascii="Calibri Light" w:hAnsi="Calibri Light" w:cs="Calibri Light"/>
          <w:spacing w:val="-2"/>
          <w:sz w:val="15"/>
          <w:lang w:val="en-US"/>
        </w:rPr>
        <w:t>Fax:</w:t>
      </w:r>
      <w:r w:rsidRPr="00B744C0">
        <w:rPr>
          <w:rFonts w:ascii="Calibri Light" w:hAnsi="Calibri Light" w:cs="Calibri Light"/>
          <w:sz w:val="15"/>
          <w:lang w:val="en-US"/>
        </w:rPr>
        <w:t xml:space="preserve"> +48 22 511 08 13</w:t>
      </w:r>
      <w:r w:rsidRPr="00B744C0">
        <w:rPr>
          <w:rFonts w:ascii="Calibri Light" w:hAnsi="Calibri Light" w:cs="Calibri Light"/>
          <w:spacing w:val="-2"/>
          <w:sz w:val="15"/>
          <w:lang w:val="en-US"/>
        </w:rPr>
        <w:br/>
      </w:r>
      <w:r w:rsidRPr="00B744C0">
        <w:rPr>
          <w:rFonts w:ascii="Calibri Light" w:hAnsi="Calibri Light" w:cs="Calibri Light"/>
        </w:rPr>
        <w:fldChar w:fldCharType="begin"/>
      </w:r>
      <w:r w:rsidRPr="00B744C0">
        <w:rPr>
          <w:rFonts w:ascii="Calibri Light" w:hAnsi="Calibri Light" w:cs="Calibri Light"/>
          <w:lang w:val="en-US"/>
        </w:rPr>
        <w:instrText>www.deloitte.com/pl"</w:instrText>
      </w:r>
      <w:r w:rsidRPr="00B744C0">
        <w:rPr>
          <w:rFonts w:ascii="Calibri Light" w:hAnsi="Calibri Light" w:cs="Calibri Light"/>
        </w:rPr>
        <w:fldChar w:fldCharType="separate"/>
      </w:r>
      <w:r w:rsidRPr="00B744C0">
        <w:rPr>
          <w:rStyle w:val="Hipercze"/>
          <w:rFonts w:ascii="Calibri Light" w:hAnsi="Calibri Light" w:cs="Calibri Light"/>
          <w:color w:val="auto"/>
          <w:sz w:val="15"/>
          <w:lang w:val="en-US"/>
        </w:rPr>
        <w:t>www.deloitte.com/pl</w:t>
      </w:r>
      <w:r w:rsidRPr="00B744C0">
        <w:rPr>
          <w:rFonts w:ascii="Calibri Light" w:hAnsi="Calibri Light" w:cs="Calibri Light"/>
        </w:rPr>
        <w:fldChar w:fldCharType="end"/>
      </w:r>
      <w:r w:rsidRPr="00B744C0">
        <w:rPr>
          <w:rFonts w:ascii="Calibri Light" w:hAnsi="Calibri Light" w:cs="Calibri Light"/>
          <w:sz w:val="15"/>
          <w:lang w:val="en-US"/>
        </w:rPr>
        <w:t xml:space="preserve"> </w:t>
      </w:r>
    </w:p>
    <w:p w14:paraId="300E6036" w14:textId="77777777" w:rsidR="0000480C" w:rsidRPr="00B744C0" w:rsidRDefault="0000480C" w:rsidP="0000480C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328DB882" w14:textId="790FB8C6" w:rsidR="0000480C" w:rsidRPr="00B744C0" w:rsidRDefault="00DA0A15" w:rsidP="0000480C">
      <w:pPr>
        <w:pStyle w:val="Maintext"/>
        <w:spacing w:after="120" w:line="240" w:lineRule="auto"/>
        <w:rPr>
          <w:rFonts w:ascii="Calibri Light" w:hAnsi="Calibri Light" w:cs="Calibri Light"/>
          <w:color w:val="auto"/>
          <w:sz w:val="56"/>
          <w:szCs w:val="56"/>
        </w:rPr>
      </w:pPr>
      <w:r w:rsidRPr="00B744C0">
        <w:rPr>
          <w:rFonts w:ascii="Calibri Light" w:hAnsi="Calibri Light" w:cs="Calibri Light"/>
          <w:color w:val="auto"/>
          <w:sz w:val="56"/>
          <w:szCs w:val="56"/>
        </w:rPr>
        <w:t>Info</w:t>
      </w:r>
      <w:r w:rsidR="00BB63F5">
        <w:rPr>
          <w:rFonts w:ascii="Calibri Light" w:hAnsi="Calibri Light" w:cs="Calibri Light"/>
          <w:color w:val="auto"/>
          <w:sz w:val="56"/>
          <w:szCs w:val="56"/>
        </w:rPr>
        <w:t>r</w:t>
      </w:r>
      <w:r w:rsidRPr="00B744C0">
        <w:rPr>
          <w:rFonts w:ascii="Calibri Light" w:hAnsi="Calibri Light" w:cs="Calibri Light"/>
          <w:color w:val="auto"/>
          <w:sz w:val="56"/>
          <w:szCs w:val="56"/>
        </w:rPr>
        <w:t>macja prasowa</w:t>
      </w:r>
    </w:p>
    <w:tbl>
      <w:tblPr>
        <w:tblStyle w:val="TableNormal1"/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0480C" w:rsidRPr="00B744C0" w14:paraId="7A1C1FBF" w14:textId="77777777" w:rsidTr="00B81E72">
        <w:tc>
          <w:tcPr>
            <w:tcW w:w="4077" w:type="dxa"/>
          </w:tcPr>
          <w:p w14:paraId="01EC123F" w14:textId="0974D475" w:rsidR="0000480C" w:rsidRPr="00B744C0" w:rsidRDefault="0000480C" w:rsidP="00B81E7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B744C0">
              <w:rPr>
                <w:rFonts w:ascii="Calibri Light" w:hAnsi="Calibri Light" w:cs="Calibri Light"/>
                <w:sz w:val="18"/>
                <w:szCs w:val="18"/>
              </w:rPr>
              <w:t>Kontakt: Biuro Prasowe Deloitte</w:t>
            </w:r>
          </w:p>
          <w:p w14:paraId="5884A525" w14:textId="34A2B271" w:rsidR="0000480C" w:rsidRPr="00B744C0" w:rsidRDefault="0000480C" w:rsidP="00B81E7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744C0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 </w:t>
            </w:r>
            <w:r w:rsidR="002E093F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728 484 476</w:t>
            </w:r>
          </w:p>
          <w:p w14:paraId="73C0675D" w14:textId="77777777" w:rsidR="0000480C" w:rsidRPr="00B744C0" w:rsidRDefault="0000480C" w:rsidP="00B81E7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B744C0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8" w:history="1">
              <w:r w:rsidRPr="00B744C0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374A5358" w14:textId="77777777" w:rsidR="0000480C" w:rsidRPr="00B744C0" w:rsidRDefault="0000480C" w:rsidP="00B81E72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6C3AD9" w14:textId="77777777" w:rsidR="0000480C" w:rsidRPr="00B744C0" w:rsidRDefault="0000480C" w:rsidP="00B81E72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081A758C" w14:textId="77777777" w:rsidR="0000480C" w:rsidRPr="00B744C0" w:rsidRDefault="0000480C" w:rsidP="00B81E72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23FAE2D1" w14:textId="5BC65CB7" w:rsidR="0000480C" w:rsidRPr="00B744C0" w:rsidRDefault="0000480C" w:rsidP="0000480C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 w:rsidRPr="00B744C0">
        <w:rPr>
          <w:rFonts w:ascii="Calibri Light" w:hAnsi="Calibri Light" w:cs="Calibri Light"/>
          <w:b/>
          <w:sz w:val="28"/>
          <w:szCs w:val="32"/>
        </w:rPr>
        <w:t xml:space="preserve">Ruszyła </w:t>
      </w:r>
      <w:r w:rsidR="00F744DB" w:rsidRPr="00B744C0">
        <w:rPr>
          <w:rFonts w:ascii="Calibri Light" w:hAnsi="Calibri Light" w:cs="Calibri Light"/>
          <w:b/>
          <w:sz w:val="28"/>
          <w:szCs w:val="32"/>
        </w:rPr>
        <w:t>2</w:t>
      </w:r>
      <w:r w:rsidR="008451A0" w:rsidRPr="00B744C0">
        <w:rPr>
          <w:rFonts w:ascii="Calibri Light" w:hAnsi="Calibri Light" w:cs="Calibri Light"/>
          <w:b/>
          <w:sz w:val="28"/>
          <w:szCs w:val="32"/>
        </w:rPr>
        <w:t>7</w:t>
      </w:r>
      <w:r w:rsidRPr="00B744C0">
        <w:rPr>
          <w:rFonts w:ascii="Calibri Light" w:hAnsi="Calibri Light" w:cs="Calibri Light"/>
          <w:b/>
          <w:sz w:val="28"/>
          <w:szCs w:val="32"/>
        </w:rPr>
        <w:t xml:space="preserve"> edycja </w:t>
      </w:r>
      <w:r w:rsidR="00B343D0">
        <w:rPr>
          <w:rFonts w:ascii="Calibri Light" w:hAnsi="Calibri Light" w:cs="Calibri Light"/>
          <w:b/>
          <w:sz w:val="28"/>
          <w:szCs w:val="32"/>
        </w:rPr>
        <w:t>programu</w:t>
      </w:r>
      <w:r w:rsidR="00B343D0" w:rsidRPr="00B744C0">
        <w:rPr>
          <w:rFonts w:ascii="Calibri Light" w:hAnsi="Calibri Light" w:cs="Calibri Light"/>
          <w:b/>
          <w:sz w:val="28"/>
          <w:szCs w:val="32"/>
        </w:rPr>
        <w:t xml:space="preserve"> </w:t>
      </w:r>
      <w:r w:rsidRPr="00B744C0">
        <w:rPr>
          <w:rFonts w:ascii="Calibri Light" w:hAnsi="Calibri Light" w:cs="Calibri Light"/>
          <w:b/>
          <w:sz w:val="28"/>
          <w:szCs w:val="32"/>
        </w:rPr>
        <w:t>Deloitte Technology Fast 50</w:t>
      </w:r>
      <w:r w:rsidR="00531D0A">
        <w:rPr>
          <w:rFonts w:ascii="Calibri Light" w:hAnsi="Calibri Light" w:cs="Calibri Light"/>
          <w:b/>
          <w:sz w:val="28"/>
          <w:szCs w:val="32"/>
        </w:rPr>
        <w:t xml:space="preserve"> Central Europe</w:t>
      </w:r>
    </w:p>
    <w:p w14:paraId="6ADC2C49" w14:textId="5DDA54CA" w:rsidR="0000480C" w:rsidRPr="00B744C0" w:rsidRDefault="004D4E44" w:rsidP="0000480C">
      <w:pPr>
        <w:spacing w:before="120" w:after="24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Zestawienie</w:t>
      </w:r>
      <w:r w:rsidR="00096930">
        <w:rPr>
          <w:rFonts w:ascii="Calibri Light" w:hAnsi="Calibri Light" w:cs="Calibri Light"/>
          <w:i/>
          <w:sz w:val="24"/>
          <w:szCs w:val="24"/>
        </w:rPr>
        <w:t xml:space="preserve"> po</w:t>
      </w:r>
      <w:r w:rsidR="00AF2564" w:rsidRPr="00B744C0">
        <w:rPr>
          <w:rFonts w:ascii="Calibri Light" w:hAnsi="Calibri Light" w:cs="Calibri Light"/>
          <w:i/>
          <w:sz w:val="24"/>
          <w:szCs w:val="24"/>
        </w:rPr>
        <w:t xml:space="preserve"> raz kolejny wyróżni najszybciej rozwijające się firmy Europy Środkowo-Wschodniej</w:t>
      </w:r>
    </w:p>
    <w:p w14:paraId="729C0928" w14:textId="107BF658" w:rsidR="000B5FC7" w:rsidRPr="00B744C0" w:rsidRDefault="0000480C" w:rsidP="0000480C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775F62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17</w:t>
      </w:r>
      <w:r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czerwca 202</w:t>
      </w:r>
      <w:r w:rsidR="00775F62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</w:t>
      </w:r>
      <w:r w:rsidRPr="00B744C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F909D3" w:rsidRPr="00B744C0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CC7D0B" w:rsidRPr="00B744C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2F7F5C" w:rsidRPr="00104E9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Rozpoczął się nabór zgłoszeń do</w:t>
      </w:r>
      <w:r w:rsidR="002F7F5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7A4A84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nowej edycji </w:t>
      </w:r>
      <w:r w:rsidR="002F7F5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programu</w:t>
      </w:r>
      <w:r w:rsidR="002F7F5C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6963DA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Del</w:t>
      </w:r>
      <w:r w:rsidR="0089784F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oitt</w:t>
      </w:r>
      <w:r w:rsidR="00633074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e </w:t>
      </w:r>
      <w:r w:rsidR="007B1257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</w:t>
      </w:r>
      <w:r w:rsidR="00834A9F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echno</w:t>
      </w:r>
      <w:r w:rsidR="00F86DD0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logy</w:t>
      </w:r>
      <w:r w:rsidR="00390603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9519D5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Fas</w:t>
      </w:r>
      <w:r w:rsidR="00BC7159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</w:t>
      </w:r>
      <w:r w:rsidR="00674A8C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5</w:t>
      </w:r>
      <w:r w:rsidR="000328DD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0</w:t>
      </w:r>
      <w:r w:rsidR="00965F0C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531D0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</w:t>
      </w:r>
      <w:r w:rsidR="00373F7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entral Europe</w:t>
      </w:r>
      <w:r w:rsidR="7AADF879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.</w:t>
      </w:r>
      <w:r w:rsidR="00790D26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3C5BFE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Inauguracja odbywa się w Rzeszowie, </w:t>
      </w:r>
      <w:r w:rsidR="00B27481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podczas </w:t>
      </w:r>
      <w:proofErr w:type="spellStart"/>
      <w:r w:rsidR="00B27481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Carpathian</w:t>
      </w:r>
      <w:proofErr w:type="spellEnd"/>
      <w:r w:rsidR="00B27481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Startup Fest, </w:t>
      </w:r>
      <w:r w:rsidR="007E42E9"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jednego z ważniejszych wydarzeń start</w:t>
      </w:r>
      <w:r w:rsidR="00565684"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-</w:t>
      </w:r>
      <w:proofErr w:type="spellStart"/>
      <w:r w:rsidR="007E42E9"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upowych</w:t>
      </w:r>
      <w:proofErr w:type="spellEnd"/>
      <w:r w:rsidR="007E42E9"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 w regionie,</w:t>
      </w:r>
      <w:r w:rsidR="007E42E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3C5BFE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którego partnerem</w:t>
      </w:r>
      <w:r w:rsidR="00B27481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jest Deloitte</w:t>
      </w:r>
      <w:r w:rsidR="003C5BFE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Zgłoszenia </w:t>
      </w:r>
      <w:r w:rsidR="00373F7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do Fast 50 </w:t>
      </w:r>
      <w:r w:rsidR="003C5BFE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można przesyłać do końca sierpnia br.</w:t>
      </w:r>
      <w:r w:rsidR="00B8610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Laureaci </w:t>
      </w:r>
      <w:r w:rsidR="004D4E4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zestawienia</w:t>
      </w:r>
      <w:r w:rsidR="00B8610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zostaną ogłoszeni</w:t>
      </w:r>
      <w:r w:rsidR="00132CA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B8610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podczas </w:t>
      </w:r>
      <w:r w:rsidR="00BC255B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uroczyst</w:t>
      </w:r>
      <w:r w:rsidR="00CD25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ej gali</w:t>
      </w:r>
      <w:r w:rsidR="003C5BFE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finałow</w:t>
      </w:r>
      <w:r w:rsidR="00CD25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ej </w:t>
      </w:r>
      <w:r w:rsidR="00DD66C3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19 listopada</w:t>
      </w:r>
      <w:r w:rsidR="003C5BFE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w Warszawie</w:t>
      </w:r>
      <w:r w:rsidR="000B5FC7" w:rsidRPr="00B744C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.</w:t>
      </w:r>
    </w:p>
    <w:p w14:paraId="44A2BF58" w14:textId="41FFA208" w:rsidR="00122799" w:rsidRPr="00B744C0" w:rsidRDefault="004F5958" w:rsidP="00122799">
      <w:pPr>
        <w:spacing w:after="120" w:line="240" w:lineRule="auto"/>
        <w:rPr>
          <w:rFonts w:ascii="Calibri Light" w:eastAsia="Times New Roman" w:hAnsi="Calibri Light" w:cs="Calibri Light"/>
          <w:sz w:val="22"/>
          <w:szCs w:val="22"/>
          <w:lang w:eastAsia="pl-PL"/>
        </w:rPr>
      </w:pPr>
      <w:hyperlink r:id="rId9" w:history="1">
        <w:r w:rsidRPr="00B94958">
          <w:rPr>
            <w:rStyle w:val="Hipercze"/>
            <w:rFonts w:ascii="Calibri Light" w:hAnsi="Calibri Light" w:cs="Calibri Light"/>
            <w:color w:val="auto"/>
            <w:sz w:val="22"/>
            <w:szCs w:val="22"/>
            <w:u w:val="none"/>
          </w:rPr>
          <w:t>Deloitte Technology Fast 50 C</w:t>
        </w:r>
        <w:r w:rsidR="00D65FB7">
          <w:rPr>
            <w:rStyle w:val="Hipercze"/>
            <w:rFonts w:ascii="Calibri Light" w:hAnsi="Calibri Light" w:cs="Calibri Light"/>
            <w:color w:val="auto"/>
            <w:sz w:val="22"/>
            <w:szCs w:val="22"/>
            <w:u w:val="none"/>
          </w:rPr>
          <w:t xml:space="preserve">E </w:t>
        </w:r>
      </w:hyperlink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od ponad ćwierć wieku promuje przedsiębiorstwa technologiczne</w:t>
      </w:r>
      <w:r w:rsidR="00FC50CB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z Europy</w:t>
      </w:r>
      <w:r w:rsidR="00531D0A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Środkowo-Wschodniej</w:t>
      </w:r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, które dzięki innowacyjnym rozwiązaniom oraz dynamicznemu wzrostowi przychodów budują swoją pozycję na rynkach lokalnych i międzynarodowych. Program</w:t>
      </w:r>
      <w:r w:rsidR="00132CAB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obejmuje firmy</w:t>
      </w:r>
      <w:r w:rsidR="00FE783E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,</w:t>
      </w:r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działające m.in. w </w:t>
      </w:r>
      <w:r w:rsidR="00FE783E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branży</w:t>
      </w:r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oprogramowania, </w:t>
      </w:r>
      <w:proofErr w:type="spellStart"/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fintechu</w:t>
      </w:r>
      <w:proofErr w:type="spellEnd"/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, </w:t>
      </w:r>
      <w:proofErr w:type="spellStart"/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cyberbezpieczeństwa</w:t>
      </w:r>
      <w:proofErr w:type="spellEnd"/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, </w:t>
      </w:r>
      <w:proofErr w:type="spellStart"/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medtechu</w:t>
      </w:r>
      <w:proofErr w:type="spellEnd"/>
      <w:r w:rsidR="0012279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, komunikacji, technologii środowiskowych czy sztucznej inteligencji.</w:t>
      </w:r>
    </w:p>
    <w:p w14:paraId="4D2272F5" w14:textId="1297DDF2" w:rsidR="008C31B8" w:rsidRPr="00B744C0" w:rsidRDefault="00A4221C" w:rsidP="00122799">
      <w:pPr>
        <w:spacing w:after="120" w:line="240" w:lineRule="auto"/>
        <w:rPr>
          <w:rFonts w:ascii="Calibri Light" w:eastAsia="Times New Roman" w:hAnsi="Calibri Light" w:cs="Calibri Light"/>
          <w:sz w:val="22"/>
          <w:szCs w:val="22"/>
          <w:lang w:eastAsia="pl-PL"/>
        </w:rPr>
      </w:pP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–</w:t>
      </w:r>
      <w:r w:rsidR="00B22391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E158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Rynek technologiczny w Europie Środkowo-Wschodniej </w:t>
      </w:r>
      <w:r w:rsidR="00017419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wy</w:t>
      </w:r>
      <w:r w:rsidR="00340BC1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r</w:t>
      </w:r>
      <w:r w:rsidR="000C1358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aźnie</w:t>
      </w:r>
      <w:r w:rsidR="001E5CC7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j </w:t>
      </w:r>
      <w:r w:rsidR="00E158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przechodzi z etapu budowania innowacji do ich skutecznej komercjalizacji </w:t>
      </w:r>
      <w:r w:rsidR="004D58A5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i</w:t>
      </w:r>
      <w:r w:rsidR="00E158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 skalowania. Widzimy, że firmy rozwijają rozwiązania projektowane z myślą o konkurencji międzynarodowej, a nie wyłącznie lokalnym rynku. Jednocześnie rośnie znaczenie efektywności operacyjnej, zdolności do wykorzystania danych oraz wdrażania technologii, które przekładają się na </w:t>
      </w:r>
      <w:r w:rsidR="003D31D8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wym</w:t>
      </w:r>
      <w:r w:rsidR="000D14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ierną</w:t>
      </w:r>
      <w:r w:rsidR="00E158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 wartość biznesową. </w:t>
      </w:r>
      <w:r w:rsidR="00E20432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W</w:t>
      </w:r>
      <w:r w:rsidR="00E158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łaśnie takie przedsiębiorstwa</w:t>
      </w:r>
      <w:r w:rsidR="004D4E44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, przyszłe gwiazdy,</w:t>
      </w:r>
      <w:r w:rsidR="00E1584A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 chcemy</w:t>
      </w:r>
      <w:r w:rsidR="00A16B74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 wy</w:t>
      </w:r>
      <w:r w:rsidR="00583DB5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róż</w:t>
      </w:r>
      <w:r w:rsidR="00665C92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ni</w:t>
      </w:r>
      <w:r w:rsidR="00204AEB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a</w:t>
      </w:r>
      <w:r w:rsidR="00EE1A3E" w:rsidRPr="00B744C0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>ć</w:t>
      </w:r>
      <w:r w:rsidR="0020201A">
        <w:rPr>
          <w:rFonts w:ascii="Calibri Light" w:eastAsia="Times New Roman" w:hAnsi="Calibri Light" w:cs="Calibri Light"/>
          <w:i/>
          <w:iCs/>
          <w:sz w:val="22"/>
          <w:szCs w:val="22"/>
          <w:lang w:eastAsia="pl-PL"/>
        </w:rPr>
        <w:t xml:space="preserve"> </w:t>
      </w:r>
      <w:r w:rsidR="00E754B6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–</w:t>
      </w:r>
      <w:r w:rsidR="00E1584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mówi </w:t>
      </w:r>
      <w:r w:rsidR="00E1584A"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Michał Tokarski</w:t>
      </w:r>
      <w:r w:rsidR="00E1584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, </w:t>
      </w:r>
      <w:r w:rsidR="00384E23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="00E1584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artner </w:t>
      </w:r>
      <w:r w:rsidR="0023606F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z</w:t>
      </w:r>
      <w:r w:rsidR="00E1584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arządzający działem </w:t>
      </w:r>
      <w:proofErr w:type="spellStart"/>
      <w:r w:rsidR="00E1584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Advisory</w:t>
      </w:r>
      <w:proofErr w:type="spellEnd"/>
      <w:r w:rsidR="00E1584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Deloitte w Polsce, lider Zespołu M&amp;A.</w:t>
      </w:r>
    </w:p>
    <w:p w14:paraId="32935FEC" w14:textId="593F94EC" w:rsidR="00122799" w:rsidRPr="00132CAB" w:rsidRDefault="00122799" w:rsidP="00122799">
      <w:pPr>
        <w:spacing w:after="120" w:line="240" w:lineRule="auto"/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</w:pP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Ranking</w:t>
      </w:r>
      <w:r w:rsidR="00BB0224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Fast 50</w:t>
      </w: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tworzony jest na podstawie procentowego wzrostu przychodów</w:t>
      </w:r>
      <w:r w:rsidR="00BE70D2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,</w:t>
      </w: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osiągniętego przez firmy w ciągu ostatnich czterech lat. Obok głównego zestawienia Fast 50 program obejmuje również </w:t>
      </w:r>
      <w:r w:rsidR="006D6B5F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kategorię </w:t>
      </w:r>
      <w:proofErr w:type="spellStart"/>
      <w:r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Companies</w:t>
      </w:r>
      <w:proofErr w:type="spellEnd"/>
      <w:r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 to Watch</w:t>
      </w:r>
      <w:r w:rsidR="00CB7D04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A731F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–</w:t>
      </w:r>
      <w:r w:rsidR="007E784B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BA2B47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skierowaną do</w:t>
      </w: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młodszych spółek </w:t>
      </w:r>
      <w:r w:rsidR="00D21DC8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technologicznych</w:t>
      </w:r>
      <w:r w:rsidR="00C1350D">
        <w:rPr>
          <w:rFonts w:ascii="Calibri Light" w:eastAsia="Times New Roman" w:hAnsi="Calibri Light" w:cs="Calibri Light"/>
          <w:sz w:val="22"/>
          <w:szCs w:val="22"/>
          <w:lang w:eastAsia="pl-PL"/>
        </w:rPr>
        <w:t>,</w:t>
      </w: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proofErr w:type="spellStart"/>
      <w:r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Impact</w:t>
      </w:r>
      <w:proofErr w:type="spellEnd"/>
      <w:r w:rsidRPr="00B744C0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 Stars</w:t>
      </w:r>
      <w:r w:rsidR="00A731F9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B744C0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– </w:t>
      </w:r>
      <w:r w:rsidR="007257BA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specjalne </w:t>
      </w:r>
      <w:r w:rsidR="00B744C0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wyróżni</w:t>
      </w:r>
      <w:r w:rsidR="007257BA">
        <w:rPr>
          <w:rFonts w:ascii="Calibri Light" w:eastAsia="Times New Roman" w:hAnsi="Calibri Light" w:cs="Calibri Light"/>
          <w:sz w:val="22"/>
          <w:szCs w:val="22"/>
          <w:lang w:eastAsia="pl-PL"/>
        </w:rPr>
        <w:t>enie dla</w:t>
      </w:r>
      <w:r w:rsidR="00180FBA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427C32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mar</w:t>
      </w:r>
      <w:r w:rsidR="007257BA">
        <w:rPr>
          <w:rFonts w:ascii="Calibri Light" w:eastAsia="Times New Roman" w:hAnsi="Calibri Light" w:cs="Calibri Light"/>
          <w:sz w:val="22"/>
          <w:szCs w:val="22"/>
          <w:lang w:eastAsia="pl-PL"/>
        </w:rPr>
        <w:t>ek</w:t>
      </w: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wywierając</w:t>
      </w:r>
      <w:r w:rsidR="007257BA">
        <w:rPr>
          <w:rFonts w:ascii="Calibri Light" w:eastAsia="Times New Roman" w:hAnsi="Calibri Light" w:cs="Calibri Light"/>
          <w:sz w:val="22"/>
          <w:szCs w:val="22"/>
          <w:lang w:eastAsia="pl-PL"/>
        </w:rPr>
        <w:t>ych</w:t>
      </w: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pozytywny wpływ na biznes, społeczeństwo i otoczenie</w:t>
      </w:r>
      <w:r w:rsidR="00C1350D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oraz </w:t>
      </w:r>
      <w:r w:rsidR="00C1350D" w:rsidRPr="00132CAB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AI Value Driver. CE </w:t>
      </w:r>
      <w:proofErr w:type="spellStart"/>
      <w:r w:rsidR="00C1350D" w:rsidRPr="00132CAB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Rocketship</w:t>
      </w:r>
      <w:proofErr w:type="spellEnd"/>
      <w:r w:rsidR="00C1350D" w:rsidRPr="00132CAB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 </w:t>
      </w:r>
      <w:proofErr w:type="spellStart"/>
      <w:r w:rsidR="00C1350D" w:rsidRPr="00132CAB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Innovations</w:t>
      </w:r>
      <w:proofErr w:type="spellEnd"/>
      <w:r w:rsidR="00C1350D" w:rsidRPr="00132CAB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 xml:space="preserve"> in </w:t>
      </w:r>
      <w:proofErr w:type="spellStart"/>
      <w:r w:rsidR="00C1350D" w:rsidRPr="00132CAB">
        <w:rPr>
          <w:rFonts w:ascii="Calibri Light" w:eastAsia="Times New Roman" w:hAnsi="Calibri Light" w:cs="Calibri Light"/>
          <w:b/>
          <w:bCs/>
          <w:sz w:val="22"/>
          <w:szCs w:val="22"/>
          <w:lang w:eastAsia="pl-PL"/>
        </w:rPr>
        <w:t>GenAI</w:t>
      </w:r>
      <w:proofErr w:type="spellEnd"/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>, subkategori</w:t>
      </w:r>
      <w:r w:rsidR="00041DB8">
        <w:rPr>
          <w:rFonts w:ascii="Calibri Light" w:eastAsia="Times New Roman" w:hAnsi="Calibri Light" w:cs="Calibri Light"/>
          <w:sz w:val="22"/>
          <w:szCs w:val="22"/>
          <w:lang w:eastAsia="pl-PL"/>
        </w:rPr>
        <w:t>ę</w:t>
      </w:r>
      <w:r w:rsidR="004D4E44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stworzoną wspólnie z </w:t>
      </w:r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>regionalny</w:t>
      </w:r>
      <w:r w:rsidR="004D4E44">
        <w:rPr>
          <w:rFonts w:ascii="Calibri Light" w:eastAsia="Times New Roman" w:hAnsi="Calibri Light" w:cs="Calibri Light"/>
          <w:sz w:val="22"/>
          <w:szCs w:val="22"/>
          <w:lang w:eastAsia="pl-PL"/>
        </w:rPr>
        <w:t>m</w:t>
      </w:r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partner</w:t>
      </w:r>
      <w:r w:rsidR="004D4E44">
        <w:rPr>
          <w:rFonts w:ascii="Calibri Light" w:eastAsia="Times New Roman" w:hAnsi="Calibri Light" w:cs="Calibri Light"/>
          <w:sz w:val="22"/>
          <w:szCs w:val="22"/>
          <w:lang w:eastAsia="pl-PL"/>
        </w:rPr>
        <w:t>em</w:t>
      </w:r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technologiczny</w:t>
      </w:r>
      <w:r w:rsidR="005D1E05">
        <w:rPr>
          <w:rFonts w:ascii="Calibri Light" w:eastAsia="Times New Roman" w:hAnsi="Calibri Light" w:cs="Calibri Light"/>
          <w:sz w:val="22"/>
          <w:szCs w:val="22"/>
          <w:lang w:eastAsia="pl-PL"/>
        </w:rPr>
        <w:t>m</w:t>
      </w:r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programu Google </w:t>
      </w:r>
      <w:proofErr w:type="spellStart"/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>Cloud</w:t>
      </w:r>
      <w:proofErr w:type="spellEnd"/>
      <w:r w:rsidR="00C1350D" w:rsidRPr="00132CAB">
        <w:rPr>
          <w:rFonts w:ascii="Calibri Light" w:eastAsia="Times New Roman" w:hAnsi="Calibri Light" w:cs="Calibri Light"/>
          <w:sz w:val="22"/>
          <w:szCs w:val="22"/>
          <w:lang w:eastAsia="pl-PL"/>
        </w:rPr>
        <w:t>.</w:t>
      </w:r>
    </w:p>
    <w:p w14:paraId="46877DD0" w14:textId="10A8EDD3" w:rsidR="00404573" w:rsidRPr="00B744C0" w:rsidRDefault="007F01BF" w:rsidP="00B55349">
      <w:pPr>
        <w:spacing w:after="120" w:line="240" w:lineRule="auto"/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B744C0">
        <w:rPr>
          <w:rFonts w:ascii="Calibri Light" w:hAnsi="Calibri Light" w:cs="Calibri Light"/>
          <w:i/>
          <w:iCs/>
          <w:sz w:val="22"/>
          <w:szCs w:val="22"/>
        </w:rPr>
        <w:lastRenderedPageBreak/>
        <w:t xml:space="preserve">– </w:t>
      </w:r>
      <w:r w:rsidR="006B06B0" w:rsidRPr="00B744C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55349" w:rsidRPr="00B744C0">
        <w:rPr>
          <w:rFonts w:ascii="Calibri Light" w:hAnsi="Calibri Light" w:cs="Calibri Light"/>
          <w:i/>
          <w:iCs/>
          <w:sz w:val="22"/>
          <w:szCs w:val="22"/>
        </w:rPr>
        <w:t xml:space="preserve">Deloitte Technology Fast 50 Central Europe od lat pełni rolę platformy </w:t>
      </w:r>
      <w:r w:rsidR="1955E24C" w:rsidRPr="00B744C0">
        <w:rPr>
          <w:rFonts w:ascii="Calibri Light" w:hAnsi="Calibri Light" w:cs="Calibri Light"/>
          <w:i/>
          <w:iCs/>
          <w:sz w:val="22"/>
          <w:szCs w:val="22"/>
        </w:rPr>
        <w:t>promującej</w:t>
      </w:r>
      <w:r w:rsidR="00AA43D5" w:rsidRPr="00B744C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55349" w:rsidRPr="00B744C0">
        <w:rPr>
          <w:rFonts w:ascii="Calibri Light" w:hAnsi="Calibri Light" w:cs="Calibri Light"/>
          <w:i/>
          <w:iCs/>
          <w:sz w:val="22"/>
          <w:szCs w:val="22"/>
        </w:rPr>
        <w:t xml:space="preserve">rozwój regionalnego ekosystemu innowacji i przedsiębiorczości technologicznej. </w:t>
      </w:r>
      <w:r w:rsidR="008202A4" w:rsidRPr="00B744C0">
        <w:rPr>
          <w:rFonts w:ascii="Calibri Light" w:hAnsi="Calibri Light" w:cs="Calibri Light"/>
          <w:i/>
          <w:iCs/>
          <w:sz w:val="22"/>
          <w:szCs w:val="22"/>
        </w:rPr>
        <w:t>D</w:t>
      </w:r>
      <w:r w:rsidR="00B55349" w:rsidRPr="00B744C0">
        <w:rPr>
          <w:rFonts w:ascii="Calibri Light" w:hAnsi="Calibri Light" w:cs="Calibri Light"/>
          <w:i/>
          <w:iCs/>
          <w:sz w:val="22"/>
          <w:szCs w:val="22"/>
        </w:rPr>
        <w:t>aje firmom możliwość zwiększenia widoczności wśród partnerów biznesowych i klientów</w:t>
      </w:r>
      <w:r w:rsidR="00F909D3" w:rsidRPr="00B744C0">
        <w:rPr>
          <w:rFonts w:ascii="Calibri Light" w:hAnsi="Calibri Light" w:cs="Calibri Light"/>
          <w:i/>
          <w:iCs/>
          <w:sz w:val="22"/>
          <w:szCs w:val="22"/>
        </w:rPr>
        <w:t xml:space="preserve">. </w:t>
      </w:r>
      <w:r w:rsidR="006232B1">
        <w:rPr>
          <w:rFonts w:ascii="Calibri Light" w:hAnsi="Calibri Light" w:cs="Calibri Light"/>
          <w:bCs/>
          <w:i/>
          <w:iCs/>
          <w:sz w:val="22"/>
          <w:szCs w:val="22"/>
        </w:rPr>
        <w:t>Uczestnicy skutecznie</w:t>
      </w:r>
      <w:r w:rsidR="00B55349" w:rsidRPr="00B744C0">
        <w:rPr>
          <w:rFonts w:ascii="Calibri Light" w:hAnsi="Calibri Light" w:cs="Calibri Light"/>
          <w:bCs/>
          <w:i/>
          <w:iCs/>
          <w:sz w:val="22"/>
          <w:szCs w:val="22"/>
        </w:rPr>
        <w:t xml:space="preserve"> wykorzystują</w:t>
      </w:r>
      <w:r w:rsidR="006232B1">
        <w:rPr>
          <w:rFonts w:ascii="Calibri Light" w:hAnsi="Calibri Light" w:cs="Calibri Light"/>
          <w:bCs/>
          <w:i/>
          <w:iCs/>
          <w:sz w:val="22"/>
          <w:szCs w:val="22"/>
        </w:rPr>
        <w:t xml:space="preserve"> swoją przynależność do międzynarodowej społeczności Fast 50</w:t>
      </w:r>
      <w:r w:rsidR="00B55349" w:rsidRPr="00B744C0">
        <w:rPr>
          <w:rFonts w:ascii="Calibri Light" w:hAnsi="Calibri Light" w:cs="Calibri Light"/>
          <w:bCs/>
          <w:i/>
          <w:iCs/>
          <w:sz w:val="22"/>
          <w:szCs w:val="22"/>
        </w:rPr>
        <w:t xml:space="preserve">, </w:t>
      </w:r>
      <w:r w:rsidR="007B0BBA">
        <w:rPr>
          <w:rFonts w:ascii="Calibri Light" w:hAnsi="Calibri Light" w:cs="Calibri Light"/>
          <w:bCs/>
          <w:i/>
          <w:iCs/>
          <w:sz w:val="22"/>
          <w:szCs w:val="22"/>
        </w:rPr>
        <w:t>budują nowe relacje i uczestniczą w licznych inicjatywach w ramach programu</w:t>
      </w:r>
      <w:r w:rsidR="00B55349" w:rsidRPr="00B744C0">
        <w:rPr>
          <w:rFonts w:ascii="Calibri Light" w:hAnsi="Calibri Light" w:cs="Calibri Light"/>
          <w:bCs/>
          <w:i/>
          <w:iCs/>
          <w:sz w:val="22"/>
          <w:szCs w:val="22"/>
        </w:rPr>
        <w:t xml:space="preserve">. Nieprzypadkowo tegoroczną edycję inaugurujemy podczas </w:t>
      </w:r>
      <w:proofErr w:type="spellStart"/>
      <w:r w:rsidR="00B55349" w:rsidRPr="00B744C0">
        <w:rPr>
          <w:rFonts w:ascii="Calibri Light" w:hAnsi="Calibri Light" w:cs="Calibri Light"/>
          <w:bCs/>
          <w:i/>
          <w:iCs/>
          <w:sz w:val="22"/>
          <w:szCs w:val="22"/>
        </w:rPr>
        <w:t>Carpathian</w:t>
      </w:r>
      <w:proofErr w:type="spellEnd"/>
      <w:r w:rsidR="00B55349" w:rsidRPr="00B744C0">
        <w:rPr>
          <w:rFonts w:ascii="Calibri Light" w:hAnsi="Calibri Light" w:cs="Calibri Light"/>
          <w:bCs/>
          <w:i/>
          <w:iCs/>
          <w:sz w:val="22"/>
          <w:szCs w:val="22"/>
        </w:rPr>
        <w:t xml:space="preserve"> Startup Fest – wydarzenia, które integruje startupy, inwestorów </w:t>
      </w:r>
      <w:r w:rsidR="000C7982" w:rsidRPr="00B744C0">
        <w:rPr>
          <w:rFonts w:ascii="Calibri Light" w:hAnsi="Calibri Light" w:cs="Calibri Light"/>
          <w:bCs/>
          <w:i/>
          <w:iCs/>
          <w:sz w:val="22"/>
          <w:szCs w:val="22"/>
        </w:rPr>
        <w:t>oraz</w:t>
      </w:r>
      <w:r w:rsidR="00B55349" w:rsidRPr="00B744C0">
        <w:rPr>
          <w:rFonts w:ascii="Calibri Light" w:hAnsi="Calibri Light" w:cs="Calibri Light"/>
          <w:bCs/>
          <w:i/>
          <w:iCs/>
          <w:sz w:val="22"/>
          <w:szCs w:val="22"/>
        </w:rPr>
        <w:t xml:space="preserve"> organizacje aktywnie wspierające rozwój nowych technologii w </w:t>
      </w:r>
      <w:r w:rsidR="00BA2B47" w:rsidRPr="00B744C0">
        <w:rPr>
          <w:rFonts w:ascii="Calibri Light" w:hAnsi="Calibri Light" w:cs="Calibri Light"/>
          <w:bCs/>
          <w:i/>
          <w:iCs/>
          <w:sz w:val="22"/>
          <w:szCs w:val="22"/>
        </w:rPr>
        <w:t xml:space="preserve">regionie </w:t>
      </w:r>
      <w:r w:rsidR="00BA2B47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–</w:t>
      </w:r>
      <w:r w:rsidR="007E7964" w:rsidRPr="00B744C0">
        <w:rPr>
          <w:rFonts w:ascii="Calibri Light" w:hAnsi="Calibri Light" w:cs="Calibri Light"/>
          <w:bCs/>
          <w:sz w:val="22"/>
          <w:szCs w:val="22"/>
        </w:rPr>
        <w:t xml:space="preserve"> mówi</w:t>
      </w:r>
      <w:r w:rsidR="00314724" w:rsidRPr="00B744C0">
        <w:rPr>
          <w:rFonts w:ascii="Calibri Light" w:hAnsi="Calibri Light" w:cs="Calibri Light"/>
          <w:b/>
          <w:sz w:val="22"/>
          <w:szCs w:val="22"/>
        </w:rPr>
        <w:t xml:space="preserve"> Anna</w:t>
      </w:r>
      <w:r w:rsidR="00B55349" w:rsidRPr="00B744C0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B55349" w:rsidRPr="00B744C0">
        <w:rPr>
          <w:rFonts w:ascii="Calibri Light" w:hAnsi="Calibri Light" w:cs="Calibri Light"/>
          <w:b/>
          <w:sz w:val="22"/>
          <w:szCs w:val="22"/>
        </w:rPr>
        <w:t>Pawliszewska</w:t>
      </w:r>
      <w:proofErr w:type="spellEnd"/>
      <w:r w:rsidR="00B55349" w:rsidRPr="00B744C0">
        <w:rPr>
          <w:rFonts w:ascii="Calibri Light" w:hAnsi="Calibri Light" w:cs="Calibri Light"/>
          <w:bCs/>
          <w:sz w:val="22"/>
          <w:szCs w:val="22"/>
        </w:rPr>
        <w:t xml:space="preserve">, Marketing Senior Manager, Deloitte </w:t>
      </w:r>
      <w:proofErr w:type="spellStart"/>
      <w:r w:rsidR="00B55349" w:rsidRPr="00B744C0">
        <w:rPr>
          <w:rFonts w:ascii="Calibri Light" w:hAnsi="Calibri Light" w:cs="Calibri Light"/>
          <w:bCs/>
          <w:sz w:val="22"/>
          <w:szCs w:val="22"/>
        </w:rPr>
        <w:t>Advisory</w:t>
      </w:r>
      <w:proofErr w:type="spellEnd"/>
      <w:r w:rsidR="00D8508A" w:rsidRPr="00B744C0">
        <w:rPr>
          <w:rFonts w:ascii="Calibri Light" w:hAnsi="Calibri Light" w:cs="Calibri Light"/>
          <w:bCs/>
          <w:sz w:val="22"/>
          <w:szCs w:val="22"/>
        </w:rPr>
        <w:t>.</w:t>
      </w:r>
    </w:p>
    <w:p w14:paraId="1C843FAD" w14:textId="269D2267" w:rsidR="0000480C" w:rsidRPr="00B744C0" w:rsidRDefault="0000480C" w:rsidP="0000480C">
      <w:pPr>
        <w:spacing w:before="240" w:after="120" w:line="240" w:lineRule="auto"/>
        <w:rPr>
          <w:rFonts w:ascii="Calibri Light" w:hAnsi="Calibri Light" w:cs="Calibri Light"/>
          <w:b/>
          <w:sz w:val="22"/>
          <w:szCs w:val="22"/>
        </w:rPr>
      </w:pPr>
      <w:r w:rsidRPr="00B744C0">
        <w:rPr>
          <w:rFonts w:ascii="Calibri Light" w:hAnsi="Calibri Light" w:cs="Calibri Light"/>
          <w:b/>
          <w:sz w:val="22"/>
          <w:szCs w:val="22"/>
        </w:rPr>
        <w:t>Szczegóły programu</w:t>
      </w:r>
      <w:r w:rsidR="00CA6D7D" w:rsidRPr="00B744C0">
        <w:rPr>
          <w:rFonts w:ascii="Calibri Light" w:hAnsi="Calibri Light" w:cs="Calibri Light"/>
          <w:b/>
          <w:sz w:val="22"/>
          <w:szCs w:val="22"/>
        </w:rPr>
        <w:t xml:space="preserve"> i </w:t>
      </w:r>
      <w:r w:rsidR="00656F65" w:rsidRPr="00B744C0">
        <w:rPr>
          <w:rFonts w:ascii="Calibri Light" w:hAnsi="Calibri Light" w:cs="Calibri Light"/>
          <w:b/>
          <w:sz w:val="22"/>
          <w:szCs w:val="22"/>
        </w:rPr>
        <w:t>rozwój kategorii</w:t>
      </w:r>
    </w:p>
    <w:p w14:paraId="188B929D" w14:textId="4EC6CFD0" w:rsidR="0000480C" w:rsidRPr="00B744C0" w:rsidRDefault="0000480C" w:rsidP="0000480C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B744C0">
        <w:rPr>
          <w:rFonts w:ascii="Calibri Light" w:hAnsi="Calibri Light" w:cs="Calibri Light"/>
          <w:bCs/>
          <w:sz w:val="22"/>
          <w:szCs w:val="22"/>
        </w:rPr>
        <w:t>Każda spółka</w:t>
      </w:r>
      <w:r w:rsidR="008A1ADF" w:rsidRPr="00B744C0">
        <w:rPr>
          <w:rFonts w:ascii="Calibri Light" w:hAnsi="Calibri Light" w:cs="Calibri Light"/>
          <w:bCs/>
          <w:sz w:val="22"/>
          <w:szCs w:val="22"/>
        </w:rPr>
        <w:t>,</w:t>
      </w:r>
      <w:r w:rsidRPr="00B744C0">
        <w:rPr>
          <w:rFonts w:ascii="Calibri Light" w:hAnsi="Calibri Light" w:cs="Calibri Light"/>
          <w:bCs/>
          <w:sz w:val="22"/>
          <w:szCs w:val="22"/>
        </w:rPr>
        <w:t xml:space="preserve"> ubiegająca się o kwalifikację do kategorii głównej </w:t>
      </w:r>
      <w:r w:rsidR="0069254B">
        <w:rPr>
          <w:rFonts w:ascii="Calibri Light" w:hAnsi="Calibri Light" w:cs="Calibri Light"/>
          <w:bCs/>
          <w:sz w:val="22"/>
          <w:szCs w:val="22"/>
        </w:rPr>
        <w:t>rankingu</w:t>
      </w:r>
      <w:r w:rsidR="0069254B" w:rsidRPr="00B744C0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B744C0">
        <w:rPr>
          <w:rFonts w:ascii="Calibri Light" w:hAnsi="Calibri Light" w:cs="Calibri Light"/>
          <w:b/>
          <w:bCs/>
          <w:i/>
          <w:iCs/>
          <w:sz w:val="22"/>
          <w:szCs w:val="22"/>
        </w:rPr>
        <w:t>Deloitte Technology Fast 50 Central Europe</w:t>
      </w:r>
      <w:r w:rsidR="008A1ADF" w:rsidRPr="00B744C0">
        <w:rPr>
          <w:rFonts w:ascii="Calibri Light" w:hAnsi="Calibri Light" w:cs="Calibri Light"/>
          <w:b/>
          <w:sz w:val="22"/>
          <w:szCs w:val="22"/>
        </w:rPr>
        <w:t xml:space="preserve">, </w:t>
      </w:r>
      <w:r w:rsidRPr="00B744C0">
        <w:rPr>
          <w:rFonts w:ascii="Calibri Light" w:hAnsi="Calibri Light" w:cs="Calibri Light"/>
          <w:bCs/>
          <w:sz w:val="22"/>
          <w:szCs w:val="22"/>
        </w:rPr>
        <w:t xml:space="preserve">musi spełnić </w:t>
      </w:r>
      <w:r w:rsidR="00484008" w:rsidRPr="00B744C0">
        <w:rPr>
          <w:rFonts w:ascii="Calibri Light" w:hAnsi="Calibri Light" w:cs="Calibri Light"/>
          <w:bCs/>
          <w:sz w:val="22"/>
          <w:szCs w:val="22"/>
        </w:rPr>
        <w:t>pon</w:t>
      </w:r>
      <w:r w:rsidR="001F5827" w:rsidRPr="00B744C0">
        <w:rPr>
          <w:rFonts w:ascii="Calibri Light" w:hAnsi="Calibri Light" w:cs="Calibri Light"/>
          <w:bCs/>
          <w:sz w:val="22"/>
          <w:szCs w:val="22"/>
        </w:rPr>
        <w:t>iższe</w:t>
      </w:r>
      <w:r w:rsidR="00641A01" w:rsidRPr="00B744C0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B744C0">
        <w:rPr>
          <w:rFonts w:ascii="Calibri Light" w:hAnsi="Calibri Light" w:cs="Calibri Light"/>
          <w:bCs/>
          <w:sz w:val="22"/>
          <w:szCs w:val="22"/>
        </w:rPr>
        <w:t>kryteria:</w:t>
      </w:r>
    </w:p>
    <w:p w14:paraId="3D843E71" w14:textId="06F7D943" w:rsidR="0000480C" w:rsidRPr="00B744C0" w:rsidRDefault="00254792" w:rsidP="00A43332">
      <w:pPr>
        <w:pStyle w:val="Akapitzlist"/>
        <w:numPr>
          <w:ilvl w:val="0"/>
          <w:numId w:val="3"/>
        </w:numPr>
        <w:spacing w:after="120" w:line="240" w:lineRule="auto"/>
        <w:ind w:left="567" w:hanging="207"/>
        <w:rPr>
          <w:rFonts w:ascii="Calibri Light" w:hAnsi="Calibri Light" w:cs="Calibri Light"/>
          <w:sz w:val="22"/>
          <w:szCs w:val="22"/>
        </w:rPr>
      </w:pPr>
      <w:r w:rsidRPr="00B744C0">
        <w:rPr>
          <w:rFonts w:ascii="Calibri Light" w:hAnsi="Calibri Light" w:cs="Calibri Light"/>
          <w:sz w:val="22"/>
          <w:szCs w:val="22"/>
        </w:rPr>
        <w:t xml:space="preserve">prowadzić działalność </w:t>
      </w:r>
      <w:r w:rsidR="0000480C" w:rsidRPr="00B744C0">
        <w:rPr>
          <w:rFonts w:ascii="Calibri Light" w:hAnsi="Calibri Light" w:cs="Calibri Light"/>
          <w:sz w:val="22"/>
          <w:szCs w:val="22"/>
        </w:rPr>
        <w:t xml:space="preserve">od </w:t>
      </w:r>
      <w:r w:rsidR="004F6622" w:rsidRPr="00B744C0">
        <w:rPr>
          <w:rFonts w:ascii="Calibri Light" w:hAnsi="Calibri Light" w:cs="Calibri Light"/>
          <w:sz w:val="22"/>
          <w:szCs w:val="22"/>
        </w:rPr>
        <w:t>co najmniej</w:t>
      </w:r>
      <w:r w:rsidR="0000480C" w:rsidRPr="00B744C0">
        <w:rPr>
          <w:rFonts w:ascii="Calibri Light" w:hAnsi="Calibri Light" w:cs="Calibri Light"/>
          <w:sz w:val="22"/>
          <w:szCs w:val="22"/>
        </w:rPr>
        <w:t xml:space="preserve"> czterech lat</w:t>
      </w:r>
      <w:r w:rsidR="00694376">
        <w:rPr>
          <w:rFonts w:ascii="Calibri Light" w:hAnsi="Calibri Light" w:cs="Calibri Light"/>
          <w:sz w:val="22"/>
          <w:szCs w:val="22"/>
        </w:rPr>
        <w:t>;</w:t>
      </w:r>
    </w:p>
    <w:p w14:paraId="49BE4CE4" w14:textId="3C1221E7" w:rsidR="7D15EF29" w:rsidRPr="00B744C0" w:rsidRDefault="3FBE7517" w:rsidP="00A43332">
      <w:pPr>
        <w:pStyle w:val="Akapitzlist"/>
        <w:numPr>
          <w:ilvl w:val="0"/>
          <w:numId w:val="3"/>
        </w:numPr>
        <w:spacing w:after="120" w:line="240" w:lineRule="auto"/>
        <w:ind w:left="567" w:hanging="207"/>
        <w:rPr>
          <w:rFonts w:ascii="Calibri Light" w:eastAsia="Segoe UI" w:hAnsi="Calibri Light" w:cs="Calibri Light"/>
          <w:color w:val="000000" w:themeColor="text1"/>
          <w:sz w:val="22"/>
          <w:szCs w:val="22"/>
        </w:rPr>
      </w:pPr>
      <w:r w:rsidRPr="00B744C0">
        <w:rPr>
          <w:rFonts w:ascii="Calibri Light" w:eastAsia="Segoe UI" w:hAnsi="Calibri Light" w:cs="Calibri Light"/>
          <w:color w:val="000000" w:themeColor="text1"/>
          <w:sz w:val="22"/>
          <w:szCs w:val="22"/>
        </w:rPr>
        <w:t xml:space="preserve">być firmą technologiczną, a jej działalność musi zawierać się w jednej z następujących kategorii: komunikacja, ochrona środowiska, </w:t>
      </w:r>
      <w:proofErr w:type="spellStart"/>
      <w:r w:rsidRPr="00B744C0">
        <w:rPr>
          <w:rFonts w:ascii="Calibri Light" w:eastAsia="Segoe UI" w:hAnsi="Calibri Light" w:cs="Calibri Light"/>
          <w:color w:val="000000" w:themeColor="text1"/>
          <w:sz w:val="22"/>
          <w:szCs w:val="22"/>
        </w:rPr>
        <w:t>fintech</w:t>
      </w:r>
      <w:proofErr w:type="spellEnd"/>
      <w:r w:rsidRPr="00B744C0">
        <w:rPr>
          <w:rFonts w:ascii="Calibri Light" w:eastAsia="Segoe UI" w:hAnsi="Calibri Light" w:cs="Calibri Light"/>
          <w:color w:val="000000" w:themeColor="text1"/>
          <w:sz w:val="22"/>
          <w:szCs w:val="22"/>
        </w:rPr>
        <w:t>, sprzęt komputerowy, ochrona zdrowia i nauki medyczne, media i rozrywka, produkcja oprogramowania;</w:t>
      </w:r>
    </w:p>
    <w:p w14:paraId="62EE3D15" w14:textId="6D569656" w:rsidR="7D15EF29" w:rsidRPr="00B744C0" w:rsidRDefault="524B3A31" w:rsidP="00A43332">
      <w:pPr>
        <w:pStyle w:val="Akapitzlist"/>
        <w:numPr>
          <w:ilvl w:val="0"/>
          <w:numId w:val="3"/>
        </w:numPr>
        <w:spacing w:after="120" w:line="240" w:lineRule="auto"/>
        <w:ind w:left="567" w:hanging="207"/>
        <w:rPr>
          <w:rFonts w:ascii="Calibri Light" w:eastAsia="Segoe UI" w:hAnsi="Calibri Light" w:cs="Calibri Light"/>
          <w:color w:val="242424"/>
          <w:sz w:val="22"/>
          <w:szCs w:val="22"/>
        </w:rPr>
      </w:pPr>
      <w:r w:rsidRPr="00B744C0">
        <w:rPr>
          <w:rFonts w:ascii="Calibri Light" w:eastAsia="Segoe UI" w:hAnsi="Calibri Light" w:cs="Calibri Light"/>
          <w:color w:val="242424"/>
          <w:sz w:val="22"/>
          <w:szCs w:val="22"/>
        </w:rPr>
        <w:t>mieć strukturę własności, która uniemożliwia posiadanie większościowych udziałów przez zagranicznych inwestorów strategicznych, przy czym co najmniej 51 proc. udziałów musi należeć do osób, firm lub funduszy z krajów Europy Środkowo-Wschodniej</w:t>
      </w:r>
      <w:r w:rsidR="00694376">
        <w:rPr>
          <w:rFonts w:ascii="Calibri Light" w:eastAsia="Segoe UI" w:hAnsi="Calibri Light" w:cs="Calibri Light"/>
          <w:color w:val="242424"/>
          <w:sz w:val="22"/>
          <w:szCs w:val="22"/>
        </w:rPr>
        <w:t>;</w:t>
      </w:r>
    </w:p>
    <w:p w14:paraId="11B88D97" w14:textId="2DD24785" w:rsidR="0000480C" w:rsidRPr="00B744C0" w:rsidRDefault="00832A4B" w:rsidP="00A43332">
      <w:pPr>
        <w:pStyle w:val="Akapitzlist"/>
        <w:numPr>
          <w:ilvl w:val="0"/>
          <w:numId w:val="3"/>
        </w:numPr>
        <w:spacing w:after="120" w:line="240" w:lineRule="auto"/>
        <w:ind w:left="567" w:hanging="207"/>
        <w:rPr>
          <w:rFonts w:ascii="Calibri Light" w:hAnsi="Calibri Light" w:cs="Calibri Light"/>
          <w:bCs/>
          <w:sz w:val="22"/>
          <w:szCs w:val="22"/>
        </w:rPr>
      </w:pPr>
      <w:r w:rsidRPr="00B744C0">
        <w:rPr>
          <w:rFonts w:ascii="Calibri Light" w:hAnsi="Calibri Light" w:cs="Calibri Light"/>
          <w:bCs/>
          <w:sz w:val="22"/>
          <w:szCs w:val="22"/>
        </w:rPr>
        <w:t>o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 xml:space="preserve">siągać przychody operacyjne nie mniejsze niż 50 tys. </w:t>
      </w:r>
      <w:r w:rsidR="00295026" w:rsidRPr="00B744C0">
        <w:rPr>
          <w:rFonts w:ascii="Calibri Light" w:hAnsi="Calibri Light" w:cs="Calibri Light"/>
          <w:bCs/>
          <w:sz w:val="22"/>
          <w:szCs w:val="22"/>
        </w:rPr>
        <w:t>e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 xml:space="preserve">uro w </w:t>
      </w:r>
      <w:r w:rsidR="00107D47" w:rsidRPr="00B744C0">
        <w:rPr>
          <w:rFonts w:ascii="Calibri Light" w:hAnsi="Calibri Light" w:cs="Calibri Light"/>
          <w:bCs/>
          <w:sz w:val="22"/>
          <w:szCs w:val="22"/>
        </w:rPr>
        <w:t xml:space="preserve">minionych 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>latach</w:t>
      </w:r>
      <w:r w:rsidR="00107D47" w:rsidRPr="00B744C0">
        <w:rPr>
          <w:rFonts w:ascii="Calibri Light" w:hAnsi="Calibri Light" w:cs="Calibri Light"/>
          <w:bCs/>
          <w:sz w:val="22"/>
          <w:szCs w:val="22"/>
        </w:rPr>
        <w:t xml:space="preserve">: 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>202</w:t>
      </w:r>
      <w:r w:rsidR="00B744C0" w:rsidRPr="00B744C0">
        <w:rPr>
          <w:rFonts w:ascii="Calibri Light" w:hAnsi="Calibri Light" w:cs="Calibri Light"/>
          <w:bCs/>
          <w:sz w:val="22"/>
          <w:szCs w:val="22"/>
        </w:rPr>
        <w:t>2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>, 202</w:t>
      </w:r>
      <w:r w:rsidR="00B744C0" w:rsidRPr="00B744C0">
        <w:rPr>
          <w:rFonts w:ascii="Calibri Light" w:hAnsi="Calibri Light" w:cs="Calibri Light"/>
          <w:bCs/>
          <w:sz w:val="22"/>
          <w:szCs w:val="22"/>
        </w:rPr>
        <w:t>3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>, 202</w:t>
      </w:r>
      <w:r w:rsidR="00B744C0" w:rsidRPr="00B744C0">
        <w:rPr>
          <w:rFonts w:ascii="Calibri Light" w:hAnsi="Calibri Light" w:cs="Calibri Light"/>
          <w:bCs/>
          <w:sz w:val="22"/>
          <w:szCs w:val="22"/>
        </w:rPr>
        <w:t>4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 xml:space="preserve"> oraz przychód za rok 202</w:t>
      </w:r>
      <w:r w:rsidR="00B744C0" w:rsidRPr="00B744C0">
        <w:rPr>
          <w:rFonts w:ascii="Calibri Light" w:hAnsi="Calibri Light" w:cs="Calibri Light"/>
          <w:bCs/>
          <w:sz w:val="22"/>
          <w:szCs w:val="22"/>
        </w:rPr>
        <w:t>5</w:t>
      </w:r>
      <w:r w:rsidR="0000480C" w:rsidRPr="00B744C0">
        <w:rPr>
          <w:rFonts w:ascii="Calibri Light" w:hAnsi="Calibri Light" w:cs="Calibri Light"/>
          <w:bCs/>
          <w:sz w:val="22"/>
          <w:szCs w:val="22"/>
        </w:rPr>
        <w:t xml:space="preserve"> nie mniejszy niż 100 tys. euro</w:t>
      </w:r>
      <w:r w:rsidR="00694376">
        <w:rPr>
          <w:rFonts w:ascii="Calibri Light" w:hAnsi="Calibri Light" w:cs="Calibri Light"/>
          <w:bCs/>
          <w:sz w:val="22"/>
          <w:szCs w:val="22"/>
        </w:rPr>
        <w:t>;</w:t>
      </w:r>
    </w:p>
    <w:p w14:paraId="6FD3BA6E" w14:textId="38643D72" w:rsidR="2468473D" w:rsidRPr="00B744C0" w:rsidRDefault="00B14228" w:rsidP="00A43332">
      <w:pPr>
        <w:pStyle w:val="Akapitzlist"/>
        <w:numPr>
          <w:ilvl w:val="0"/>
          <w:numId w:val="3"/>
        </w:numPr>
        <w:spacing w:after="120" w:line="240" w:lineRule="auto"/>
        <w:ind w:left="567" w:hanging="207"/>
        <w:rPr>
          <w:rFonts w:ascii="Calibri Light" w:hAnsi="Calibri Light" w:cs="Calibri Light"/>
          <w:sz w:val="22"/>
          <w:szCs w:val="22"/>
        </w:rPr>
      </w:pPr>
      <w:r w:rsidRPr="00B744C0">
        <w:rPr>
          <w:rFonts w:ascii="Calibri Light" w:hAnsi="Calibri Light" w:cs="Calibri Light"/>
          <w:sz w:val="22"/>
          <w:szCs w:val="22"/>
        </w:rPr>
        <w:t>po</w:t>
      </w:r>
      <w:r w:rsidR="00904B9D" w:rsidRPr="00B744C0">
        <w:rPr>
          <w:rFonts w:ascii="Calibri Light" w:hAnsi="Calibri Light" w:cs="Calibri Light"/>
          <w:sz w:val="22"/>
          <w:szCs w:val="22"/>
        </w:rPr>
        <w:t>siada</w:t>
      </w:r>
      <w:r w:rsidR="009D20A8" w:rsidRPr="00B744C0">
        <w:rPr>
          <w:rFonts w:ascii="Calibri Light" w:hAnsi="Calibri Light" w:cs="Calibri Light"/>
          <w:sz w:val="22"/>
          <w:szCs w:val="22"/>
        </w:rPr>
        <w:t xml:space="preserve">ć </w:t>
      </w:r>
      <w:r w:rsidR="00FC3722" w:rsidRPr="00B744C0">
        <w:rPr>
          <w:rFonts w:ascii="Calibri Light" w:hAnsi="Calibri Light" w:cs="Calibri Light"/>
          <w:sz w:val="22"/>
          <w:szCs w:val="22"/>
        </w:rPr>
        <w:t>gł</w:t>
      </w:r>
      <w:r w:rsidR="001D6D48" w:rsidRPr="00B744C0">
        <w:rPr>
          <w:rFonts w:ascii="Calibri Light" w:hAnsi="Calibri Light" w:cs="Calibri Light"/>
          <w:sz w:val="22"/>
          <w:szCs w:val="22"/>
        </w:rPr>
        <w:t>ówną</w:t>
      </w:r>
      <w:r w:rsidR="0000480C" w:rsidRPr="00B744C0">
        <w:rPr>
          <w:rFonts w:ascii="Calibri Light" w:hAnsi="Calibri Light" w:cs="Calibri Light"/>
          <w:sz w:val="22"/>
          <w:szCs w:val="22"/>
        </w:rPr>
        <w:t xml:space="preserve"> siedzibę w jednym z </w:t>
      </w:r>
      <w:r w:rsidR="003C1521" w:rsidRPr="00B744C0">
        <w:rPr>
          <w:rFonts w:ascii="Calibri Light" w:hAnsi="Calibri Light" w:cs="Calibri Light"/>
          <w:sz w:val="22"/>
          <w:szCs w:val="22"/>
        </w:rPr>
        <w:t xml:space="preserve">krajów objętych programem, takich jak: </w:t>
      </w:r>
      <w:r w:rsidR="0000480C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Chorwacja, Czechy, Estonia, Łotwa, Litwa, Polska, Rumunia, Słowacja</w:t>
      </w:r>
      <w:r w:rsidR="00C5409A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</w:t>
      </w:r>
      <w:r w:rsidR="0000480C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lub Ukraina.</w:t>
      </w:r>
    </w:p>
    <w:p w14:paraId="47D51776" w14:textId="24BBC480" w:rsidR="001B2FF5" w:rsidRPr="00B744C0" w:rsidRDefault="00C1350D" w:rsidP="001B2F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Kategoria </w:t>
      </w:r>
      <w:proofErr w:type="spellStart"/>
      <w:r w:rsidR="006E7446" w:rsidRPr="00B744C0">
        <w:rPr>
          <w:rFonts w:ascii="Calibri Light" w:hAnsi="Calibri Light" w:cs="Calibri Light"/>
          <w:b/>
          <w:bCs/>
          <w:sz w:val="22"/>
          <w:szCs w:val="22"/>
        </w:rPr>
        <w:t>C</w:t>
      </w:r>
      <w:r w:rsidR="00941BE1" w:rsidRPr="00B744C0">
        <w:rPr>
          <w:rFonts w:ascii="Calibri Light" w:hAnsi="Calibri Light" w:cs="Calibri Light"/>
          <w:b/>
          <w:bCs/>
          <w:sz w:val="22"/>
          <w:szCs w:val="22"/>
        </w:rPr>
        <w:t>ompanies</w:t>
      </w:r>
      <w:proofErr w:type="spellEnd"/>
      <w:r w:rsidR="00941BE1" w:rsidRPr="00B744C0">
        <w:rPr>
          <w:rFonts w:ascii="Calibri Light" w:hAnsi="Calibri Light" w:cs="Calibri Light"/>
          <w:b/>
          <w:bCs/>
          <w:sz w:val="22"/>
          <w:szCs w:val="22"/>
        </w:rPr>
        <w:t xml:space="preserve"> to </w:t>
      </w:r>
      <w:r w:rsidR="00822152" w:rsidRPr="00B744C0">
        <w:rPr>
          <w:rFonts w:ascii="Calibri Light" w:hAnsi="Calibri Light" w:cs="Calibri Light"/>
          <w:b/>
          <w:bCs/>
          <w:sz w:val="22"/>
          <w:szCs w:val="22"/>
        </w:rPr>
        <w:t>W</w:t>
      </w:r>
      <w:r w:rsidR="00941BE1" w:rsidRPr="00B744C0">
        <w:rPr>
          <w:rFonts w:ascii="Calibri Light" w:hAnsi="Calibri Light" w:cs="Calibri Light"/>
          <w:b/>
          <w:bCs/>
          <w:sz w:val="22"/>
          <w:szCs w:val="22"/>
        </w:rPr>
        <w:t>atch</w:t>
      </w:r>
      <w:r w:rsidR="002F048A" w:rsidRPr="00B744C0">
        <w:rPr>
          <w:rFonts w:ascii="Calibri Light" w:hAnsi="Calibri Light" w:cs="Calibri Light"/>
          <w:sz w:val="22"/>
          <w:szCs w:val="22"/>
        </w:rPr>
        <w:t>,</w:t>
      </w:r>
      <w:r w:rsidR="002351F9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1B2FF5" w:rsidRPr="00B744C0">
        <w:rPr>
          <w:rFonts w:ascii="Calibri Light" w:hAnsi="Calibri Light" w:cs="Calibri Light"/>
          <w:sz w:val="22"/>
          <w:szCs w:val="22"/>
        </w:rPr>
        <w:t>skierowana</w:t>
      </w:r>
      <w:r w:rsidR="007F2045">
        <w:rPr>
          <w:rFonts w:ascii="Calibri Light" w:hAnsi="Calibri Light" w:cs="Calibri Light"/>
          <w:sz w:val="22"/>
          <w:szCs w:val="22"/>
        </w:rPr>
        <w:t xml:space="preserve"> 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do młodszych firm technologicznych, </w:t>
      </w:r>
      <w:r w:rsidR="002D68C5">
        <w:rPr>
          <w:rFonts w:ascii="Calibri Light" w:hAnsi="Calibri Light" w:cs="Calibri Light"/>
          <w:sz w:val="22"/>
          <w:szCs w:val="22"/>
        </w:rPr>
        <w:t xml:space="preserve">wyróżni dziesięć </w:t>
      </w:r>
      <w:r w:rsidR="001B2FF5" w:rsidRPr="00B744C0">
        <w:rPr>
          <w:rFonts w:ascii="Calibri Light" w:hAnsi="Calibri Light" w:cs="Calibri Light"/>
          <w:sz w:val="22"/>
          <w:szCs w:val="22"/>
        </w:rPr>
        <w:t>najbardziej perspektywicznych spółek z regionu</w:t>
      </w:r>
      <w:r w:rsidR="006F15F5" w:rsidRPr="00B744C0">
        <w:rPr>
          <w:rFonts w:ascii="Calibri Light" w:hAnsi="Calibri Light" w:cs="Calibri Light"/>
          <w:sz w:val="22"/>
          <w:szCs w:val="22"/>
        </w:rPr>
        <w:t>.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6F15F5" w:rsidRPr="00B744C0">
        <w:rPr>
          <w:rFonts w:ascii="Calibri Light" w:hAnsi="Calibri Light" w:cs="Calibri Light"/>
          <w:sz w:val="22"/>
          <w:szCs w:val="22"/>
        </w:rPr>
        <w:t xml:space="preserve">Firma, która chce się </w:t>
      </w:r>
      <w:r w:rsidR="00B91799" w:rsidRPr="00B744C0">
        <w:rPr>
          <w:rFonts w:ascii="Calibri Light" w:hAnsi="Calibri Light" w:cs="Calibri Light"/>
          <w:sz w:val="22"/>
          <w:szCs w:val="22"/>
        </w:rPr>
        <w:t>ubiegać się o wyróżnienie</w:t>
      </w:r>
      <w:r w:rsidR="006F15F5" w:rsidRPr="00B744C0">
        <w:rPr>
          <w:rFonts w:ascii="Calibri Light" w:hAnsi="Calibri Light" w:cs="Calibri Light"/>
          <w:sz w:val="22"/>
          <w:szCs w:val="22"/>
        </w:rPr>
        <w:t xml:space="preserve"> w tej </w:t>
      </w:r>
      <w:r w:rsidR="00EB23A7">
        <w:rPr>
          <w:rFonts w:ascii="Calibri Light" w:hAnsi="Calibri Light" w:cs="Calibri Light"/>
          <w:sz w:val="22"/>
          <w:szCs w:val="22"/>
        </w:rPr>
        <w:t>kategorii</w:t>
      </w:r>
      <w:r w:rsidR="00B91799" w:rsidRPr="00B744C0">
        <w:rPr>
          <w:rFonts w:ascii="Calibri Light" w:hAnsi="Calibri Light" w:cs="Calibri Light"/>
          <w:sz w:val="22"/>
          <w:szCs w:val="22"/>
        </w:rPr>
        <w:t>, musi działać co najmniej trzy lata (być założon</w:t>
      </w:r>
      <w:r w:rsidR="00F90848" w:rsidRPr="00B744C0">
        <w:rPr>
          <w:rFonts w:ascii="Calibri Light" w:hAnsi="Calibri Light" w:cs="Calibri Light"/>
          <w:sz w:val="22"/>
          <w:szCs w:val="22"/>
        </w:rPr>
        <w:t>a</w:t>
      </w:r>
      <w:r w:rsidR="00B91799" w:rsidRPr="00B744C0">
        <w:rPr>
          <w:rFonts w:ascii="Calibri Light" w:hAnsi="Calibri Light" w:cs="Calibri Light"/>
          <w:sz w:val="22"/>
          <w:szCs w:val="22"/>
        </w:rPr>
        <w:t xml:space="preserve"> przed 31 grudnia 202</w:t>
      </w:r>
      <w:r w:rsidR="006F15F5" w:rsidRPr="00B744C0">
        <w:rPr>
          <w:rFonts w:ascii="Calibri Light" w:hAnsi="Calibri Light" w:cs="Calibri Light"/>
          <w:sz w:val="22"/>
          <w:szCs w:val="22"/>
        </w:rPr>
        <w:t>2</w:t>
      </w:r>
      <w:r w:rsidR="00B91799" w:rsidRPr="00B744C0">
        <w:rPr>
          <w:rFonts w:ascii="Calibri Light" w:hAnsi="Calibri Light" w:cs="Calibri Light"/>
          <w:sz w:val="22"/>
          <w:szCs w:val="22"/>
        </w:rPr>
        <w:t xml:space="preserve"> r.). Powinna </w:t>
      </w:r>
      <w:r w:rsidR="00403818" w:rsidRPr="00B744C0">
        <w:rPr>
          <w:rFonts w:ascii="Calibri Light" w:hAnsi="Calibri Light" w:cs="Calibri Light"/>
          <w:sz w:val="22"/>
          <w:szCs w:val="22"/>
        </w:rPr>
        <w:t xml:space="preserve">także </w:t>
      </w:r>
      <w:r w:rsidR="00B91799" w:rsidRPr="00B744C0">
        <w:rPr>
          <w:rFonts w:ascii="Calibri Light" w:hAnsi="Calibri Light" w:cs="Calibri Light"/>
          <w:sz w:val="22"/>
          <w:szCs w:val="22"/>
        </w:rPr>
        <w:t xml:space="preserve">dysponować własną technologią lub prawami własności intelektualnej, które przyczyniają się do osiąganych wyników finansowych. </w:t>
      </w:r>
      <w:r w:rsidR="007847F7" w:rsidRPr="00B744C0">
        <w:rPr>
          <w:rFonts w:ascii="Calibri Light" w:hAnsi="Calibri Light" w:cs="Calibri Light"/>
          <w:sz w:val="22"/>
          <w:szCs w:val="22"/>
        </w:rPr>
        <w:t xml:space="preserve">Konieczne jest również uzyskanie co najmniej 10 tys. euro przychodów operacyjnych w roku bazowym oraz minimum 30 tys. euro </w:t>
      </w:r>
      <w:r w:rsidR="00BD168B" w:rsidRPr="00B744C0">
        <w:rPr>
          <w:rFonts w:ascii="Calibri Light" w:hAnsi="Calibri Light" w:cs="Calibri Light"/>
          <w:sz w:val="22"/>
          <w:szCs w:val="22"/>
        </w:rPr>
        <w:t xml:space="preserve">w </w:t>
      </w:r>
      <w:r w:rsidR="004D4E44">
        <w:rPr>
          <w:rFonts w:ascii="Calibri Light" w:hAnsi="Calibri Light" w:cs="Calibri Light"/>
          <w:sz w:val="22"/>
          <w:szCs w:val="22"/>
        </w:rPr>
        <w:t>roku kolejnym</w:t>
      </w:r>
      <w:r w:rsidR="007847F7" w:rsidRPr="00B744C0">
        <w:rPr>
          <w:rFonts w:ascii="Calibri Light" w:hAnsi="Calibri Light" w:cs="Calibri Light"/>
          <w:sz w:val="22"/>
          <w:szCs w:val="22"/>
        </w:rPr>
        <w:t>.</w:t>
      </w:r>
    </w:p>
    <w:p w14:paraId="452CF027" w14:textId="3C1F454A" w:rsidR="005766D4" w:rsidRPr="00B744C0" w:rsidRDefault="3E306D2C" w:rsidP="001B2F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B744C0">
        <w:rPr>
          <w:rFonts w:ascii="Calibri Light" w:hAnsi="Calibri Light" w:cs="Calibri Light"/>
          <w:sz w:val="22"/>
          <w:szCs w:val="22"/>
        </w:rPr>
        <w:t>W przypadku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1B2FF5" w:rsidRPr="00B744C0">
        <w:rPr>
          <w:rFonts w:ascii="Calibri Light" w:hAnsi="Calibri Light" w:cs="Calibri Light"/>
          <w:b/>
          <w:bCs/>
          <w:sz w:val="22"/>
          <w:szCs w:val="22"/>
        </w:rPr>
        <w:t>Impact</w:t>
      </w:r>
      <w:proofErr w:type="spellEnd"/>
      <w:r w:rsidR="001B2FF5" w:rsidRPr="00B744C0">
        <w:rPr>
          <w:rFonts w:ascii="Calibri Light" w:hAnsi="Calibri Light" w:cs="Calibri Light"/>
          <w:b/>
          <w:bCs/>
          <w:sz w:val="22"/>
          <w:szCs w:val="22"/>
        </w:rPr>
        <w:t xml:space="preserve"> Stars</w:t>
      </w:r>
      <w:r w:rsidR="0011308C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646B1B" w:rsidRPr="00B744C0">
        <w:rPr>
          <w:rFonts w:ascii="Calibri Light" w:hAnsi="Calibri Light" w:cs="Calibri Light"/>
          <w:sz w:val="22"/>
          <w:szCs w:val="22"/>
        </w:rPr>
        <w:t>–</w:t>
      </w:r>
      <w:r w:rsidR="0011308C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C1350D">
        <w:rPr>
          <w:rFonts w:ascii="Calibri Light" w:hAnsi="Calibri Light" w:cs="Calibri Light"/>
          <w:sz w:val="22"/>
          <w:szCs w:val="22"/>
        </w:rPr>
        <w:t>wyróżnienie</w:t>
      </w:r>
      <w:r w:rsidR="00C1350D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EE6D77" w:rsidRPr="00B744C0">
        <w:rPr>
          <w:rFonts w:ascii="Calibri Light" w:hAnsi="Calibri Light" w:cs="Calibri Light"/>
          <w:sz w:val="22"/>
          <w:szCs w:val="22"/>
        </w:rPr>
        <w:t>skupia się</w:t>
      </w:r>
      <w:r w:rsidR="00BA2B47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na pięciu strategicznych obszarach: </w:t>
      </w:r>
      <w:proofErr w:type="spellStart"/>
      <w:r w:rsidR="001B2FF5" w:rsidRPr="00B744C0">
        <w:rPr>
          <w:rFonts w:ascii="Calibri Light" w:hAnsi="Calibri Light" w:cs="Calibri Light"/>
          <w:sz w:val="22"/>
          <w:szCs w:val="22"/>
        </w:rPr>
        <w:t>fintech</w:t>
      </w:r>
      <w:proofErr w:type="spellEnd"/>
      <w:r w:rsidR="001B2FF5" w:rsidRPr="00B744C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1B2FF5" w:rsidRPr="00B744C0">
        <w:rPr>
          <w:rFonts w:ascii="Calibri Light" w:hAnsi="Calibri Light" w:cs="Calibri Light"/>
          <w:sz w:val="22"/>
          <w:szCs w:val="22"/>
        </w:rPr>
        <w:t>cyberbezpieczeństwo</w:t>
      </w:r>
      <w:proofErr w:type="spellEnd"/>
      <w:r w:rsidR="001B2FF5" w:rsidRPr="00B744C0">
        <w:rPr>
          <w:rFonts w:ascii="Calibri Light" w:hAnsi="Calibri Light" w:cs="Calibri Light"/>
          <w:sz w:val="22"/>
          <w:szCs w:val="22"/>
        </w:rPr>
        <w:t xml:space="preserve">, ESG, </w:t>
      </w:r>
      <w:proofErr w:type="spellStart"/>
      <w:r w:rsidR="001B2FF5" w:rsidRPr="00B744C0">
        <w:rPr>
          <w:rFonts w:ascii="Calibri Light" w:hAnsi="Calibri Light" w:cs="Calibri Light"/>
          <w:sz w:val="22"/>
          <w:szCs w:val="22"/>
        </w:rPr>
        <w:t>medtech</w:t>
      </w:r>
      <w:proofErr w:type="spellEnd"/>
      <w:r w:rsidR="001B2FF5" w:rsidRPr="00B744C0">
        <w:rPr>
          <w:rFonts w:ascii="Calibri Light" w:hAnsi="Calibri Light" w:cs="Calibri Light"/>
          <w:sz w:val="22"/>
          <w:szCs w:val="22"/>
        </w:rPr>
        <w:t>/</w:t>
      </w:r>
      <w:proofErr w:type="spellStart"/>
      <w:r w:rsidR="001B2FF5" w:rsidRPr="00B744C0">
        <w:rPr>
          <w:rFonts w:ascii="Calibri Light" w:hAnsi="Calibri Light" w:cs="Calibri Light"/>
          <w:sz w:val="22"/>
          <w:szCs w:val="22"/>
        </w:rPr>
        <w:t>biotech</w:t>
      </w:r>
      <w:proofErr w:type="spellEnd"/>
      <w:r w:rsidR="001B2FF5" w:rsidRPr="00B744C0">
        <w:rPr>
          <w:rFonts w:ascii="Calibri Light" w:hAnsi="Calibri Light" w:cs="Calibri Light"/>
          <w:sz w:val="22"/>
          <w:szCs w:val="22"/>
        </w:rPr>
        <w:t xml:space="preserve"> oraz obronność. </w:t>
      </w:r>
      <w:r w:rsidR="006C235A">
        <w:rPr>
          <w:rFonts w:ascii="Calibri Light" w:hAnsi="Calibri Light" w:cs="Calibri Light"/>
          <w:sz w:val="22"/>
          <w:szCs w:val="22"/>
        </w:rPr>
        <w:t>Zostanie</w:t>
      </w:r>
      <w:r w:rsidR="0030064E" w:rsidRPr="00B744C0">
        <w:rPr>
          <w:rFonts w:ascii="Calibri Light" w:hAnsi="Calibri Light" w:cs="Calibri Light"/>
          <w:bCs/>
          <w:sz w:val="22"/>
          <w:szCs w:val="22"/>
        </w:rPr>
        <w:t xml:space="preserve"> uhonorowana jedna firma </w:t>
      </w:r>
      <w:r w:rsidR="4CC9AFFF" w:rsidRPr="00B744C0">
        <w:rPr>
          <w:rFonts w:ascii="Calibri Light" w:hAnsi="Calibri Light" w:cs="Calibri Light"/>
          <w:sz w:val="22"/>
          <w:szCs w:val="22"/>
        </w:rPr>
        <w:t>w konkretnym obszarze</w:t>
      </w:r>
      <w:r w:rsidR="0030064E" w:rsidRPr="00B744C0">
        <w:rPr>
          <w:rFonts w:ascii="Calibri Light" w:hAnsi="Calibri Light" w:cs="Calibri Light"/>
          <w:bCs/>
          <w:sz w:val="22"/>
          <w:szCs w:val="22"/>
        </w:rPr>
        <w:t xml:space="preserve">, co oznacza maksymalnie pięć laureatów w tej </w:t>
      </w:r>
      <w:r w:rsidR="6511D1D2" w:rsidRPr="00B744C0">
        <w:rPr>
          <w:rFonts w:ascii="Calibri Light" w:hAnsi="Calibri Light" w:cs="Calibri Light"/>
          <w:sz w:val="22"/>
          <w:szCs w:val="22"/>
        </w:rPr>
        <w:t xml:space="preserve">dziedzinie </w:t>
      </w:r>
      <w:r w:rsidR="0030064E" w:rsidRPr="00B744C0">
        <w:rPr>
          <w:rFonts w:ascii="Calibri Light" w:hAnsi="Calibri Light" w:cs="Calibri Light"/>
          <w:bCs/>
          <w:sz w:val="22"/>
          <w:szCs w:val="22"/>
        </w:rPr>
        <w:t xml:space="preserve">z danego </w:t>
      </w:r>
      <w:r w:rsidR="46EF3E62" w:rsidRPr="00B744C0">
        <w:rPr>
          <w:rFonts w:ascii="Calibri Light" w:hAnsi="Calibri Light" w:cs="Calibri Light"/>
          <w:sz w:val="22"/>
          <w:szCs w:val="22"/>
        </w:rPr>
        <w:t>państwa</w:t>
      </w:r>
      <w:r w:rsidR="006C235A">
        <w:rPr>
          <w:rFonts w:ascii="Calibri Light" w:hAnsi="Calibri Light" w:cs="Calibri Light"/>
          <w:bCs/>
          <w:sz w:val="22"/>
          <w:szCs w:val="22"/>
        </w:rPr>
        <w:t xml:space="preserve">, w którym realizowany jest </w:t>
      </w:r>
      <w:r w:rsidR="00E007EF">
        <w:rPr>
          <w:rFonts w:ascii="Calibri Light" w:hAnsi="Calibri Light" w:cs="Calibri Light"/>
          <w:bCs/>
          <w:sz w:val="22"/>
          <w:szCs w:val="22"/>
        </w:rPr>
        <w:t>program Fast 50 CE.</w:t>
      </w:r>
    </w:p>
    <w:p w14:paraId="3FC1EE4E" w14:textId="77121133" w:rsidR="00B744C0" w:rsidRDefault="00C1350D" w:rsidP="001B2F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 raz kolejny</w:t>
      </w:r>
      <w:r w:rsidR="004C699A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E007EF">
        <w:rPr>
          <w:rFonts w:ascii="Calibri Light" w:hAnsi="Calibri Light" w:cs="Calibri Light"/>
          <w:sz w:val="22"/>
          <w:szCs w:val="22"/>
        </w:rPr>
        <w:t xml:space="preserve">będą </w:t>
      </w:r>
      <w:r w:rsidR="00D01171">
        <w:rPr>
          <w:rFonts w:ascii="Calibri Light" w:hAnsi="Calibri Light" w:cs="Calibri Light"/>
          <w:sz w:val="22"/>
          <w:szCs w:val="22"/>
        </w:rPr>
        <w:t xml:space="preserve">wyróżnione </w:t>
      </w:r>
      <w:r w:rsidR="004C081C">
        <w:rPr>
          <w:rFonts w:ascii="Calibri Light" w:hAnsi="Calibri Light" w:cs="Calibri Light"/>
          <w:sz w:val="22"/>
          <w:szCs w:val="22"/>
        </w:rPr>
        <w:t>firmy w kategorii</w:t>
      </w:r>
      <w:r w:rsidR="00EC3383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1E6DD6" w:rsidRPr="00B744C0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AI Value Driver. </w:t>
      </w:r>
      <w:r w:rsidR="001E6DD6" w:rsidRPr="00096930">
        <w:rPr>
          <w:rFonts w:ascii="Calibri Light" w:hAnsi="Calibri Light" w:cs="Calibri Light"/>
          <w:b/>
          <w:bCs/>
          <w:i/>
          <w:iCs/>
          <w:sz w:val="22"/>
          <w:szCs w:val="22"/>
          <w:lang w:val="en-US"/>
        </w:rPr>
        <w:t xml:space="preserve">CE Rocketship Innovations in </w:t>
      </w:r>
      <w:r w:rsidR="00AD108F" w:rsidRPr="00096930">
        <w:rPr>
          <w:rFonts w:ascii="Calibri Light" w:hAnsi="Calibri Light" w:cs="Calibri Light"/>
          <w:b/>
          <w:bCs/>
          <w:i/>
          <w:iCs/>
          <w:sz w:val="22"/>
          <w:szCs w:val="22"/>
          <w:lang w:val="en-US"/>
        </w:rPr>
        <w:t>GenAI</w:t>
      </w:r>
      <w:r w:rsidR="00AD108F" w:rsidRPr="00096930">
        <w:rPr>
          <w:rFonts w:ascii="Calibri Light" w:hAnsi="Calibri Light" w:cs="Calibri Light"/>
          <w:sz w:val="22"/>
          <w:szCs w:val="22"/>
          <w:lang w:val="en-US"/>
        </w:rPr>
        <w:t xml:space="preserve">, </w:t>
      </w:r>
      <w:proofErr w:type="spellStart"/>
      <w:r w:rsidR="00AD108F" w:rsidRPr="00096930">
        <w:rPr>
          <w:rFonts w:ascii="Calibri Light" w:hAnsi="Calibri Light" w:cs="Calibri Light"/>
          <w:sz w:val="22"/>
          <w:szCs w:val="22"/>
          <w:lang w:val="en-US"/>
        </w:rPr>
        <w:t>które</w:t>
      </w:r>
      <w:r w:rsidR="00521881" w:rsidRPr="00096930">
        <w:rPr>
          <w:rFonts w:ascii="Calibri Light" w:hAnsi="Calibri Light" w:cs="Calibri Light"/>
          <w:sz w:val="22"/>
          <w:szCs w:val="22"/>
          <w:lang w:val="en-US"/>
        </w:rPr>
        <w:t>j</w:t>
      </w:r>
      <w:proofErr w:type="spellEnd"/>
      <w:r w:rsidR="007C502B" w:rsidRPr="0009693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proofErr w:type="spellStart"/>
      <w:r w:rsidR="007C502B" w:rsidRPr="00096930">
        <w:rPr>
          <w:rFonts w:ascii="Calibri Light" w:hAnsi="Calibri Light" w:cs="Calibri Light"/>
          <w:sz w:val="22"/>
          <w:szCs w:val="22"/>
          <w:lang w:val="en-US"/>
        </w:rPr>
        <w:t>partnerem</w:t>
      </w:r>
      <w:proofErr w:type="spellEnd"/>
      <w:r w:rsidR="007C502B" w:rsidRPr="00096930">
        <w:rPr>
          <w:rFonts w:ascii="Calibri Light" w:hAnsi="Calibri Light" w:cs="Calibri Light"/>
          <w:sz w:val="22"/>
          <w:szCs w:val="22"/>
          <w:lang w:val="en-US"/>
        </w:rPr>
        <w:t xml:space="preserve"> jest </w:t>
      </w:r>
      <w:r w:rsidR="001B2FF5" w:rsidRPr="00096930">
        <w:rPr>
          <w:rFonts w:ascii="Calibri Light" w:hAnsi="Calibri Light" w:cs="Calibri Light"/>
          <w:sz w:val="22"/>
          <w:szCs w:val="22"/>
          <w:lang w:val="en-US"/>
        </w:rPr>
        <w:t xml:space="preserve">Google Cloud. </w:t>
      </w:r>
      <w:r w:rsidR="00207527">
        <w:rPr>
          <w:rFonts w:ascii="Calibri Light" w:hAnsi="Calibri Light" w:cs="Calibri Light"/>
          <w:sz w:val="22"/>
          <w:szCs w:val="22"/>
        </w:rPr>
        <w:t>Nagroda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1E6DD6" w:rsidRPr="00B744C0">
        <w:rPr>
          <w:rFonts w:ascii="Calibri Light" w:hAnsi="Calibri Light" w:cs="Calibri Light"/>
          <w:sz w:val="22"/>
          <w:szCs w:val="22"/>
        </w:rPr>
        <w:t>przyznawan</w:t>
      </w:r>
      <w:r w:rsidR="00207527">
        <w:rPr>
          <w:rFonts w:ascii="Calibri Light" w:hAnsi="Calibri Light" w:cs="Calibri Light"/>
          <w:sz w:val="22"/>
          <w:szCs w:val="22"/>
        </w:rPr>
        <w:t xml:space="preserve">a 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jest </w:t>
      </w:r>
      <w:r w:rsidR="00E64F5E" w:rsidRPr="00B744C0">
        <w:rPr>
          <w:rFonts w:ascii="Calibri Light" w:hAnsi="Calibri Light" w:cs="Calibri Light"/>
          <w:sz w:val="22"/>
          <w:szCs w:val="22"/>
        </w:rPr>
        <w:t>markom</w:t>
      </w:r>
      <w:r w:rsidR="006C5441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6916E0" w:rsidRPr="00B744C0">
        <w:rPr>
          <w:rFonts w:ascii="Calibri Light" w:hAnsi="Calibri Light" w:cs="Calibri Light"/>
          <w:sz w:val="22"/>
          <w:szCs w:val="22"/>
        </w:rPr>
        <w:t xml:space="preserve">kreatywnie 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wykorzystującym sztuczną inteligencję </w:t>
      </w:r>
      <w:r w:rsidR="009937F5" w:rsidRPr="00B744C0">
        <w:rPr>
          <w:rFonts w:ascii="Calibri Light" w:hAnsi="Calibri Light" w:cs="Calibri Light"/>
          <w:sz w:val="22"/>
          <w:szCs w:val="22"/>
        </w:rPr>
        <w:t>–</w:t>
      </w:r>
      <w:r w:rsidR="006916E0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1B2FF5" w:rsidRPr="00B744C0">
        <w:rPr>
          <w:rFonts w:ascii="Calibri Light" w:hAnsi="Calibri Light" w:cs="Calibri Light"/>
          <w:sz w:val="22"/>
          <w:szCs w:val="22"/>
        </w:rPr>
        <w:t>w</w:t>
      </w:r>
      <w:r w:rsidR="009937F5" w:rsidRPr="00B744C0">
        <w:rPr>
          <w:rFonts w:ascii="Calibri Light" w:hAnsi="Calibri Light" w:cs="Calibri Light"/>
          <w:sz w:val="22"/>
          <w:szCs w:val="22"/>
        </w:rPr>
        <w:t xml:space="preserve"> </w:t>
      </w:r>
      <w:r w:rsidR="001B2FF5" w:rsidRPr="00B744C0">
        <w:rPr>
          <w:rFonts w:ascii="Calibri Light" w:hAnsi="Calibri Light" w:cs="Calibri Light"/>
          <w:sz w:val="22"/>
          <w:szCs w:val="22"/>
        </w:rPr>
        <w:t xml:space="preserve">sposób przekładający się na wymierne efekty biznesowe oraz </w:t>
      </w:r>
      <w:r w:rsidR="006916E0" w:rsidRPr="00B744C0">
        <w:rPr>
          <w:rFonts w:ascii="Calibri Light" w:hAnsi="Calibri Light" w:cs="Calibri Light"/>
          <w:sz w:val="22"/>
          <w:szCs w:val="22"/>
        </w:rPr>
        <w:t>szansę tworzenia nowych rozwiązań</w:t>
      </w:r>
      <w:r w:rsidR="004B05AC" w:rsidRPr="00B744C0">
        <w:rPr>
          <w:rFonts w:ascii="Calibri Light" w:hAnsi="Calibri Light" w:cs="Calibri Light"/>
          <w:sz w:val="22"/>
          <w:szCs w:val="22"/>
        </w:rPr>
        <w:t>.</w:t>
      </w:r>
      <w:r w:rsidR="006916E0" w:rsidRPr="00B744C0">
        <w:rPr>
          <w:rFonts w:ascii="Calibri Light" w:hAnsi="Calibri Light" w:cs="Calibri Light"/>
          <w:sz w:val="22"/>
          <w:szCs w:val="22"/>
        </w:rPr>
        <w:t xml:space="preserve"> </w:t>
      </w:r>
    </w:p>
    <w:p w14:paraId="5E494D78" w14:textId="42D453F1" w:rsidR="001B2FF5" w:rsidRPr="00B744C0" w:rsidRDefault="00526D3E" w:rsidP="001B2F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B744C0">
        <w:rPr>
          <w:rFonts w:ascii="Calibri Light" w:hAnsi="Calibri Light" w:cs="Calibri Light"/>
          <w:bCs/>
          <w:sz w:val="22"/>
          <w:szCs w:val="22"/>
        </w:rPr>
        <w:t xml:space="preserve">Ocenie podlegają m.in. dojrzałość technologiczna zgłaszanego rozwiązania, jego architektura oraz możliwość skalowania. </w:t>
      </w:r>
      <w:r w:rsidR="00D33DE0">
        <w:rPr>
          <w:rFonts w:ascii="Calibri Light" w:hAnsi="Calibri Light" w:cs="Calibri Light"/>
          <w:bCs/>
          <w:sz w:val="22"/>
          <w:szCs w:val="22"/>
        </w:rPr>
        <w:t xml:space="preserve">Dziedzina ta skierowana jest do </w:t>
      </w:r>
      <w:r w:rsidRPr="00B744C0">
        <w:rPr>
          <w:rFonts w:ascii="Calibri Light" w:hAnsi="Calibri Light" w:cs="Calibri Light"/>
          <w:bCs/>
          <w:sz w:val="22"/>
          <w:szCs w:val="22"/>
        </w:rPr>
        <w:t xml:space="preserve">organizacji integrujących </w:t>
      </w:r>
      <w:proofErr w:type="spellStart"/>
      <w:r w:rsidRPr="00B744C0">
        <w:rPr>
          <w:rFonts w:ascii="Calibri Light" w:hAnsi="Calibri Light" w:cs="Calibri Light"/>
          <w:bCs/>
          <w:sz w:val="22"/>
          <w:szCs w:val="22"/>
        </w:rPr>
        <w:t>GenAI</w:t>
      </w:r>
      <w:proofErr w:type="spellEnd"/>
      <w:r w:rsidRPr="00B744C0">
        <w:rPr>
          <w:rFonts w:ascii="Calibri Light" w:hAnsi="Calibri Light" w:cs="Calibri Light"/>
          <w:bCs/>
          <w:sz w:val="22"/>
          <w:szCs w:val="22"/>
        </w:rPr>
        <w:t xml:space="preserve"> w swoich produktach, usługach lub procesach operacyjnych w sposób, który przynosi realną wartość klientom, partnerom lub pracownikom</w:t>
      </w:r>
      <w:r w:rsidRPr="00B744C0">
        <w:rPr>
          <w:rFonts w:ascii="Calibri Light" w:hAnsi="Calibri Light" w:cs="Calibri Light"/>
          <w:sz w:val="22"/>
          <w:szCs w:val="22"/>
        </w:rPr>
        <w:t>.</w:t>
      </w:r>
    </w:p>
    <w:p w14:paraId="5C8D8FC5" w14:textId="770E90E8" w:rsidR="004269DD" w:rsidRDefault="00B744C0" w:rsidP="004269DD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– 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Rynek technologiczny w Europie 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Ś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rodkowo</w:t>
      </w:r>
      <w:r w:rsidR="00631C9B">
        <w:rPr>
          <w:rFonts w:ascii="Calibri Light" w:hAnsi="Calibri Light" w:cs="Calibri Light"/>
          <w:i/>
          <w:iCs/>
          <w:sz w:val="22"/>
          <w:szCs w:val="22"/>
        </w:rPr>
        <w:t>-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Wschodniej przechodzi obecnie etap transformacji. Coraz wi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ksz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rol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odgrywaj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obszary takie jak sztuczna inteligencja, automatyzacja czy</w:t>
      </w:r>
      <w:r w:rsidR="00631C9B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cyberbezpiecze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ń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stwo. Widzimy rosn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c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liczb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spó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ł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ek rozwijaj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cych rozwi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zania odpowiadaj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ce na globalne potrzeby rynku, co stopniowo przek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ł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ada si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równie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ż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na wi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ksze zainteresowanie inwestorów sektorem technologii w regionie. Deloitte Technology Fast 50 Central Europe dobrze pokazuje, 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ż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e wiele firm dynamicznie si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rozwija, konkuruj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c zarówno tempem wzrostu, jak i jako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ś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>ci</w:t>
      </w:r>
      <w:r w:rsidR="004269DD" w:rsidRPr="004269DD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technologii oraz 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lastRenderedPageBreak/>
        <w:t>modeli biznesowych</w:t>
      </w:r>
      <w:r w:rsidR="00631C9B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694376" w:rsidRPr="00B744C0">
        <w:rPr>
          <w:rFonts w:ascii="Calibri Light" w:eastAsia="Times New Roman" w:hAnsi="Calibri Light" w:cs="Calibri Light"/>
          <w:sz w:val="22"/>
          <w:szCs w:val="22"/>
          <w:lang w:eastAsia="pl-PL"/>
        </w:rPr>
        <w:t>–</w:t>
      </w:r>
      <w:r w:rsidR="004269DD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4269DD" w:rsidRPr="004269DD">
        <w:rPr>
          <w:rFonts w:ascii="Calibri Light" w:hAnsi="Calibri Light" w:cs="Calibri Light"/>
          <w:sz w:val="22"/>
          <w:szCs w:val="22"/>
        </w:rPr>
        <w:t>podkre</w:t>
      </w:r>
      <w:r w:rsidR="004269DD" w:rsidRPr="004269DD">
        <w:rPr>
          <w:rFonts w:ascii="Calibri Light" w:hAnsi="Calibri Light" w:cs="Calibri Light" w:hint="eastAsia"/>
          <w:sz w:val="22"/>
          <w:szCs w:val="22"/>
        </w:rPr>
        <w:t>ś</w:t>
      </w:r>
      <w:r w:rsidR="004269DD" w:rsidRPr="004269DD">
        <w:rPr>
          <w:rFonts w:ascii="Calibri Light" w:hAnsi="Calibri Light" w:cs="Calibri Light"/>
          <w:sz w:val="22"/>
          <w:szCs w:val="22"/>
        </w:rPr>
        <w:t>la</w:t>
      </w:r>
      <w:r w:rsidR="004269DD" w:rsidRPr="004269DD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4269DD" w:rsidRPr="004269DD">
        <w:rPr>
          <w:rFonts w:ascii="Calibri Light" w:hAnsi="Calibri Light" w:cs="Calibri Light"/>
          <w:b/>
          <w:bCs/>
          <w:sz w:val="22"/>
          <w:szCs w:val="22"/>
        </w:rPr>
        <w:t>Mateusz Pacholik</w:t>
      </w:r>
      <w:r w:rsidR="004269DD" w:rsidRPr="004269DD">
        <w:rPr>
          <w:rFonts w:ascii="Calibri Light" w:hAnsi="Calibri Light" w:cs="Calibri Light"/>
          <w:sz w:val="22"/>
          <w:szCs w:val="22"/>
        </w:rPr>
        <w:t xml:space="preserve">, M&amp;A Manager, </w:t>
      </w:r>
      <w:proofErr w:type="spellStart"/>
      <w:r w:rsidR="004269DD" w:rsidRPr="004269DD">
        <w:rPr>
          <w:rFonts w:ascii="Calibri Light" w:hAnsi="Calibri Light" w:cs="Calibri Light"/>
          <w:sz w:val="22"/>
          <w:szCs w:val="22"/>
        </w:rPr>
        <w:t>Corporate</w:t>
      </w:r>
      <w:proofErr w:type="spellEnd"/>
      <w:r w:rsidR="004269DD" w:rsidRPr="004269DD">
        <w:rPr>
          <w:rFonts w:ascii="Calibri Light" w:hAnsi="Calibri Light" w:cs="Calibri Light"/>
          <w:sz w:val="22"/>
          <w:szCs w:val="22"/>
        </w:rPr>
        <w:t xml:space="preserve"> Finance, Deloitte </w:t>
      </w:r>
      <w:proofErr w:type="spellStart"/>
      <w:r w:rsidR="004269DD" w:rsidRPr="004269DD">
        <w:rPr>
          <w:rFonts w:ascii="Calibri Light" w:hAnsi="Calibri Light" w:cs="Calibri Light"/>
          <w:sz w:val="22"/>
          <w:szCs w:val="22"/>
        </w:rPr>
        <w:t>Advisory</w:t>
      </w:r>
      <w:proofErr w:type="spellEnd"/>
      <w:r w:rsidR="004269DD" w:rsidRPr="004269DD">
        <w:rPr>
          <w:rFonts w:ascii="Calibri Light" w:hAnsi="Calibri Light" w:cs="Calibri Light"/>
          <w:sz w:val="22"/>
          <w:szCs w:val="22"/>
        </w:rPr>
        <w:t>.</w:t>
      </w:r>
    </w:p>
    <w:p w14:paraId="214119E2" w14:textId="450143A9" w:rsidR="0000480C" w:rsidRPr="00B744C0" w:rsidRDefault="00E007EF" w:rsidP="004269DD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Więcej informacji o programie</w:t>
      </w:r>
      <w:r w:rsidR="0000480C" w:rsidRPr="00B744C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</w:t>
      </w:r>
      <w:r w:rsidR="006D555F" w:rsidRPr="00B744C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a także </w:t>
      </w:r>
      <w:r w:rsidR="0000480C" w:rsidRPr="00B744C0">
        <w:rPr>
          <w:rFonts w:ascii="Calibri Light" w:hAnsi="Calibri Light" w:cs="Calibri Light"/>
          <w:bCs/>
          <w:color w:val="000000" w:themeColor="text1"/>
          <w:sz w:val="22"/>
          <w:szCs w:val="22"/>
        </w:rPr>
        <w:t>formularz online i kryteria kwalifikacji są dostępne na stronie</w:t>
      </w:r>
      <w:r w:rsidR="006B06B0" w:rsidRPr="00B744C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hyperlink r:id="rId10" w:history="1">
        <w:r w:rsidR="006B06B0" w:rsidRPr="00B744C0">
          <w:rPr>
            <w:rStyle w:val="Hipercze"/>
            <w:rFonts w:ascii="Calibri Light" w:hAnsi="Calibri Light" w:cs="Calibri Light"/>
            <w:sz w:val="22"/>
            <w:szCs w:val="22"/>
          </w:rPr>
          <w:t>Technology Fast 50</w:t>
        </w:r>
      </w:hyperlink>
      <w:r w:rsidR="0000480C" w:rsidRPr="00B744C0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98AC90B" w14:textId="77777777" w:rsidR="0000480C" w:rsidRPr="00B744C0" w:rsidRDefault="0000480C" w:rsidP="0000480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C4F91F3" w14:textId="77777777" w:rsidR="0000480C" w:rsidRPr="00B744C0" w:rsidRDefault="0000480C" w:rsidP="0000480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09C6F7F" w14:textId="77777777" w:rsidR="006D555F" w:rsidRPr="00B744C0" w:rsidRDefault="006D555F" w:rsidP="0000480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B7486AC" w14:textId="77777777" w:rsidR="006D555F" w:rsidRPr="00B744C0" w:rsidRDefault="006D555F" w:rsidP="0000480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04328D7B" w14:textId="77777777" w:rsidR="006D555F" w:rsidRPr="00B744C0" w:rsidRDefault="006D555F" w:rsidP="0000480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77CAB71" w14:textId="77777777" w:rsidR="006D555F" w:rsidRPr="00B744C0" w:rsidRDefault="006D555F" w:rsidP="0000480C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055668BD" w14:textId="77777777" w:rsidR="009079F3" w:rsidRPr="00B744C0" w:rsidRDefault="009079F3" w:rsidP="009079F3">
      <w:pPr>
        <w:jc w:val="center"/>
        <w:rPr>
          <w:rFonts w:ascii="Calibri Light" w:hAnsi="Calibri Light" w:cs="Calibri Light"/>
          <w:sz w:val="22"/>
          <w:szCs w:val="22"/>
        </w:rPr>
      </w:pPr>
    </w:p>
    <w:sectPr w:rsidR="009079F3" w:rsidRPr="00B744C0" w:rsidSect="00CF72C3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BC6E" w14:textId="77777777" w:rsidR="007C5D86" w:rsidRDefault="007C5D86" w:rsidP="00092783">
      <w:pPr>
        <w:spacing w:line="240" w:lineRule="auto"/>
      </w:pPr>
      <w:r>
        <w:separator/>
      </w:r>
    </w:p>
  </w:endnote>
  <w:endnote w:type="continuationSeparator" w:id="0">
    <w:p w14:paraId="7B316ED4" w14:textId="77777777" w:rsidR="007C5D86" w:rsidRDefault="007C5D86" w:rsidP="00092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FrutigerNextPro-Light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BB0C" w14:textId="5142FBA3" w:rsidR="00B13307" w:rsidRPr="00092783" w:rsidRDefault="00B13307">
    <w:pPr>
      <w:rPr>
        <w:lang w:val="en-GB"/>
      </w:rPr>
    </w:pPr>
  </w:p>
  <w:p w14:paraId="712CDEB5" w14:textId="77777777" w:rsidR="00B13307" w:rsidRPr="000803DB" w:rsidRDefault="00B13307">
    <w:pPr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81DE" w14:textId="35808B04" w:rsidR="00CF72C3" w:rsidRDefault="00CF72C3" w:rsidP="00CF72C3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5E02765" w14:textId="77777777" w:rsidR="00CF72C3" w:rsidRDefault="00CF72C3" w:rsidP="00CF72C3">
    <w:pPr>
      <w:pStyle w:val="Amember"/>
      <w:ind w:right="-7"/>
      <w:rPr>
        <w:rFonts w:ascii="Arial" w:hAnsi="Arial" w:cs="Arial"/>
        <w:sz w:val="13"/>
        <w:szCs w:val="13"/>
      </w:rPr>
    </w:pPr>
  </w:p>
  <w:p w14:paraId="13543060" w14:textId="77777777" w:rsidR="00CF72C3" w:rsidRDefault="00CF72C3" w:rsidP="00CF72C3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1FD08ED2" w14:textId="77777777" w:rsidR="00CF72C3" w:rsidRPr="00FF74F8" w:rsidRDefault="00CF72C3" w:rsidP="00CF72C3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1F03CDC1" w14:textId="77777777" w:rsidR="00CF72C3" w:rsidRPr="00FF74F8" w:rsidRDefault="00CF72C3" w:rsidP="00CF72C3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6FF9392E" w14:textId="77777777" w:rsidR="00CF72C3" w:rsidRPr="002E5C50" w:rsidRDefault="00CF72C3" w:rsidP="00CF72C3">
    <w:pPr>
      <w:ind w:right="3679"/>
      <w:rPr>
        <w:rFonts w:ascii="Arial" w:hAnsi="Arial"/>
      </w:rPr>
    </w:pPr>
  </w:p>
  <w:p w14:paraId="47139245" w14:textId="77777777" w:rsidR="00CF72C3" w:rsidRPr="00976E31" w:rsidRDefault="00CF72C3" w:rsidP="00CF72C3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  <w:p w14:paraId="0FC4B8BC" w14:textId="77777777" w:rsidR="00CF72C3" w:rsidRPr="00CF72C3" w:rsidRDefault="00CF72C3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1672" w14:textId="77777777" w:rsidR="007C5D86" w:rsidRDefault="007C5D86" w:rsidP="00092783">
      <w:pPr>
        <w:spacing w:line="240" w:lineRule="auto"/>
      </w:pPr>
      <w:r>
        <w:separator/>
      </w:r>
    </w:p>
  </w:footnote>
  <w:footnote w:type="continuationSeparator" w:id="0">
    <w:p w14:paraId="598BEB89" w14:textId="77777777" w:rsidR="007C5D86" w:rsidRDefault="007C5D86" w:rsidP="00092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5C1B"/>
    <w:multiLevelType w:val="hybridMultilevel"/>
    <w:tmpl w:val="6AD4CA56"/>
    <w:lvl w:ilvl="0" w:tplc="E29C14A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1CE0229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F6B04E2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AADAFB6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4B54519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8E2210A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BBE00BF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83445D3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BD68AFB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" w15:restartNumberingAfterBreak="0">
    <w:nsid w:val="2D9D1A6C"/>
    <w:multiLevelType w:val="hybridMultilevel"/>
    <w:tmpl w:val="972AA850"/>
    <w:lvl w:ilvl="0" w:tplc="B0A680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AA86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8944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6584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E828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B225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13237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CCA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3965A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50CA164B"/>
    <w:multiLevelType w:val="hybridMultilevel"/>
    <w:tmpl w:val="E1B8EB4A"/>
    <w:lvl w:ilvl="0" w:tplc="1A72E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6EC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882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6EB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948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D07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10A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2E2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CA3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0904B69"/>
    <w:multiLevelType w:val="hybridMultilevel"/>
    <w:tmpl w:val="818A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6727">
    <w:abstractNumId w:val="2"/>
  </w:num>
  <w:num w:numId="2" w16cid:durableId="460853885">
    <w:abstractNumId w:val="0"/>
  </w:num>
  <w:num w:numId="3" w16cid:durableId="52630764">
    <w:abstractNumId w:val="3"/>
  </w:num>
  <w:num w:numId="4" w16cid:durableId="54240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10"/>
    <w:rsid w:val="00001D2B"/>
    <w:rsid w:val="000021EA"/>
    <w:rsid w:val="00003685"/>
    <w:rsid w:val="000044A1"/>
    <w:rsid w:val="0000480C"/>
    <w:rsid w:val="00005719"/>
    <w:rsid w:val="000102A4"/>
    <w:rsid w:val="00017419"/>
    <w:rsid w:val="000175E0"/>
    <w:rsid w:val="00017B77"/>
    <w:rsid w:val="00023774"/>
    <w:rsid w:val="00025E2C"/>
    <w:rsid w:val="00027616"/>
    <w:rsid w:val="00030BBB"/>
    <w:rsid w:val="000328DD"/>
    <w:rsid w:val="000409B3"/>
    <w:rsid w:val="000415F0"/>
    <w:rsid w:val="00041DB8"/>
    <w:rsid w:val="00050936"/>
    <w:rsid w:val="00052207"/>
    <w:rsid w:val="00053B10"/>
    <w:rsid w:val="00054919"/>
    <w:rsid w:val="00054B52"/>
    <w:rsid w:val="00057228"/>
    <w:rsid w:val="000630AF"/>
    <w:rsid w:val="000711D5"/>
    <w:rsid w:val="00075F1E"/>
    <w:rsid w:val="000803DB"/>
    <w:rsid w:val="00080E9B"/>
    <w:rsid w:val="00083DCB"/>
    <w:rsid w:val="000842BB"/>
    <w:rsid w:val="00084427"/>
    <w:rsid w:val="00084C21"/>
    <w:rsid w:val="00087FBB"/>
    <w:rsid w:val="00090379"/>
    <w:rsid w:val="0009108B"/>
    <w:rsid w:val="0009171C"/>
    <w:rsid w:val="00092783"/>
    <w:rsid w:val="00093C2A"/>
    <w:rsid w:val="0009490D"/>
    <w:rsid w:val="000955A7"/>
    <w:rsid w:val="00096930"/>
    <w:rsid w:val="000A1510"/>
    <w:rsid w:val="000A6B46"/>
    <w:rsid w:val="000A6DFB"/>
    <w:rsid w:val="000B37B4"/>
    <w:rsid w:val="000B5FC7"/>
    <w:rsid w:val="000B6301"/>
    <w:rsid w:val="000B6BE2"/>
    <w:rsid w:val="000C0E8B"/>
    <w:rsid w:val="000C1358"/>
    <w:rsid w:val="000C17CC"/>
    <w:rsid w:val="000C1D68"/>
    <w:rsid w:val="000C3793"/>
    <w:rsid w:val="000C71D4"/>
    <w:rsid w:val="000C7982"/>
    <w:rsid w:val="000D0753"/>
    <w:rsid w:val="000D144A"/>
    <w:rsid w:val="000D304E"/>
    <w:rsid w:val="000D331A"/>
    <w:rsid w:val="000D47D2"/>
    <w:rsid w:val="000E1104"/>
    <w:rsid w:val="000E2B85"/>
    <w:rsid w:val="000E3A99"/>
    <w:rsid w:val="000E5221"/>
    <w:rsid w:val="000E7421"/>
    <w:rsid w:val="000F0C23"/>
    <w:rsid w:val="000F552A"/>
    <w:rsid w:val="00102FBF"/>
    <w:rsid w:val="00104E9E"/>
    <w:rsid w:val="0010586D"/>
    <w:rsid w:val="00107D47"/>
    <w:rsid w:val="00112706"/>
    <w:rsid w:val="0011308C"/>
    <w:rsid w:val="00113211"/>
    <w:rsid w:val="00121FA1"/>
    <w:rsid w:val="00122168"/>
    <w:rsid w:val="00122799"/>
    <w:rsid w:val="00122F52"/>
    <w:rsid w:val="00126B8E"/>
    <w:rsid w:val="00131858"/>
    <w:rsid w:val="001325FD"/>
    <w:rsid w:val="00132AD4"/>
    <w:rsid w:val="00132CAB"/>
    <w:rsid w:val="0013307C"/>
    <w:rsid w:val="00134B10"/>
    <w:rsid w:val="00134EA2"/>
    <w:rsid w:val="00135094"/>
    <w:rsid w:val="00135821"/>
    <w:rsid w:val="0013772F"/>
    <w:rsid w:val="0014412B"/>
    <w:rsid w:val="0014532D"/>
    <w:rsid w:val="001454C9"/>
    <w:rsid w:val="00147287"/>
    <w:rsid w:val="00147D20"/>
    <w:rsid w:val="00150EE3"/>
    <w:rsid w:val="001528A6"/>
    <w:rsid w:val="00152C57"/>
    <w:rsid w:val="0015407F"/>
    <w:rsid w:val="0015499A"/>
    <w:rsid w:val="0016006E"/>
    <w:rsid w:val="00161399"/>
    <w:rsid w:val="00163C9A"/>
    <w:rsid w:val="00166236"/>
    <w:rsid w:val="00166E40"/>
    <w:rsid w:val="001675D4"/>
    <w:rsid w:val="00175189"/>
    <w:rsid w:val="00177800"/>
    <w:rsid w:val="00180CBE"/>
    <w:rsid w:val="00180FBA"/>
    <w:rsid w:val="00185A75"/>
    <w:rsid w:val="00185CA8"/>
    <w:rsid w:val="00187F1D"/>
    <w:rsid w:val="00190F28"/>
    <w:rsid w:val="0019587E"/>
    <w:rsid w:val="001B2FF5"/>
    <w:rsid w:val="001B378E"/>
    <w:rsid w:val="001B55FE"/>
    <w:rsid w:val="001B5996"/>
    <w:rsid w:val="001B6AA1"/>
    <w:rsid w:val="001C12BC"/>
    <w:rsid w:val="001C4356"/>
    <w:rsid w:val="001C706D"/>
    <w:rsid w:val="001D09C0"/>
    <w:rsid w:val="001D16CF"/>
    <w:rsid w:val="001D6D48"/>
    <w:rsid w:val="001E1D61"/>
    <w:rsid w:val="001E519C"/>
    <w:rsid w:val="001E5B59"/>
    <w:rsid w:val="001E5CC7"/>
    <w:rsid w:val="001E6DD6"/>
    <w:rsid w:val="001E78B7"/>
    <w:rsid w:val="001F0D39"/>
    <w:rsid w:val="001F1CCC"/>
    <w:rsid w:val="001F42CE"/>
    <w:rsid w:val="001F5827"/>
    <w:rsid w:val="001F5E67"/>
    <w:rsid w:val="00200BD2"/>
    <w:rsid w:val="00201DF8"/>
    <w:rsid w:val="0020201A"/>
    <w:rsid w:val="00204AEB"/>
    <w:rsid w:val="002060AA"/>
    <w:rsid w:val="002070AC"/>
    <w:rsid w:val="00207527"/>
    <w:rsid w:val="00210979"/>
    <w:rsid w:val="00214C45"/>
    <w:rsid w:val="0021771A"/>
    <w:rsid w:val="0022077F"/>
    <w:rsid w:val="00230435"/>
    <w:rsid w:val="00231A19"/>
    <w:rsid w:val="00233D72"/>
    <w:rsid w:val="002351F9"/>
    <w:rsid w:val="0023606F"/>
    <w:rsid w:val="002452AD"/>
    <w:rsid w:val="00251E93"/>
    <w:rsid w:val="00254792"/>
    <w:rsid w:val="002568C0"/>
    <w:rsid w:val="002568F9"/>
    <w:rsid w:val="00257598"/>
    <w:rsid w:val="00260B23"/>
    <w:rsid w:val="0026508E"/>
    <w:rsid w:val="002670B4"/>
    <w:rsid w:val="00267D7D"/>
    <w:rsid w:val="0027125A"/>
    <w:rsid w:val="00272379"/>
    <w:rsid w:val="00272DA6"/>
    <w:rsid w:val="0027328A"/>
    <w:rsid w:val="0027658B"/>
    <w:rsid w:val="0027660C"/>
    <w:rsid w:val="00280F48"/>
    <w:rsid w:val="00282082"/>
    <w:rsid w:val="002859AE"/>
    <w:rsid w:val="002904AF"/>
    <w:rsid w:val="002912D2"/>
    <w:rsid w:val="00291B83"/>
    <w:rsid w:val="00293FAD"/>
    <w:rsid w:val="00295026"/>
    <w:rsid w:val="00296857"/>
    <w:rsid w:val="00297F49"/>
    <w:rsid w:val="002A2DAD"/>
    <w:rsid w:val="002B161D"/>
    <w:rsid w:val="002B6570"/>
    <w:rsid w:val="002B6BFC"/>
    <w:rsid w:val="002C101B"/>
    <w:rsid w:val="002C1140"/>
    <w:rsid w:val="002C166D"/>
    <w:rsid w:val="002C5443"/>
    <w:rsid w:val="002C5E64"/>
    <w:rsid w:val="002C7E4B"/>
    <w:rsid w:val="002D08A6"/>
    <w:rsid w:val="002D50CF"/>
    <w:rsid w:val="002D68C5"/>
    <w:rsid w:val="002E093F"/>
    <w:rsid w:val="002E1322"/>
    <w:rsid w:val="002F0058"/>
    <w:rsid w:val="002F031C"/>
    <w:rsid w:val="002F048A"/>
    <w:rsid w:val="002F1904"/>
    <w:rsid w:val="002F23CA"/>
    <w:rsid w:val="002F314B"/>
    <w:rsid w:val="002F6AFF"/>
    <w:rsid w:val="002F7C88"/>
    <w:rsid w:val="002F7F5C"/>
    <w:rsid w:val="0030064E"/>
    <w:rsid w:val="003059F1"/>
    <w:rsid w:val="00307B8B"/>
    <w:rsid w:val="00310390"/>
    <w:rsid w:val="003103A1"/>
    <w:rsid w:val="00310B08"/>
    <w:rsid w:val="003114E3"/>
    <w:rsid w:val="0031368C"/>
    <w:rsid w:val="00314724"/>
    <w:rsid w:val="0032393B"/>
    <w:rsid w:val="00325316"/>
    <w:rsid w:val="00330089"/>
    <w:rsid w:val="00333BDA"/>
    <w:rsid w:val="003340D5"/>
    <w:rsid w:val="003358F2"/>
    <w:rsid w:val="00336B5C"/>
    <w:rsid w:val="00340702"/>
    <w:rsid w:val="00340BC1"/>
    <w:rsid w:val="00340F8A"/>
    <w:rsid w:val="0034181A"/>
    <w:rsid w:val="00345181"/>
    <w:rsid w:val="0034579A"/>
    <w:rsid w:val="00351EA2"/>
    <w:rsid w:val="003525D4"/>
    <w:rsid w:val="00353DA0"/>
    <w:rsid w:val="003540C3"/>
    <w:rsid w:val="00360C28"/>
    <w:rsid w:val="00362ECC"/>
    <w:rsid w:val="00365C5A"/>
    <w:rsid w:val="00372884"/>
    <w:rsid w:val="00373F7A"/>
    <w:rsid w:val="0037741E"/>
    <w:rsid w:val="00377E58"/>
    <w:rsid w:val="00381B32"/>
    <w:rsid w:val="0038292F"/>
    <w:rsid w:val="00384E23"/>
    <w:rsid w:val="00386C09"/>
    <w:rsid w:val="00386EC6"/>
    <w:rsid w:val="00390603"/>
    <w:rsid w:val="0039367A"/>
    <w:rsid w:val="003952E2"/>
    <w:rsid w:val="00397AE9"/>
    <w:rsid w:val="00397B74"/>
    <w:rsid w:val="003A79F6"/>
    <w:rsid w:val="003B55C4"/>
    <w:rsid w:val="003B7224"/>
    <w:rsid w:val="003C0816"/>
    <w:rsid w:val="003C1521"/>
    <w:rsid w:val="003C2B48"/>
    <w:rsid w:val="003C353C"/>
    <w:rsid w:val="003C4402"/>
    <w:rsid w:val="003C5BFE"/>
    <w:rsid w:val="003C7910"/>
    <w:rsid w:val="003D31D8"/>
    <w:rsid w:val="003D3D78"/>
    <w:rsid w:val="003E0DE6"/>
    <w:rsid w:val="003E383C"/>
    <w:rsid w:val="003F39E1"/>
    <w:rsid w:val="003F3C92"/>
    <w:rsid w:val="003F53E1"/>
    <w:rsid w:val="003F5E4F"/>
    <w:rsid w:val="003F654D"/>
    <w:rsid w:val="003F7548"/>
    <w:rsid w:val="00402433"/>
    <w:rsid w:val="00403818"/>
    <w:rsid w:val="00404573"/>
    <w:rsid w:val="004144F0"/>
    <w:rsid w:val="004175C2"/>
    <w:rsid w:val="004245EC"/>
    <w:rsid w:val="004269DD"/>
    <w:rsid w:val="004279B8"/>
    <w:rsid w:val="00427C32"/>
    <w:rsid w:val="00431123"/>
    <w:rsid w:val="0043154A"/>
    <w:rsid w:val="004340B1"/>
    <w:rsid w:val="00436894"/>
    <w:rsid w:val="0043736D"/>
    <w:rsid w:val="00447366"/>
    <w:rsid w:val="004502B9"/>
    <w:rsid w:val="004526BD"/>
    <w:rsid w:val="00453578"/>
    <w:rsid w:val="0045400E"/>
    <w:rsid w:val="00455921"/>
    <w:rsid w:val="00455CFE"/>
    <w:rsid w:val="00457133"/>
    <w:rsid w:val="004600B3"/>
    <w:rsid w:val="004621B3"/>
    <w:rsid w:val="004675E5"/>
    <w:rsid w:val="00470006"/>
    <w:rsid w:val="0047012D"/>
    <w:rsid w:val="004705FF"/>
    <w:rsid w:val="00476020"/>
    <w:rsid w:val="00477C73"/>
    <w:rsid w:val="00484008"/>
    <w:rsid w:val="004860AA"/>
    <w:rsid w:val="004905A9"/>
    <w:rsid w:val="004926CE"/>
    <w:rsid w:val="00492980"/>
    <w:rsid w:val="00492D8C"/>
    <w:rsid w:val="00493178"/>
    <w:rsid w:val="00493BEC"/>
    <w:rsid w:val="00493EAB"/>
    <w:rsid w:val="004958AE"/>
    <w:rsid w:val="004A138E"/>
    <w:rsid w:val="004A3332"/>
    <w:rsid w:val="004A40EC"/>
    <w:rsid w:val="004A4A92"/>
    <w:rsid w:val="004B05AC"/>
    <w:rsid w:val="004B1D8C"/>
    <w:rsid w:val="004B43B2"/>
    <w:rsid w:val="004B4AF5"/>
    <w:rsid w:val="004B52AB"/>
    <w:rsid w:val="004B7475"/>
    <w:rsid w:val="004C081C"/>
    <w:rsid w:val="004C18BB"/>
    <w:rsid w:val="004C468E"/>
    <w:rsid w:val="004C699A"/>
    <w:rsid w:val="004C77A1"/>
    <w:rsid w:val="004D0DD9"/>
    <w:rsid w:val="004D4E44"/>
    <w:rsid w:val="004D58A5"/>
    <w:rsid w:val="004D6861"/>
    <w:rsid w:val="004E5325"/>
    <w:rsid w:val="004E6B3C"/>
    <w:rsid w:val="004F0196"/>
    <w:rsid w:val="004F1C3F"/>
    <w:rsid w:val="004F21DD"/>
    <w:rsid w:val="004F2C1C"/>
    <w:rsid w:val="004F5958"/>
    <w:rsid w:val="004F6622"/>
    <w:rsid w:val="00502167"/>
    <w:rsid w:val="005036EC"/>
    <w:rsid w:val="00505DAB"/>
    <w:rsid w:val="0051290B"/>
    <w:rsid w:val="00515291"/>
    <w:rsid w:val="00521881"/>
    <w:rsid w:val="00523895"/>
    <w:rsid w:val="00526D3E"/>
    <w:rsid w:val="00527C18"/>
    <w:rsid w:val="00531D0A"/>
    <w:rsid w:val="005323A1"/>
    <w:rsid w:val="0054392E"/>
    <w:rsid w:val="00546877"/>
    <w:rsid w:val="005511B4"/>
    <w:rsid w:val="00553698"/>
    <w:rsid w:val="00554BE9"/>
    <w:rsid w:val="005572D2"/>
    <w:rsid w:val="00565684"/>
    <w:rsid w:val="00567063"/>
    <w:rsid w:val="005711F0"/>
    <w:rsid w:val="0057215B"/>
    <w:rsid w:val="00573930"/>
    <w:rsid w:val="0057411F"/>
    <w:rsid w:val="005766D4"/>
    <w:rsid w:val="0058021B"/>
    <w:rsid w:val="00583DB5"/>
    <w:rsid w:val="005846D1"/>
    <w:rsid w:val="00584A9C"/>
    <w:rsid w:val="00584D56"/>
    <w:rsid w:val="00586433"/>
    <w:rsid w:val="00590015"/>
    <w:rsid w:val="005918DA"/>
    <w:rsid w:val="00596EBE"/>
    <w:rsid w:val="005A0B96"/>
    <w:rsid w:val="005A23BC"/>
    <w:rsid w:val="005A53FC"/>
    <w:rsid w:val="005A7BEB"/>
    <w:rsid w:val="005B0122"/>
    <w:rsid w:val="005B23E8"/>
    <w:rsid w:val="005B4547"/>
    <w:rsid w:val="005B489B"/>
    <w:rsid w:val="005B6CEA"/>
    <w:rsid w:val="005B7130"/>
    <w:rsid w:val="005C0804"/>
    <w:rsid w:val="005C1915"/>
    <w:rsid w:val="005C5A28"/>
    <w:rsid w:val="005D026A"/>
    <w:rsid w:val="005D1064"/>
    <w:rsid w:val="005D1E05"/>
    <w:rsid w:val="005D5DFE"/>
    <w:rsid w:val="005D6ED2"/>
    <w:rsid w:val="005E166B"/>
    <w:rsid w:val="005E1F16"/>
    <w:rsid w:val="005E6106"/>
    <w:rsid w:val="005E785F"/>
    <w:rsid w:val="005F3DA7"/>
    <w:rsid w:val="005F611D"/>
    <w:rsid w:val="006013C7"/>
    <w:rsid w:val="0060188D"/>
    <w:rsid w:val="00604D53"/>
    <w:rsid w:val="00605A4C"/>
    <w:rsid w:val="00613642"/>
    <w:rsid w:val="006150E9"/>
    <w:rsid w:val="00620956"/>
    <w:rsid w:val="006232B1"/>
    <w:rsid w:val="006237F6"/>
    <w:rsid w:val="00623F52"/>
    <w:rsid w:val="00626B75"/>
    <w:rsid w:val="00631972"/>
    <w:rsid w:val="00631C9B"/>
    <w:rsid w:val="00633074"/>
    <w:rsid w:val="00633B49"/>
    <w:rsid w:val="00633D59"/>
    <w:rsid w:val="00636616"/>
    <w:rsid w:val="006367CB"/>
    <w:rsid w:val="006408F2"/>
    <w:rsid w:val="006414CB"/>
    <w:rsid w:val="00641A01"/>
    <w:rsid w:val="00641B9F"/>
    <w:rsid w:val="00643619"/>
    <w:rsid w:val="006446C8"/>
    <w:rsid w:val="00646B1B"/>
    <w:rsid w:val="00647249"/>
    <w:rsid w:val="00647BFD"/>
    <w:rsid w:val="00653014"/>
    <w:rsid w:val="0065306B"/>
    <w:rsid w:val="00653BD6"/>
    <w:rsid w:val="00656CB4"/>
    <w:rsid w:val="00656F65"/>
    <w:rsid w:val="00660036"/>
    <w:rsid w:val="00665C92"/>
    <w:rsid w:val="0066792F"/>
    <w:rsid w:val="006708A2"/>
    <w:rsid w:val="006728A0"/>
    <w:rsid w:val="00674532"/>
    <w:rsid w:val="00674A8C"/>
    <w:rsid w:val="00674CA2"/>
    <w:rsid w:val="00681339"/>
    <w:rsid w:val="006827C9"/>
    <w:rsid w:val="00682801"/>
    <w:rsid w:val="00682BCE"/>
    <w:rsid w:val="006831C0"/>
    <w:rsid w:val="00684853"/>
    <w:rsid w:val="00686A47"/>
    <w:rsid w:val="006916E0"/>
    <w:rsid w:val="0069254B"/>
    <w:rsid w:val="00692DFF"/>
    <w:rsid w:val="00694119"/>
    <w:rsid w:val="00694376"/>
    <w:rsid w:val="00695148"/>
    <w:rsid w:val="00695F8C"/>
    <w:rsid w:val="006963DA"/>
    <w:rsid w:val="00697BD5"/>
    <w:rsid w:val="006A0C61"/>
    <w:rsid w:val="006A18CB"/>
    <w:rsid w:val="006A1A2D"/>
    <w:rsid w:val="006A585E"/>
    <w:rsid w:val="006A5A20"/>
    <w:rsid w:val="006A6370"/>
    <w:rsid w:val="006B06B0"/>
    <w:rsid w:val="006B326F"/>
    <w:rsid w:val="006B4692"/>
    <w:rsid w:val="006B7760"/>
    <w:rsid w:val="006C235A"/>
    <w:rsid w:val="006C3554"/>
    <w:rsid w:val="006C5441"/>
    <w:rsid w:val="006C565A"/>
    <w:rsid w:val="006C6E02"/>
    <w:rsid w:val="006D40A7"/>
    <w:rsid w:val="006D5479"/>
    <w:rsid w:val="006D555F"/>
    <w:rsid w:val="006D619A"/>
    <w:rsid w:val="006D65E3"/>
    <w:rsid w:val="006D6B5F"/>
    <w:rsid w:val="006E3726"/>
    <w:rsid w:val="006E38E0"/>
    <w:rsid w:val="006E7446"/>
    <w:rsid w:val="006F0ADA"/>
    <w:rsid w:val="006F15F5"/>
    <w:rsid w:val="006F1E2C"/>
    <w:rsid w:val="00700EA8"/>
    <w:rsid w:val="00700F53"/>
    <w:rsid w:val="007010DD"/>
    <w:rsid w:val="00702B2C"/>
    <w:rsid w:val="007032D4"/>
    <w:rsid w:val="00705473"/>
    <w:rsid w:val="00707735"/>
    <w:rsid w:val="00712EEE"/>
    <w:rsid w:val="00714A38"/>
    <w:rsid w:val="007163D4"/>
    <w:rsid w:val="00720041"/>
    <w:rsid w:val="007200D4"/>
    <w:rsid w:val="00720DB1"/>
    <w:rsid w:val="00723461"/>
    <w:rsid w:val="007248B2"/>
    <w:rsid w:val="007251DF"/>
    <w:rsid w:val="007257BA"/>
    <w:rsid w:val="007269A1"/>
    <w:rsid w:val="0073099F"/>
    <w:rsid w:val="00730D52"/>
    <w:rsid w:val="00731B58"/>
    <w:rsid w:val="00732DEA"/>
    <w:rsid w:val="0074034F"/>
    <w:rsid w:val="00742DD0"/>
    <w:rsid w:val="00742F0A"/>
    <w:rsid w:val="00743D79"/>
    <w:rsid w:val="00743D87"/>
    <w:rsid w:val="00745181"/>
    <w:rsid w:val="007523F0"/>
    <w:rsid w:val="0075264A"/>
    <w:rsid w:val="00753A7B"/>
    <w:rsid w:val="007568B9"/>
    <w:rsid w:val="00757FFB"/>
    <w:rsid w:val="0076114B"/>
    <w:rsid w:val="00761ECF"/>
    <w:rsid w:val="00764E78"/>
    <w:rsid w:val="00766D31"/>
    <w:rsid w:val="00767969"/>
    <w:rsid w:val="0077081C"/>
    <w:rsid w:val="00770A4F"/>
    <w:rsid w:val="00774D47"/>
    <w:rsid w:val="00775F62"/>
    <w:rsid w:val="007761A4"/>
    <w:rsid w:val="0078163A"/>
    <w:rsid w:val="00784622"/>
    <w:rsid w:val="007847F7"/>
    <w:rsid w:val="007865E2"/>
    <w:rsid w:val="00790D26"/>
    <w:rsid w:val="00790F65"/>
    <w:rsid w:val="00792392"/>
    <w:rsid w:val="00792510"/>
    <w:rsid w:val="007953B9"/>
    <w:rsid w:val="0079598D"/>
    <w:rsid w:val="007A4A84"/>
    <w:rsid w:val="007A6810"/>
    <w:rsid w:val="007A71C6"/>
    <w:rsid w:val="007B0811"/>
    <w:rsid w:val="007B0BBA"/>
    <w:rsid w:val="007B1257"/>
    <w:rsid w:val="007B1A79"/>
    <w:rsid w:val="007B3286"/>
    <w:rsid w:val="007B59EB"/>
    <w:rsid w:val="007C1255"/>
    <w:rsid w:val="007C1483"/>
    <w:rsid w:val="007C502B"/>
    <w:rsid w:val="007C52DD"/>
    <w:rsid w:val="007C5D86"/>
    <w:rsid w:val="007C7FE5"/>
    <w:rsid w:val="007D42D2"/>
    <w:rsid w:val="007D70DD"/>
    <w:rsid w:val="007D7ACC"/>
    <w:rsid w:val="007E0629"/>
    <w:rsid w:val="007E1F2F"/>
    <w:rsid w:val="007E42E9"/>
    <w:rsid w:val="007E5628"/>
    <w:rsid w:val="007E784B"/>
    <w:rsid w:val="007E7964"/>
    <w:rsid w:val="007F01BF"/>
    <w:rsid w:val="007F02AC"/>
    <w:rsid w:val="007F1044"/>
    <w:rsid w:val="007F2045"/>
    <w:rsid w:val="008014CD"/>
    <w:rsid w:val="00802CB4"/>
    <w:rsid w:val="008120BE"/>
    <w:rsid w:val="008145CC"/>
    <w:rsid w:val="008153FF"/>
    <w:rsid w:val="00817F89"/>
    <w:rsid w:val="008202A4"/>
    <w:rsid w:val="00821329"/>
    <w:rsid w:val="00822152"/>
    <w:rsid w:val="00824E28"/>
    <w:rsid w:val="008266DD"/>
    <w:rsid w:val="00832A4B"/>
    <w:rsid w:val="00833457"/>
    <w:rsid w:val="00834A9F"/>
    <w:rsid w:val="008361DF"/>
    <w:rsid w:val="0083708A"/>
    <w:rsid w:val="008403EC"/>
    <w:rsid w:val="008441B2"/>
    <w:rsid w:val="008451A0"/>
    <w:rsid w:val="008454DC"/>
    <w:rsid w:val="00853D47"/>
    <w:rsid w:val="00854A20"/>
    <w:rsid w:val="00866EE5"/>
    <w:rsid w:val="00870D95"/>
    <w:rsid w:val="00871E38"/>
    <w:rsid w:val="00872F31"/>
    <w:rsid w:val="008747E4"/>
    <w:rsid w:val="00880C54"/>
    <w:rsid w:val="00881E63"/>
    <w:rsid w:val="0088253D"/>
    <w:rsid w:val="00886963"/>
    <w:rsid w:val="00887079"/>
    <w:rsid w:val="0089004B"/>
    <w:rsid w:val="00891562"/>
    <w:rsid w:val="008930AA"/>
    <w:rsid w:val="0089784F"/>
    <w:rsid w:val="008A1ADF"/>
    <w:rsid w:val="008A1C49"/>
    <w:rsid w:val="008A1F7E"/>
    <w:rsid w:val="008B2933"/>
    <w:rsid w:val="008B3E47"/>
    <w:rsid w:val="008B5B3C"/>
    <w:rsid w:val="008C156C"/>
    <w:rsid w:val="008C31B8"/>
    <w:rsid w:val="008C53D8"/>
    <w:rsid w:val="008D0566"/>
    <w:rsid w:val="008D17A1"/>
    <w:rsid w:val="008D2BD9"/>
    <w:rsid w:val="008D2F43"/>
    <w:rsid w:val="008D30C9"/>
    <w:rsid w:val="008D6AA7"/>
    <w:rsid w:val="008E009F"/>
    <w:rsid w:val="008E2AF0"/>
    <w:rsid w:val="008E40CB"/>
    <w:rsid w:val="008E5AA2"/>
    <w:rsid w:val="008F1F28"/>
    <w:rsid w:val="00902E6E"/>
    <w:rsid w:val="00903402"/>
    <w:rsid w:val="009039C8"/>
    <w:rsid w:val="00904B9D"/>
    <w:rsid w:val="00904F84"/>
    <w:rsid w:val="00906DD9"/>
    <w:rsid w:val="009079F3"/>
    <w:rsid w:val="00907DEC"/>
    <w:rsid w:val="00912DB7"/>
    <w:rsid w:val="0091704C"/>
    <w:rsid w:val="009218E7"/>
    <w:rsid w:val="00921FC2"/>
    <w:rsid w:val="00922847"/>
    <w:rsid w:val="00924040"/>
    <w:rsid w:val="00925B4D"/>
    <w:rsid w:val="009304F7"/>
    <w:rsid w:val="00933BC8"/>
    <w:rsid w:val="009345D3"/>
    <w:rsid w:val="00937F20"/>
    <w:rsid w:val="00940D5E"/>
    <w:rsid w:val="00941BE1"/>
    <w:rsid w:val="00941DE1"/>
    <w:rsid w:val="00944902"/>
    <w:rsid w:val="00945E16"/>
    <w:rsid w:val="00950614"/>
    <w:rsid w:val="00951574"/>
    <w:rsid w:val="009519D5"/>
    <w:rsid w:val="00955B7E"/>
    <w:rsid w:val="00960628"/>
    <w:rsid w:val="00965300"/>
    <w:rsid w:val="00965F0C"/>
    <w:rsid w:val="00973DDE"/>
    <w:rsid w:val="00974571"/>
    <w:rsid w:val="00977C23"/>
    <w:rsid w:val="00980F3F"/>
    <w:rsid w:val="00985094"/>
    <w:rsid w:val="00985CFA"/>
    <w:rsid w:val="00986615"/>
    <w:rsid w:val="009867BD"/>
    <w:rsid w:val="00992622"/>
    <w:rsid w:val="009937F5"/>
    <w:rsid w:val="00993FF1"/>
    <w:rsid w:val="00994526"/>
    <w:rsid w:val="009A07C2"/>
    <w:rsid w:val="009A1A1D"/>
    <w:rsid w:val="009B40AF"/>
    <w:rsid w:val="009B6541"/>
    <w:rsid w:val="009C1D54"/>
    <w:rsid w:val="009C3D00"/>
    <w:rsid w:val="009C470C"/>
    <w:rsid w:val="009C7DD8"/>
    <w:rsid w:val="009D049C"/>
    <w:rsid w:val="009D07F0"/>
    <w:rsid w:val="009D129F"/>
    <w:rsid w:val="009D20A8"/>
    <w:rsid w:val="009D31B3"/>
    <w:rsid w:val="009D5671"/>
    <w:rsid w:val="009D68D3"/>
    <w:rsid w:val="009E0DD0"/>
    <w:rsid w:val="009E17F8"/>
    <w:rsid w:val="009E1B49"/>
    <w:rsid w:val="009E24FD"/>
    <w:rsid w:val="009F07CF"/>
    <w:rsid w:val="009F1EE7"/>
    <w:rsid w:val="009F2074"/>
    <w:rsid w:val="009F3C00"/>
    <w:rsid w:val="009F4689"/>
    <w:rsid w:val="009F48B1"/>
    <w:rsid w:val="009F561C"/>
    <w:rsid w:val="00A00429"/>
    <w:rsid w:val="00A02417"/>
    <w:rsid w:val="00A05318"/>
    <w:rsid w:val="00A13002"/>
    <w:rsid w:val="00A1665C"/>
    <w:rsid w:val="00A1670B"/>
    <w:rsid w:val="00A16B74"/>
    <w:rsid w:val="00A20D71"/>
    <w:rsid w:val="00A22944"/>
    <w:rsid w:val="00A233AA"/>
    <w:rsid w:val="00A25355"/>
    <w:rsid w:val="00A34BD2"/>
    <w:rsid w:val="00A34D46"/>
    <w:rsid w:val="00A367C5"/>
    <w:rsid w:val="00A4221C"/>
    <w:rsid w:val="00A42646"/>
    <w:rsid w:val="00A43332"/>
    <w:rsid w:val="00A43C9D"/>
    <w:rsid w:val="00A4481E"/>
    <w:rsid w:val="00A4517B"/>
    <w:rsid w:val="00A524E1"/>
    <w:rsid w:val="00A57EBF"/>
    <w:rsid w:val="00A65727"/>
    <w:rsid w:val="00A70A60"/>
    <w:rsid w:val="00A71B2F"/>
    <w:rsid w:val="00A71BDD"/>
    <w:rsid w:val="00A731F9"/>
    <w:rsid w:val="00A74483"/>
    <w:rsid w:val="00A74C3B"/>
    <w:rsid w:val="00A80E2F"/>
    <w:rsid w:val="00A8153D"/>
    <w:rsid w:val="00A87066"/>
    <w:rsid w:val="00A92CB6"/>
    <w:rsid w:val="00A94C0B"/>
    <w:rsid w:val="00A95E5C"/>
    <w:rsid w:val="00AA2097"/>
    <w:rsid w:val="00AA43D5"/>
    <w:rsid w:val="00AA62FC"/>
    <w:rsid w:val="00AB1B2F"/>
    <w:rsid w:val="00AB33C0"/>
    <w:rsid w:val="00AB4B7C"/>
    <w:rsid w:val="00AB7127"/>
    <w:rsid w:val="00AB72AA"/>
    <w:rsid w:val="00AB7533"/>
    <w:rsid w:val="00AB76A2"/>
    <w:rsid w:val="00AC0A07"/>
    <w:rsid w:val="00AC0AEC"/>
    <w:rsid w:val="00AC1B3B"/>
    <w:rsid w:val="00AC6FA3"/>
    <w:rsid w:val="00AD0913"/>
    <w:rsid w:val="00AD09D4"/>
    <w:rsid w:val="00AD0C91"/>
    <w:rsid w:val="00AD108F"/>
    <w:rsid w:val="00AD1F06"/>
    <w:rsid w:val="00AD2402"/>
    <w:rsid w:val="00AD4FEF"/>
    <w:rsid w:val="00AE0708"/>
    <w:rsid w:val="00AE4505"/>
    <w:rsid w:val="00AE6085"/>
    <w:rsid w:val="00AE6B61"/>
    <w:rsid w:val="00AE7214"/>
    <w:rsid w:val="00AF1633"/>
    <w:rsid w:val="00AF2564"/>
    <w:rsid w:val="00AF4BF8"/>
    <w:rsid w:val="00AF5CD7"/>
    <w:rsid w:val="00AF6809"/>
    <w:rsid w:val="00B01E12"/>
    <w:rsid w:val="00B03542"/>
    <w:rsid w:val="00B05A8F"/>
    <w:rsid w:val="00B067BC"/>
    <w:rsid w:val="00B10B19"/>
    <w:rsid w:val="00B13307"/>
    <w:rsid w:val="00B14228"/>
    <w:rsid w:val="00B151C6"/>
    <w:rsid w:val="00B15A55"/>
    <w:rsid w:val="00B20F2D"/>
    <w:rsid w:val="00B218C3"/>
    <w:rsid w:val="00B22391"/>
    <w:rsid w:val="00B26077"/>
    <w:rsid w:val="00B27481"/>
    <w:rsid w:val="00B274BC"/>
    <w:rsid w:val="00B27833"/>
    <w:rsid w:val="00B2798E"/>
    <w:rsid w:val="00B322EC"/>
    <w:rsid w:val="00B33B9A"/>
    <w:rsid w:val="00B343D0"/>
    <w:rsid w:val="00B343E7"/>
    <w:rsid w:val="00B36DC7"/>
    <w:rsid w:val="00B421C0"/>
    <w:rsid w:val="00B43029"/>
    <w:rsid w:val="00B50B9C"/>
    <w:rsid w:val="00B5121B"/>
    <w:rsid w:val="00B55349"/>
    <w:rsid w:val="00B5711D"/>
    <w:rsid w:val="00B63F59"/>
    <w:rsid w:val="00B661F8"/>
    <w:rsid w:val="00B7004B"/>
    <w:rsid w:val="00B744C0"/>
    <w:rsid w:val="00B74E25"/>
    <w:rsid w:val="00B77E24"/>
    <w:rsid w:val="00B806D5"/>
    <w:rsid w:val="00B806EA"/>
    <w:rsid w:val="00B80B51"/>
    <w:rsid w:val="00B81E72"/>
    <w:rsid w:val="00B821BE"/>
    <w:rsid w:val="00B84632"/>
    <w:rsid w:val="00B8487B"/>
    <w:rsid w:val="00B85347"/>
    <w:rsid w:val="00B86101"/>
    <w:rsid w:val="00B90F6F"/>
    <w:rsid w:val="00B91799"/>
    <w:rsid w:val="00B94958"/>
    <w:rsid w:val="00B954C2"/>
    <w:rsid w:val="00BA28AB"/>
    <w:rsid w:val="00BA2B47"/>
    <w:rsid w:val="00BA4FEB"/>
    <w:rsid w:val="00BA6707"/>
    <w:rsid w:val="00BA78D6"/>
    <w:rsid w:val="00BB0224"/>
    <w:rsid w:val="00BB147D"/>
    <w:rsid w:val="00BB191E"/>
    <w:rsid w:val="00BB36EB"/>
    <w:rsid w:val="00BB3778"/>
    <w:rsid w:val="00BB552F"/>
    <w:rsid w:val="00BB63F5"/>
    <w:rsid w:val="00BC01A4"/>
    <w:rsid w:val="00BC255B"/>
    <w:rsid w:val="00BC3AEC"/>
    <w:rsid w:val="00BC560D"/>
    <w:rsid w:val="00BC7159"/>
    <w:rsid w:val="00BC75CC"/>
    <w:rsid w:val="00BD0395"/>
    <w:rsid w:val="00BD0698"/>
    <w:rsid w:val="00BD168B"/>
    <w:rsid w:val="00BD2184"/>
    <w:rsid w:val="00BD21C1"/>
    <w:rsid w:val="00BD2D2E"/>
    <w:rsid w:val="00BD3505"/>
    <w:rsid w:val="00BD5439"/>
    <w:rsid w:val="00BD66E2"/>
    <w:rsid w:val="00BE06E1"/>
    <w:rsid w:val="00BE1841"/>
    <w:rsid w:val="00BE2AAC"/>
    <w:rsid w:val="00BE51F6"/>
    <w:rsid w:val="00BE6358"/>
    <w:rsid w:val="00BE6996"/>
    <w:rsid w:val="00BE70D2"/>
    <w:rsid w:val="00BF0EFD"/>
    <w:rsid w:val="00BF180B"/>
    <w:rsid w:val="00BF3D38"/>
    <w:rsid w:val="00BF53E3"/>
    <w:rsid w:val="00BF55A6"/>
    <w:rsid w:val="00C10A3D"/>
    <w:rsid w:val="00C10E0F"/>
    <w:rsid w:val="00C1350D"/>
    <w:rsid w:val="00C1412B"/>
    <w:rsid w:val="00C15D64"/>
    <w:rsid w:val="00C215CE"/>
    <w:rsid w:val="00C21730"/>
    <w:rsid w:val="00C25495"/>
    <w:rsid w:val="00C378CF"/>
    <w:rsid w:val="00C40068"/>
    <w:rsid w:val="00C411E5"/>
    <w:rsid w:val="00C433FA"/>
    <w:rsid w:val="00C440EF"/>
    <w:rsid w:val="00C537B5"/>
    <w:rsid w:val="00C5409A"/>
    <w:rsid w:val="00C56891"/>
    <w:rsid w:val="00C60EAA"/>
    <w:rsid w:val="00C60EDB"/>
    <w:rsid w:val="00C62CB4"/>
    <w:rsid w:val="00C63F5F"/>
    <w:rsid w:val="00C65E1A"/>
    <w:rsid w:val="00C76F7A"/>
    <w:rsid w:val="00C807DA"/>
    <w:rsid w:val="00C809F6"/>
    <w:rsid w:val="00C81106"/>
    <w:rsid w:val="00C817A7"/>
    <w:rsid w:val="00C82DC8"/>
    <w:rsid w:val="00C83034"/>
    <w:rsid w:val="00C84EDD"/>
    <w:rsid w:val="00C86478"/>
    <w:rsid w:val="00C8757B"/>
    <w:rsid w:val="00C92404"/>
    <w:rsid w:val="00C93DF2"/>
    <w:rsid w:val="00C97ECB"/>
    <w:rsid w:val="00CA6253"/>
    <w:rsid w:val="00CA6D7D"/>
    <w:rsid w:val="00CA743C"/>
    <w:rsid w:val="00CA7D73"/>
    <w:rsid w:val="00CB0B9E"/>
    <w:rsid w:val="00CB1FAC"/>
    <w:rsid w:val="00CB2782"/>
    <w:rsid w:val="00CB4CCB"/>
    <w:rsid w:val="00CB4DA7"/>
    <w:rsid w:val="00CB799B"/>
    <w:rsid w:val="00CB7D04"/>
    <w:rsid w:val="00CC0495"/>
    <w:rsid w:val="00CC6510"/>
    <w:rsid w:val="00CC7D0B"/>
    <w:rsid w:val="00CC7D7C"/>
    <w:rsid w:val="00CD25CD"/>
    <w:rsid w:val="00CD33F2"/>
    <w:rsid w:val="00CD4595"/>
    <w:rsid w:val="00CD499C"/>
    <w:rsid w:val="00CD71D2"/>
    <w:rsid w:val="00CF13F7"/>
    <w:rsid w:val="00CF2370"/>
    <w:rsid w:val="00CF2664"/>
    <w:rsid w:val="00CF6894"/>
    <w:rsid w:val="00CF71E3"/>
    <w:rsid w:val="00CF72C3"/>
    <w:rsid w:val="00D0099C"/>
    <w:rsid w:val="00D00A6C"/>
    <w:rsid w:val="00D00CEE"/>
    <w:rsid w:val="00D01171"/>
    <w:rsid w:val="00D050C4"/>
    <w:rsid w:val="00D05D05"/>
    <w:rsid w:val="00D10A8C"/>
    <w:rsid w:val="00D11159"/>
    <w:rsid w:val="00D115F0"/>
    <w:rsid w:val="00D1662F"/>
    <w:rsid w:val="00D166DC"/>
    <w:rsid w:val="00D201A6"/>
    <w:rsid w:val="00D21DC8"/>
    <w:rsid w:val="00D23EE3"/>
    <w:rsid w:val="00D27C25"/>
    <w:rsid w:val="00D27D29"/>
    <w:rsid w:val="00D30D10"/>
    <w:rsid w:val="00D33DE0"/>
    <w:rsid w:val="00D340F2"/>
    <w:rsid w:val="00D40C9A"/>
    <w:rsid w:val="00D424FB"/>
    <w:rsid w:val="00D42729"/>
    <w:rsid w:val="00D44B42"/>
    <w:rsid w:val="00D53BB1"/>
    <w:rsid w:val="00D5704C"/>
    <w:rsid w:val="00D61446"/>
    <w:rsid w:val="00D62257"/>
    <w:rsid w:val="00D65FB7"/>
    <w:rsid w:val="00D6705F"/>
    <w:rsid w:val="00D72751"/>
    <w:rsid w:val="00D8508A"/>
    <w:rsid w:val="00D86946"/>
    <w:rsid w:val="00D91013"/>
    <w:rsid w:val="00DA0A15"/>
    <w:rsid w:val="00DA3592"/>
    <w:rsid w:val="00DA4814"/>
    <w:rsid w:val="00DB39E2"/>
    <w:rsid w:val="00DB5F4E"/>
    <w:rsid w:val="00DC2ACD"/>
    <w:rsid w:val="00DD4B19"/>
    <w:rsid w:val="00DD66C3"/>
    <w:rsid w:val="00DE2EE5"/>
    <w:rsid w:val="00DE3789"/>
    <w:rsid w:val="00DE4104"/>
    <w:rsid w:val="00DE53CB"/>
    <w:rsid w:val="00DF1A25"/>
    <w:rsid w:val="00DF4422"/>
    <w:rsid w:val="00DF5E34"/>
    <w:rsid w:val="00DF6946"/>
    <w:rsid w:val="00E007EF"/>
    <w:rsid w:val="00E01D3A"/>
    <w:rsid w:val="00E03214"/>
    <w:rsid w:val="00E03883"/>
    <w:rsid w:val="00E045D5"/>
    <w:rsid w:val="00E071D9"/>
    <w:rsid w:val="00E11023"/>
    <w:rsid w:val="00E1584A"/>
    <w:rsid w:val="00E16771"/>
    <w:rsid w:val="00E178C4"/>
    <w:rsid w:val="00E20432"/>
    <w:rsid w:val="00E23EF4"/>
    <w:rsid w:val="00E2770C"/>
    <w:rsid w:val="00E30956"/>
    <w:rsid w:val="00E3246D"/>
    <w:rsid w:val="00E32766"/>
    <w:rsid w:val="00E32C93"/>
    <w:rsid w:val="00E339D3"/>
    <w:rsid w:val="00E347F1"/>
    <w:rsid w:val="00E35189"/>
    <w:rsid w:val="00E3741B"/>
    <w:rsid w:val="00E41A8E"/>
    <w:rsid w:val="00E55FC7"/>
    <w:rsid w:val="00E63E35"/>
    <w:rsid w:val="00E63E42"/>
    <w:rsid w:val="00E64C3A"/>
    <w:rsid w:val="00E64F5E"/>
    <w:rsid w:val="00E662FA"/>
    <w:rsid w:val="00E72D28"/>
    <w:rsid w:val="00E7524C"/>
    <w:rsid w:val="00E754B6"/>
    <w:rsid w:val="00E80BA7"/>
    <w:rsid w:val="00E92BBD"/>
    <w:rsid w:val="00E95A20"/>
    <w:rsid w:val="00EA6D13"/>
    <w:rsid w:val="00EB1F2A"/>
    <w:rsid w:val="00EB23A7"/>
    <w:rsid w:val="00EB3DFF"/>
    <w:rsid w:val="00EB4597"/>
    <w:rsid w:val="00EB5E81"/>
    <w:rsid w:val="00EB6DD5"/>
    <w:rsid w:val="00EB759F"/>
    <w:rsid w:val="00EC3383"/>
    <w:rsid w:val="00EC69F9"/>
    <w:rsid w:val="00EC76FE"/>
    <w:rsid w:val="00EC7B97"/>
    <w:rsid w:val="00ED0317"/>
    <w:rsid w:val="00ED0A50"/>
    <w:rsid w:val="00ED345E"/>
    <w:rsid w:val="00ED4EF3"/>
    <w:rsid w:val="00EE1A3E"/>
    <w:rsid w:val="00EE4CC8"/>
    <w:rsid w:val="00EE6D77"/>
    <w:rsid w:val="00EE75D7"/>
    <w:rsid w:val="00EE7927"/>
    <w:rsid w:val="00EF5CC6"/>
    <w:rsid w:val="00EF6517"/>
    <w:rsid w:val="00F0196C"/>
    <w:rsid w:val="00F04F45"/>
    <w:rsid w:val="00F05265"/>
    <w:rsid w:val="00F0727C"/>
    <w:rsid w:val="00F12E63"/>
    <w:rsid w:val="00F14A41"/>
    <w:rsid w:val="00F14BB4"/>
    <w:rsid w:val="00F150C2"/>
    <w:rsid w:val="00F15DCA"/>
    <w:rsid w:val="00F173F1"/>
    <w:rsid w:val="00F17C1F"/>
    <w:rsid w:val="00F20E99"/>
    <w:rsid w:val="00F260D9"/>
    <w:rsid w:val="00F27C74"/>
    <w:rsid w:val="00F3167A"/>
    <w:rsid w:val="00F31A4D"/>
    <w:rsid w:val="00F37916"/>
    <w:rsid w:val="00F43A48"/>
    <w:rsid w:val="00F606C7"/>
    <w:rsid w:val="00F642B4"/>
    <w:rsid w:val="00F675E7"/>
    <w:rsid w:val="00F70984"/>
    <w:rsid w:val="00F731D7"/>
    <w:rsid w:val="00F744DB"/>
    <w:rsid w:val="00F758CA"/>
    <w:rsid w:val="00F77742"/>
    <w:rsid w:val="00F81000"/>
    <w:rsid w:val="00F86DD0"/>
    <w:rsid w:val="00F90848"/>
    <w:rsid w:val="00F909D3"/>
    <w:rsid w:val="00F93A93"/>
    <w:rsid w:val="00FA01D1"/>
    <w:rsid w:val="00FA3572"/>
    <w:rsid w:val="00FA760E"/>
    <w:rsid w:val="00FA7D00"/>
    <w:rsid w:val="00FA7D14"/>
    <w:rsid w:val="00FB1785"/>
    <w:rsid w:val="00FB19D5"/>
    <w:rsid w:val="00FC00DA"/>
    <w:rsid w:val="00FC27AD"/>
    <w:rsid w:val="00FC2BEE"/>
    <w:rsid w:val="00FC2C75"/>
    <w:rsid w:val="00FC3262"/>
    <w:rsid w:val="00FC3722"/>
    <w:rsid w:val="00FC50CB"/>
    <w:rsid w:val="00FD1E75"/>
    <w:rsid w:val="00FE16B6"/>
    <w:rsid w:val="00FE1BD7"/>
    <w:rsid w:val="00FE4E88"/>
    <w:rsid w:val="00FE4FE1"/>
    <w:rsid w:val="00FE74A1"/>
    <w:rsid w:val="00FE783E"/>
    <w:rsid w:val="00FF0F8C"/>
    <w:rsid w:val="00FF1691"/>
    <w:rsid w:val="00FF3281"/>
    <w:rsid w:val="00FF663E"/>
    <w:rsid w:val="01072089"/>
    <w:rsid w:val="03509397"/>
    <w:rsid w:val="051B020F"/>
    <w:rsid w:val="05B29DEF"/>
    <w:rsid w:val="0634F2EE"/>
    <w:rsid w:val="079C8850"/>
    <w:rsid w:val="07B8E23D"/>
    <w:rsid w:val="080D213C"/>
    <w:rsid w:val="08C1ACB9"/>
    <w:rsid w:val="0C3AB39A"/>
    <w:rsid w:val="100595EB"/>
    <w:rsid w:val="13CC7A8A"/>
    <w:rsid w:val="183D1321"/>
    <w:rsid w:val="1955E24C"/>
    <w:rsid w:val="196323A0"/>
    <w:rsid w:val="1ADFFC42"/>
    <w:rsid w:val="1EB5C682"/>
    <w:rsid w:val="2162D9FB"/>
    <w:rsid w:val="23695D0B"/>
    <w:rsid w:val="2468473D"/>
    <w:rsid w:val="2648E1BB"/>
    <w:rsid w:val="29A17DC1"/>
    <w:rsid w:val="2B378807"/>
    <w:rsid w:val="2B86BE9C"/>
    <w:rsid w:val="2CA51BAE"/>
    <w:rsid w:val="2CA7E8EE"/>
    <w:rsid w:val="2CE8B05E"/>
    <w:rsid w:val="2E1624CA"/>
    <w:rsid w:val="324B675A"/>
    <w:rsid w:val="34E5799B"/>
    <w:rsid w:val="34E5B230"/>
    <w:rsid w:val="34ECDB9D"/>
    <w:rsid w:val="35CADFAB"/>
    <w:rsid w:val="368CC2E6"/>
    <w:rsid w:val="36A83016"/>
    <w:rsid w:val="3818E95A"/>
    <w:rsid w:val="3B0965C4"/>
    <w:rsid w:val="3B7C7BDF"/>
    <w:rsid w:val="3E306D2C"/>
    <w:rsid w:val="3EFA32FC"/>
    <w:rsid w:val="3FB75343"/>
    <w:rsid w:val="3FBE7517"/>
    <w:rsid w:val="43954619"/>
    <w:rsid w:val="46EF3E62"/>
    <w:rsid w:val="4735E33B"/>
    <w:rsid w:val="49934146"/>
    <w:rsid w:val="49F02DF2"/>
    <w:rsid w:val="4CC9AFFF"/>
    <w:rsid w:val="51E17FD9"/>
    <w:rsid w:val="524B3A31"/>
    <w:rsid w:val="5472196F"/>
    <w:rsid w:val="5539266F"/>
    <w:rsid w:val="558F1DC2"/>
    <w:rsid w:val="56876222"/>
    <w:rsid w:val="585DF7D7"/>
    <w:rsid w:val="5CC9ECFC"/>
    <w:rsid w:val="5D8CC8B2"/>
    <w:rsid w:val="5DCDAF6C"/>
    <w:rsid w:val="5E3AF0C8"/>
    <w:rsid w:val="609F2FDD"/>
    <w:rsid w:val="622A85A8"/>
    <w:rsid w:val="637D598F"/>
    <w:rsid w:val="6511D1D2"/>
    <w:rsid w:val="6573FC50"/>
    <w:rsid w:val="6612E21C"/>
    <w:rsid w:val="67F351A4"/>
    <w:rsid w:val="68833B96"/>
    <w:rsid w:val="6AAF09B0"/>
    <w:rsid w:val="6ACBF970"/>
    <w:rsid w:val="6EB0C980"/>
    <w:rsid w:val="735249E3"/>
    <w:rsid w:val="77E068F5"/>
    <w:rsid w:val="79350A1D"/>
    <w:rsid w:val="7AADF879"/>
    <w:rsid w:val="7BBDFE98"/>
    <w:rsid w:val="7BC84CAD"/>
    <w:rsid w:val="7D15EF29"/>
    <w:rsid w:val="7E079B5D"/>
    <w:rsid w:val="7EC683A8"/>
    <w:rsid w:val="7F347ABA"/>
    <w:rsid w:val="7F4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763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80C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after="0" w:line="280" w:lineRule="exact"/>
    </w:pPr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paragraph" w:styleId="Nagwek1">
    <w:name w:val="heading 1"/>
    <w:basedOn w:val="Normalny"/>
    <w:next w:val="Normalny"/>
    <w:uiPriority w:val="9"/>
    <w:qFormat/>
    <w:rsid w:val="003C7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C7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C7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C7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C7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C7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C7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C7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C7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7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9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9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79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9F3"/>
    <w:rPr>
      <w:color w:val="605E5C"/>
      <w:shd w:val="clear" w:color="auto" w:fill="E1DFDD"/>
    </w:rPr>
  </w:style>
  <w:style w:type="paragraph" w:customStyle="1" w:styleId="Legalentity">
    <w:name w:val="Legal entity"/>
    <w:basedOn w:val="Normalny"/>
    <w:rsid w:val="0000480C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paragraph" w:customStyle="1" w:styleId="Fax">
    <w:name w:val="Fax"/>
    <w:basedOn w:val="Normalny"/>
    <w:rsid w:val="0000480C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Maintext">
    <w:name w:val="Main text"/>
    <w:basedOn w:val="Normalny"/>
    <w:rsid w:val="0000480C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character" w:customStyle="1" w:styleId="ui-provider">
    <w:name w:val="ui-provider"/>
    <w:basedOn w:val="Domylnaczcionkaakapitu"/>
    <w:rsid w:val="0000480C"/>
  </w:style>
  <w:style w:type="character" w:customStyle="1" w:styleId="CommentReference1">
    <w:name w:val="Comment Reference1"/>
    <w:basedOn w:val="Domylnaczcionkaakapitu"/>
    <w:uiPriority w:val="99"/>
    <w:semiHidden/>
    <w:unhideWhenUsed/>
    <w:rsid w:val="00D23EE3"/>
    <w:rPr>
      <w:sz w:val="16"/>
      <w:szCs w:val="16"/>
    </w:rPr>
  </w:style>
  <w:style w:type="paragraph" w:customStyle="1" w:styleId="Amember">
    <w:name w:val="A member"/>
    <w:basedOn w:val="Normalny"/>
    <w:rsid w:val="00092783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styleId="Poprawka">
    <w:name w:val="Revision"/>
    <w:hidden/>
    <w:uiPriority w:val="99"/>
    <w:semiHidden/>
    <w:rsid w:val="00B20F2D"/>
    <w:pPr>
      <w:spacing w:after="0" w:line="240" w:lineRule="auto"/>
    </w:pPr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CommentReference10">
    <w:name w:val="Comment Reference1"/>
    <w:basedOn w:val="Domylnaczcionkaakapitu"/>
    <w:uiPriority w:val="99"/>
    <w:semiHidden/>
    <w:unhideWhenUsed/>
    <w:rsid w:val="004F0196"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4F0196"/>
    <w:pPr>
      <w:spacing w:line="240" w:lineRule="auto"/>
    </w:pPr>
  </w:style>
  <w:style w:type="character" w:customStyle="1" w:styleId="CommentTextChar">
    <w:name w:val="Comment Text Char"/>
    <w:basedOn w:val="Domylnaczcionkaakapitu"/>
    <w:link w:val="CommentText1"/>
    <w:uiPriority w:val="99"/>
    <w:rsid w:val="004F0196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4F0196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4F0196"/>
    <w:rPr>
      <w:rFonts w:ascii="Helvetica 45 Light" w:eastAsia="Times" w:hAnsi="Helvetica 45 Light" w:cs="Times New Roman"/>
      <w:b/>
      <w:bCs/>
      <w:kern w:val="0"/>
      <w:sz w:val="20"/>
      <w:szCs w:val="20"/>
      <w:lang w:eastAsia="en-GB"/>
      <w14:ligatures w14:val="none"/>
    </w:rPr>
  </w:style>
  <w:style w:type="character" w:styleId="Wzmianka">
    <w:name w:val="Mention"/>
    <w:basedOn w:val="Domylnaczcionkaakapitu"/>
    <w:uiPriority w:val="99"/>
    <w:unhideWhenUsed/>
    <w:rsid w:val="00C93DF2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40AF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1E5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1E5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1E5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1E5B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1E5B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1E5B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1E5B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1E5B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1E5B5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1E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1E5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1E5B5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1E5B59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rsid w:val="001E5B59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TekstkomentarzaZnak">
    <w:name w:val="Tekst komentarza Znak"/>
    <w:basedOn w:val="Domylnaczcionkaakapitu"/>
    <w:uiPriority w:val="99"/>
    <w:rsid w:val="001E5B59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TematkomentarzaZnak">
    <w:name w:val="Temat komentarza Znak"/>
    <w:basedOn w:val="TekstkomentarzaZnak"/>
    <w:uiPriority w:val="99"/>
    <w:semiHidden/>
    <w:rsid w:val="001E5B59"/>
    <w:rPr>
      <w:rFonts w:ascii="Helvetica 45 Light" w:eastAsia="Times" w:hAnsi="Helvetica 45 Light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StopkaZnak">
    <w:name w:val="Stopka Znak"/>
    <w:basedOn w:val="Domylnaczcionkaakapitu"/>
    <w:rsid w:val="001E5B59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NagwekZnak1">
    <w:name w:val="Nagłówek Znak1"/>
    <w:basedOn w:val="Domylnaczcionkaakapitu"/>
    <w:rsid w:val="00871E38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StopkaZnak1">
    <w:name w:val="Stopka Znak1"/>
    <w:basedOn w:val="Domylnaczcionkaakapitu"/>
    <w:rsid w:val="00871E38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871E38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paragraph" w:styleId="Bezodstpw">
    <w:name w:val="No Spacing"/>
    <w:uiPriority w:val="1"/>
    <w:qFormat/>
    <w:rsid w:val="00D62257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after="0" w:line="240" w:lineRule="auto"/>
    </w:pPr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paragraph" w:styleId="Nagwek">
    <w:name w:val="header"/>
    <w:basedOn w:val="Normalny"/>
    <w:link w:val="NagwekZnak3"/>
    <w:unhideWhenUsed/>
    <w:rsid w:val="00DC2ACD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536"/>
        <w:tab w:val="right" w:pos="9072"/>
      </w:tabs>
      <w:spacing w:line="240" w:lineRule="auto"/>
    </w:pPr>
  </w:style>
  <w:style w:type="character" w:customStyle="1" w:styleId="NagwekZnak3">
    <w:name w:val="Nagłówek Znak3"/>
    <w:basedOn w:val="Domylnaczcionkaakapitu"/>
    <w:link w:val="Nagwek"/>
    <w:rsid w:val="00DC2ACD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paragraph" w:styleId="Stopka">
    <w:name w:val="footer"/>
    <w:basedOn w:val="Normalny"/>
    <w:link w:val="StopkaZnak3"/>
    <w:unhideWhenUsed/>
    <w:rsid w:val="00DC2ACD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536"/>
        <w:tab w:val="right" w:pos="9072"/>
      </w:tabs>
      <w:spacing w:line="240" w:lineRule="auto"/>
    </w:pPr>
  </w:style>
  <w:style w:type="character" w:customStyle="1" w:styleId="StopkaZnak3">
    <w:name w:val="Stopka Znak3"/>
    <w:basedOn w:val="Domylnaczcionkaakapitu"/>
    <w:link w:val="Stopka"/>
    <w:rsid w:val="00DC2ACD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TekstkomentarzaZnak2">
    <w:name w:val="Tekst komentarza Znak2"/>
    <w:basedOn w:val="Domylnaczcionkaakapitu"/>
    <w:uiPriority w:val="99"/>
    <w:rsid w:val="00660036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TematkomentarzaZnak1">
    <w:name w:val="Temat komentarza Znak1"/>
    <w:basedOn w:val="Domylnaczcionkaakapitu"/>
    <w:uiPriority w:val="99"/>
    <w:semiHidden/>
    <w:rsid w:val="00A43332"/>
    <w:rPr>
      <w:rFonts w:ascii="Helvetica 45 Light" w:eastAsia="Times" w:hAnsi="Helvetica 45 Light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NagwekZnak2">
    <w:name w:val="Nagłówek Znak2"/>
    <w:basedOn w:val="Domylnaczcionkaakapitu"/>
    <w:rsid w:val="00A43332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  <w:style w:type="character" w:customStyle="1" w:styleId="StopkaZnak2">
    <w:name w:val="Stopka Znak2"/>
    <w:basedOn w:val="Domylnaczcionkaakapitu"/>
    <w:rsid w:val="00A43332"/>
    <w:rPr>
      <w:rFonts w:ascii="Helvetica 45 Light" w:eastAsia="Times" w:hAnsi="Helvetica 45 Light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deloitte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2.deloitte.com/ce/en/pages/about-deloitte/topics/technology-fast-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deloitte.com/ce/en/pages/about-deloitte/topics/technology-fast-50.htm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2026-06-16T13:15:00Z</dcterms:created>
  <dcterms:modified xsi:type="dcterms:W3CDTF">2026-06-16T13:18:00Z</dcterms:modified>
</cp:coreProperties>
</file>