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5EF8A690" w:rsidP="792452FB" w:rsidRDefault="6E15482B" w14:paraId="440927C5" w14:textId="4A9C7D4E">
      <w:pPr>
        <w:spacing w:line="240" w:lineRule="auto"/>
        <w:jc w:val="center"/>
        <w:rPr>
          <w:rFonts w:ascii="Arial" w:hAnsi="Arial" w:eastAsia="Arial" w:cs="Arial"/>
          <w:b/>
          <w:bCs/>
          <w:sz w:val="36"/>
          <w:szCs w:val="36"/>
        </w:rPr>
      </w:pPr>
      <w:r w:rsidRPr="38E09234">
        <w:rPr>
          <w:rFonts w:ascii="Arial" w:hAnsi="Arial" w:eastAsia="Arial" w:cs="Arial"/>
          <w:b/>
          <w:bCs/>
          <w:sz w:val="36"/>
          <w:szCs w:val="36"/>
        </w:rPr>
        <w:t>KPMG prevê crescimento de 2% na economia portuguesa, mas alerta para a subida dos preços da energia</w:t>
      </w:r>
    </w:p>
    <w:p w:rsidRPr="00421DDB" w:rsidR="792452FB" w:rsidP="792452FB" w:rsidRDefault="792452FB" w14:paraId="0CAFEB31" w14:textId="515BF823">
      <w:pPr>
        <w:spacing w:line="240" w:lineRule="auto"/>
        <w:jc w:val="center"/>
        <w:rPr>
          <w:rFonts w:ascii="Arial" w:hAnsi="Arial" w:eastAsia="Arial" w:cs="Arial"/>
          <w:b/>
          <w:bCs/>
          <w:sz w:val="2"/>
          <w:szCs w:val="2"/>
        </w:rPr>
      </w:pPr>
    </w:p>
    <w:p w:rsidR="3CBF9C51" w:rsidP="792452FB" w:rsidRDefault="747CAA74" w14:paraId="63305225" w14:textId="23651E7C">
      <w:pPr>
        <w:spacing w:after="0" w:line="360" w:lineRule="auto"/>
        <w:jc w:val="center"/>
        <w:rPr>
          <w:rFonts w:ascii="Arial" w:hAnsi="Arial" w:eastAsia="Arial" w:cs="Arial"/>
        </w:rPr>
      </w:pPr>
      <w:proofErr w:type="spellStart"/>
      <w:r w:rsidRPr="38E09234">
        <w:rPr>
          <w:rFonts w:ascii="Arial" w:hAnsi="Arial" w:eastAsia="Arial" w:cs="Arial"/>
          <w:i/>
          <w:iCs/>
          <w:color w:val="000000" w:themeColor="text1"/>
        </w:rPr>
        <w:t>European</w:t>
      </w:r>
      <w:proofErr w:type="spellEnd"/>
      <w:r w:rsidRPr="38E09234">
        <w:rPr>
          <w:rFonts w:ascii="Arial" w:hAnsi="Arial" w:eastAsia="Arial" w:cs="Arial"/>
          <w:i/>
          <w:iCs/>
          <w:color w:val="000000" w:themeColor="text1"/>
        </w:rPr>
        <w:t xml:space="preserve"> </w:t>
      </w:r>
      <w:proofErr w:type="spellStart"/>
      <w:r w:rsidRPr="38E09234">
        <w:rPr>
          <w:rFonts w:ascii="Arial" w:hAnsi="Arial" w:eastAsia="Arial" w:cs="Arial"/>
          <w:i/>
          <w:iCs/>
          <w:color w:val="000000" w:themeColor="text1"/>
        </w:rPr>
        <w:t>Economic</w:t>
      </w:r>
      <w:proofErr w:type="spellEnd"/>
      <w:r w:rsidRPr="38E09234">
        <w:rPr>
          <w:rFonts w:ascii="Arial" w:hAnsi="Arial" w:eastAsia="Arial" w:cs="Arial"/>
          <w:i/>
          <w:iCs/>
          <w:color w:val="000000" w:themeColor="text1"/>
        </w:rPr>
        <w:t xml:space="preserve"> Outlook da KPMG antecipa crescimento acima da média da Zona Euro, mas identifica riscos para Portugal associados a eventuais constrangimentos no combustível para aviação e ao impacto no setor turístico</w:t>
      </w:r>
    </w:p>
    <w:p w:rsidRPr="00421DDB" w:rsidR="4E202F4D" w:rsidP="792452FB" w:rsidRDefault="4E202F4D" w14:paraId="3C9B7C33" w14:textId="152F9172">
      <w:pPr>
        <w:spacing w:line="360" w:lineRule="auto"/>
        <w:jc w:val="center"/>
        <w:rPr>
          <w:rFonts w:ascii="Arial" w:hAnsi="Arial" w:cs="Arial"/>
          <w:i/>
          <w:iCs/>
          <w:sz w:val="2"/>
          <w:szCs w:val="2"/>
        </w:rPr>
      </w:pPr>
    </w:p>
    <w:p w:rsidR="28BEC3EE" w:rsidP="792452FB" w:rsidRDefault="28BEC3EE" w14:paraId="1CC4022C" w14:textId="3460C93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6C196EC6" w:rsidR="28BEC3EE">
        <w:rPr>
          <w:rFonts w:ascii="Arial" w:hAnsi="Arial" w:cs="Arial"/>
          <w:b w:val="1"/>
          <w:bCs w:val="1"/>
          <w:sz w:val="20"/>
          <w:szCs w:val="20"/>
        </w:rPr>
        <w:t xml:space="preserve">Lisboa, </w:t>
      </w:r>
      <w:r w:rsidRPr="6C196EC6" w:rsidR="04D9D467">
        <w:rPr>
          <w:rFonts w:ascii="Arial" w:hAnsi="Arial" w:cs="Arial"/>
          <w:b w:val="1"/>
          <w:bCs w:val="1"/>
          <w:sz w:val="20"/>
          <w:szCs w:val="20"/>
        </w:rPr>
        <w:t xml:space="preserve">16 </w:t>
      </w:r>
      <w:r w:rsidRPr="6C196EC6" w:rsidR="28BEC3EE">
        <w:rPr>
          <w:rFonts w:ascii="Arial" w:hAnsi="Arial" w:cs="Arial"/>
          <w:b w:val="1"/>
          <w:bCs w:val="1"/>
          <w:sz w:val="20"/>
          <w:szCs w:val="20"/>
        </w:rPr>
        <w:t xml:space="preserve">de </w:t>
      </w:r>
      <w:r w:rsidRPr="6C196EC6" w:rsidR="6B30F029">
        <w:rPr>
          <w:rFonts w:ascii="Arial" w:hAnsi="Arial" w:cs="Arial"/>
          <w:b w:val="1"/>
          <w:bCs w:val="1"/>
          <w:sz w:val="20"/>
          <w:szCs w:val="20"/>
        </w:rPr>
        <w:t>junho</w:t>
      </w:r>
      <w:r w:rsidRPr="6C196EC6" w:rsidR="4493542D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C196EC6" w:rsidR="28BEC3EE">
        <w:rPr>
          <w:rFonts w:ascii="Arial" w:hAnsi="Arial" w:cs="Arial"/>
          <w:b w:val="1"/>
          <w:bCs w:val="1"/>
          <w:sz w:val="20"/>
          <w:szCs w:val="20"/>
        </w:rPr>
        <w:t>de 202</w:t>
      </w:r>
      <w:r w:rsidRPr="6C196EC6" w:rsidR="05A9BBCA">
        <w:rPr>
          <w:rFonts w:ascii="Arial" w:hAnsi="Arial" w:cs="Arial"/>
          <w:b w:val="1"/>
          <w:bCs w:val="1"/>
          <w:sz w:val="20"/>
          <w:szCs w:val="20"/>
        </w:rPr>
        <w:t>6</w:t>
      </w:r>
      <w:r w:rsidRPr="6C196EC6" w:rsidR="22DD622A">
        <w:rPr>
          <w:rFonts w:ascii="Arial" w:hAnsi="Arial" w:cs="Arial"/>
          <w:sz w:val="20"/>
          <w:szCs w:val="20"/>
        </w:rPr>
        <w:t xml:space="preserve"> – </w:t>
      </w:r>
      <w:r w:rsidRPr="6C196EC6" w:rsidR="5A703525">
        <w:rPr>
          <w:rFonts w:ascii="Arial" w:hAnsi="Arial" w:cs="Arial"/>
          <w:sz w:val="20"/>
          <w:szCs w:val="20"/>
        </w:rPr>
        <w:t xml:space="preserve">A economia portuguesa está entre as mais expostas da Europa a uma eventual perturbação da época turística de verão, num cenário de constrangimentos no abastecimento de combustível para aviação. O alerta é feito no </w:t>
      </w:r>
      <w:r w:rsidRPr="6C196EC6" w:rsidR="5A703525">
        <w:rPr>
          <w:rFonts w:ascii="Arial" w:hAnsi="Arial" w:cs="Arial"/>
          <w:i w:val="1"/>
          <w:iCs w:val="1"/>
          <w:sz w:val="20"/>
          <w:szCs w:val="20"/>
        </w:rPr>
        <w:t>European</w:t>
      </w:r>
      <w:r w:rsidRPr="6C196EC6" w:rsidR="5A703525">
        <w:rPr>
          <w:rFonts w:ascii="Arial" w:hAnsi="Arial" w:cs="Arial"/>
          <w:i w:val="1"/>
          <w:iCs w:val="1"/>
          <w:sz w:val="20"/>
          <w:szCs w:val="20"/>
        </w:rPr>
        <w:t xml:space="preserve"> </w:t>
      </w:r>
      <w:r w:rsidRPr="6C196EC6" w:rsidR="5A703525">
        <w:rPr>
          <w:rFonts w:ascii="Arial" w:hAnsi="Arial" w:cs="Arial"/>
          <w:i w:val="1"/>
          <w:iCs w:val="1"/>
          <w:sz w:val="20"/>
          <w:szCs w:val="20"/>
        </w:rPr>
        <w:t>Economic</w:t>
      </w:r>
      <w:r w:rsidRPr="6C196EC6" w:rsidR="5A703525">
        <w:rPr>
          <w:rFonts w:ascii="Arial" w:hAnsi="Arial" w:cs="Arial"/>
          <w:i w:val="1"/>
          <w:iCs w:val="1"/>
          <w:sz w:val="20"/>
          <w:szCs w:val="20"/>
        </w:rPr>
        <w:t xml:space="preserve"> Outlook</w:t>
      </w:r>
      <w:r w:rsidRPr="6C196EC6" w:rsidR="5A703525">
        <w:rPr>
          <w:rFonts w:ascii="Arial" w:hAnsi="Arial" w:cs="Arial"/>
          <w:sz w:val="20"/>
          <w:szCs w:val="20"/>
        </w:rPr>
        <w:t xml:space="preserve"> da KPMG, que analisa os impactos económicos da atual instabilidade no Estreito de Ormuz e antecipa um novo choque energético para a Europa, com potenciais efeitos na inflação, no consumo, nas cadeias de abastecimento e nos setores mais dependentes da mobilidade internacional, como o turismo.</w:t>
      </w:r>
    </w:p>
    <w:p w:rsidR="0F8CDE68" w:rsidP="792452FB" w:rsidRDefault="0F8CDE68" w14:paraId="1E17E76C" w14:textId="599EDADA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t xml:space="preserve">De acordo com o relatório, a economia europeia enfrenta um contexto de maior incerteza, marcado pela subida dos preços da energia e por potenciais </w:t>
      </w:r>
      <w:r w:rsidRPr="792452FB" w:rsidR="14DFCBDE">
        <w:rPr>
          <w:rFonts w:ascii="Arial" w:hAnsi="Arial" w:cs="Arial"/>
          <w:sz w:val="20"/>
          <w:szCs w:val="20"/>
        </w:rPr>
        <w:t xml:space="preserve">perturbações </w:t>
      </w:r>
      <w:r w:rsidRPr="792452FB">
        <w:rPr>
          <w:rFonts w:ascii="Arial" w:hAnsi="Arial" w:cs="Arial"/>
          <w:sz w:val="20"/>
          <w:szCs w:val="20"/>
        </w:rPr>
        <w:t xml:space="preserve">no abastecimento de várias matérias-primas. Embora </w:t>
      </w:r>
      <w:r w:rsidRPr="792452FB" w:rsidR="1D1A9073">
        <w:rPr>
          <w:rFonts w:ascii="Arial" w:hAnsi="Arial" w:cs="Arial"/>
          <w:sz w:val="20"/>
          <w:szCs w:val="20"/>
        </w:rPr>
        <w:t>o relatório d</w:t>
      </w:r>
      <w:r w:rsidRPr="792452FB">
        <w:rPr>
          <w:rFonts w:ascii="Arial" w:hAnsi="Arial" w:cs="Arial"/>
          <w:sz w:val="20"/>
          <w:szCs w:val="20"/>
        </w:rPr>
        <w:t>a KPMG considere improvável uma recessão generalizada na maioria das economias europeias, alerta que uma crise mais prolongada poderá intensificar as pressões inflacionistas e agravar os riscos para os países mais dependentes do turismo.</w:t>
      </w:r>
    </w:p>
    <w:p w:rsidR="0F8CDE68" w:rsidP="792452FB" w:rsidRDefault="0F8CDE68" w14:paraId="475915B5" w14:textId="7623E0AF">
      <w:pPr>
        <w:spacing w:after="12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792452FB">
        <w:rPr>
          <w:rFonts w:ascii="Arial" w:hAnsi="Arial" w:cs="Arial"/>
          <w:sz w:val="20"/>
          <w:szCs w:val="20"/>
        </w:rPr>
        <w:t>No caso português, o relatório projeta um crescimento económico de 2,0% em 2026, acima da previsão para a Zona Euro, que deverá crescer 0,9% no mesmo período. Para 2027, a KPMG antecipa um crescimento de 1,7% para Portugal, continuando acima da média prevista para a Zona Euro, de 1,2%.</w:t>
      </w:r>
      <w:r w:rsidRPr="792452FB" w:rsidR="76FEB5DC">
        <w:rPr>
          <w:rFonts w:ascii="Arial" w:hAnsi="Arial" w:cs="Arial"/>
          <w:sz w:val="20"/>
          <w:szCs w:val="20"/>
        </w:rPr>
        <w:t xml:space="preserve"> </w:t>
      </w:r>
      <w:r w:rsidRPr="792452FB">
        <w:rPr>
          <w:rFonts w:ascii="Arial" w:hAnsi="Arial" w:cs="Arial"/>
          <w:sz w:val="20"/>
          <w:szCs w:val="20"/>
        </w:rPr>
        <w:t>Apesar deste desempenho relativamente positivo, Portugal surge entre os países mais vulneráveis a uma eventual redução de voos, cancelamentos ou quebra nas reservas turísticas, num cenário de constrangimentos no abastecimento de jet fuel. Segundo a KPMG, este risco é particularmente relevante para economias em que o turismo internacional tem um peso significativo nas exportações de serviços e no suporte à atividade económica.</w:t>
      </w:r>
      <w:r w:rsidRPr="792452FB" w:rsidR="65E60808">
        <w:rPr>
          <w:rFonts w:ascii="Arial" w:hAnsi="Arial" w:cs="Arial"/>
          <w:sz w:val="20"/>
          <w:szCs w:val="20"/>
        </w:rPr>
        <w:t xml:space="preserve"> </w:t>
      </w:r>
    </w:p>
    <w:p w:rsidR="2AC33050" w:rsidP="792452FB" w:rsidRDefault="2AC33050" w14:paraId="06C49906" w14:textId="353428B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792452FB">
        <w:rPr>
          <w:rFonts w:ascii="Arial" w:hAnsi="Arial" w:cs="Arial"/>
          <w:sz w:val="20"/>
          <w:szCs w:val="20"/>
        </w:rPr>
        <w:t xml:space="preserve">O relatório destaca que uma perturbação sustentada na mobilidade aérea, seja através da redução da oferta de voos, seja por uma alteração do comportamento dos consumidores, com mais </w:t>
      </w:r>
      <w:r w:rsidRPr="792452FB" w:rsidR="35BEC697">
        <w:rPr>
          <w:rFonts w:ascii="Arial" w:hAnsi="Arial" w:cs="Arial"/>
          <w:sz w:val="20"/>
          <w:szCs w:val="20"/>
        </w:rPr>
        <w:t xml:space="preserve">turistas </w:t>
      </w:r>
      <w:r w:rsidRPr="792452FB">
        <w:rPr>
          <w:rFonts w:ascii="Arial" w:hAnsi="Arial" w:cs="Arial"/>
          <w:sz w:val="20"/>
          <w:szCs w:val="20"/>
        </w:rPr>
        <w:t>a optarem por férias mais próximas de casa, poderia penalizar as receitas de exportação de serviços e retirar dinamismo a um dos principais motores de resiliência económica de países como Portugal.</w:t>
      </w:r>
    </w:p>
    <w:p w:rsidR="2AC33050" w:rsidP="792452FB" w:rsidRDefault="2AC33050" w14:paraId="7792CE04" w14:textId="72525D9B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92452FB">
        <w:rPr>
          <w:rFonts w:ascii="Arial" w:hAnsi="Arial" w:cs="Arial"/>
          <w:sz w:val="20"/>
          <w:szCs w:val="20"/>
        </w:rPr>
        <w:t>“</w:t>
      </w:r>
      <w:r w:rsidRPr="792452FB">
        <w:rPr>
          <w:rFonts w:ascii="Arial" w:hAnsi="Arial" w:cs="Arial"/>
          <w:i/>
          <w:iCs/>
          <w:sz w:val="20"/>
          <w:szCs w:val="20"/>
        </w:rPr>
        <w:t xml:space="preserve">O turismo tem sido um dos pilares da resiliência económica portuguesa nos últimos anos e continua a ser uma vantagem competitiva relevante para o país. No entanto, essa força também cria uma exposição acrescida a choques externos que afetem a mobilidade internacional, os custos da energia ou a confiança dos consumidores. A eventual pressão sobre o combustível para aviação deve, por isso, ser acompanhada com atenção, não apenas pelo impacto direto no </w:t>
      </w:r>
      <w:r w:rsidRPr="792452FB">
        <w:rPr>
          <w:rFonts w:ascii="Arial" w:hAnsi="Arial" w:cs="Arial"/>
          <w:i/>
          <w:iCs/>
          <w:sz w:val="20"/>
          <w:szCs w:val="20"/>
        </w:rPr>
        <w:lastRenderedPageBreak/>
        <w:t>setor turístico, mas também pelos efeitos indiretos que poderá ter no consumo, no emprego, nas receitas externas e na confiança empresarial</w:t>
      </w:r>
      <w:r w:rsidRPr="792452FB">
        <w:rPr>
          <w:rFonts w:ascii="Arial" w:hAnsi="Arial" w:cs="Arial"/>
          <w:sz w:val="20"/>
          <w:szCs w:val="20"/>
        </w:rPr>
        <w:t xml:space="preserve">”, afirma </w:t>
      </w:r>
      <w:r w:rsidRPr="792452FB">
        <w:rPr>
          <w:rFonts w:ascii="Arial" w:hAnsi="Arial" w:cs="Arial"/>
          <w:b/>
          <w:bCs/>
          <w:sz w:val="20"/>
          <w:szCs w:val="20"/>
        </w:rPr>
        <w:t xml:space="preserve">Miguel Afonso, </w:t>
      </w:r>
      <w:proofErr w:type="spellStart"/>
      <w:r w:rsidRPr="792452FB">
        <w:rPr>
          <w:rFonts w:ascii="Arial" w:hAnsi="Arial" w:cs="Arial"/>
          <w:b/>
          <w:bCs/>
          <w:sz w:val="20"/>
          <w:szCs w:val="20"/>
        </w:rPr>
        <w:t>Partner</w:t>
      </w:r>
      <w:proofErr w:type="spellEnd"/>
      <w:r w:rsidRPr="792452FB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Pr="792452FB">
        <w:rPr>
          <w:rFonts w:ascii="Arial" w:hAnsi="Arial" w:cs="Arial"/>
          <w:b/>
          <w:bCs/>
          <w:sz w:val="20"/>
          <w:szCs w:val="20"/>
        </w:rPr>
        <w:t>Head</w:t>
      </w:r>
      <w:proofErr w:type="spellEnd"/>
      <w:r w:rsidRPr="792452F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792452F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792452F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792452FB">
        <w:rPr>
          <w:rFonts w:ascii="Arial" w:hAnsi="Arial" w:cs="Arial"/>
          <w:b/>
          <w:bCs/>
          <w:sz w:val="20"/>
          <w:szCs w:val="20"/>
        </w:rPr>
        <w:t>Clients</w:t>
      </w:r>
      <w:proofErr w:type="spellEnd"/>
      <w:r w:rsidRPr="792452FB"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 w:rsidRPr="792452FB">
        <w:rPr>
          <w:rFonts w:ascii="Arial" w:hAnsi="Arial" w:cs="Arial"/>
          <w:b/>
          <w:bCs/>
          <w:sz w:val="20"/>
          <w:szCs w:val="20"/>
        </w:rPr>
        <w:t>Markets</w:t>
      </w:r>
      <w:proofErr w:type="spellEnd"/>
      <w:r w:rsidRPr="792452FB">
        <w:rPr>
          <w:rFonts w:ascii="Arial" w:hAnsi="Arial" w:cs="Arial"/>
          <w:b/>
          <w:bCs/>
          <w:sz w:val="20"/>
          <w:szCs w:val="20"/>
        </w:rPr>
        <w:t xml:space="preserve"> da KPMG Portugal.</w:t>
      </w:r>
    </w:p>
    <w:p w:rsidR="00421DDB" w:rsidP="792452FB" w:rsidRDefault="00421DDB" w14:paraId="1CC92BEA" w14:textId="77777777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12C42E26" w:rsidP="792452FB" w:rsidRDefault="12C42E26" w14:paraId="495D7E2C" w14:textId="432C7D21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92452FB">
        <w:rPr>
          <w:rFonts w:ascii="Arial" w:hAnsi="Arial" w:cs="Arial"/>
          <w:b/>
          <w:bCs/>
          <w:sz w:val="20"/>
          <w:szCs w:val="20"/>
        </w:rPr>
        <w:t>Matérias-primas</w:t>
      </w:r>
      <w:r w:rsidRPr="792452FB" w:rsidR="45C6E4AF">
        <w:rPr>
          <w:rFonts w:ascii="Arial" w:hAnsi="Arial" w:cs="Arial"/>
          <w:b/>
          <w:bCs/>
          <w:sz w:val="20"/>
          <w:szCs w:val="20"/>
        </w:rPr>
        <w:t xml:space="preserve"> afetadas</w:t>
      </w:r>
    </w:p>
    <w:p w:rsidR="6720EBAB" w:rsidP="792452FB" w:rsidRDefault="6720EBAB" w14:paraId="2C51E9B1" w14:textId="2ED341F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792452FB">
        <w:rPr>
          <w:rFonts w:ascii="Arial" w:hAnsi="Arial" w:cs="Arial"/>
          <w:sz w:val="20"/>
          <w:szCs w:val="20"/>
        </w:rPr>
        <w:t>A KPMG sublinha que o atual choque energético apresenta diferenças relevantes face à crise de 2022, marcada sobretudo pela dependência europeia do gás russo. Desta vez, a perturbação tem uma natureza mais global e poderá refletir-se num conjunto mais alargado de matérias-primas, com potenciais efeitos nas cadeias de abastecimento e em vários setores da economia. A exposição direta da Europa ao gás associado ao Estreito de Ormuz é mais limitada, o que reduz o risco de escassez física semelhante ao que foi registado em 2022, mas o impacto nos preços globais da energia e em matérias-primas críticas poderá ser mais disseminado.</w:t>
      </w:r>
    </w:p>
    <w:p w:rsidR="2AC33050" w:rsidP="792452FB" w:rsidRDefault="2AC33050" w14:paraId="7B210B85" w14:textId="73F411C0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t xml:space="preserve">Entre os produtos potencialmente afetados estão o petróleo, o gás natural liquefeito, o alumínio, o hélio, </w:t>
      </w:r>
      <w:r w:rsidRPr="792452FB" w:rsidR="73F95FDC">
        <w:rPr>
          <w:rFonts w:ascii="Arial" w:hAnsi="Arial" w:cs="Arial"/>
          <w:sz w:val="20"/>
          <w:szCs w:val="20"/>
        </w:rPr>
        <w:t>o amoníaco</w:t>
      </w:r>
      <w:r w:rsidRPr="792452FB" w:rsidR="1A377DF7">
        <w:rPr>
          <w:rFonts w:ascii="Arial" w:hAnsi="Arial" w:cs="Arial"/>
          <w:sz w:val="20"/>
          <w:szCs w:val="20"/>
        </w:rPr>
        <w:t xml:space="preserve"> e</w:t>
      </w:r>
      <w:r w:rsidRPr="792452FB">
        <w:rPr>
          <w:rFonts w:ascii="Arial" w:hAnsi="Arial" w:cs="Arial"/>
          <w:sz w:val="20"/>
          <w:szCs w:val="20"/>
        </w:rPr>
        <w:t xml:space="preserve"> fertilizantes</w:t>
      </w:r>
      <w:r w:rsidRPr="792452FB" w:rsidR="33DAB9CA">
        <w:rPr>
          <w:rFonts w:ascii="Arial" w:hAnsi="Arial" w:cs="Arial"/>
          <w:sz w:val="20"/>
          <w:szCs w:val="20"/>
        </w:rPr>
        <w:t>.</w:t>
      </w:r>
      <w:r w:rsidRPr="792452FB">
        <w:rPr>
          <w:rFonts w:ascii="Arial" w:hAnsi="Arial" w:cs="Arial"/>
          <w:sz w:val="20"/>
          <w:szCs w:val="20"/>
        </w:rPr>
        <w:t xml:space="preserve"> A KPMG alerta que muitos destes bens são essenciais para setores industriais estratégicos e que a possibilidade de substituição no curto prazo é limitada. No setor industrial, a pressão sobre o alumínio poderá aumentar custos na indústria automóvel, enquanto eventuais restrições no hélio, utilizado na produção de semicondutores, poderão criar riscos adicionais para centros avançados de produção na Europa.</w:t>
      </w:r>
    </w:p>
    <w:p w:rsidR="792452FB" w:rsidP="792452FB" w:rsidRDefault="792452FB" w14:paraId="14CB1BCE" w14:textId="072079A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2E4B9A47" w:rsidP="792452FB" w:rsidRDefault="2E4B9A47" w14:paraId="6266B78D" w14:textId="50DE940B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92452FB">
        <w:rPr>
          <w:rFonts w:ascii="Arial" w:hAnsi="Arial" w:cs="Arial"/>
          <w:b/>
          <w:bCs/>
          <w:sz w:val="20"/>
          <w:szCs w:val="20"/>
        </w:rPr>
        <w:t xml:space="preserve">Inflação </w:t>
      </w:r>
      <w:r w:rsidRPr="792452FB" w:rsidR="001EEB6D">
        <w:rPr>
          <w:rFonts w:ascii="Arial" w:hAnsi="Arial" w:cs="Arial"/>
          <w:b/>
          <w:bCs/>
          <w:sz w:val="20"/>
          <w:szCs w:val="20"/>
        </w:rPr>
        <w:t>a subir em 2026</w:t>
      </w:r>
    </w:p>
    <w:p w:rsidR="2AC33050" w:rsidP="792452FB" w:rsidRDefault="2AC33050" w14:paraId="4487B987" w14:textId="30A8209C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t>A inflação deverá voltar a acelerar na Zona Euro, com a KPMG a prever uma taxa média de 3,1% em 2026, impulsionada sobretudo pela componente energética. O aumento dos custos de transporte e da energia poderá também refletir-se, de forma indireta, nos preços de outros bens e serviços, prolongando o impacto inflacionista para além dos combustíveis e da eletricidade.</w:t>
      </w:r>
    </w:p>
    <w:p w:rsidR="2AC33050" w:rsidP="792452FB" w:rsidRDefault="2AC33050" w14:paraId="246242A7" w14:textId="43A637D8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t>Este contexto deverá penalizar o rendimento real das famílias e moderar o consumo privado ao longo dos próximos meses. Ainda assim, a KPMG considera que o consumo continuará a ser a principal base de crescimento económico na Europa, apoiado pela resiliência do mercado de trabalho. No entanto, a deterioração da confiança dos consumidores e a expectativa de perda de poder de compra poderão levar as famílias a adiar decisões de maior valor e a reduzir despesa discricionária.</w:t>
      </w:r>
    </w:p>
    <w:p w:rsidR="2AC33050" w:rsidP="792452FB" w:rsidRDefault="2AC33050" w14:paraId="61DCBD14" w14:textId="74C96ED2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t>A resposta dos bancos centrais será condicionada pela duração e intensidade do choque. De acordo com a KPMG, caso a perturbação no Estreito de Ormuz seja resolvida rapidamente, os efeitos de segunda ordem sobre a inflação poderão ser mais limitados, reduzindo a necessidade de uma resposta monetária agressiva. Num cenário mais prolongado, porém, as pressões inflacionistas poderão justificar uma orientação mais restritiva, com impacto nas condições financeiras de empresas e famílias.</w:t>
      </w:r>
    </w:p>
    <w:p w:rsidR="2AC33050" w:rsidP="792452FB" w:rsidRDefault="2AC33050" w14:paraId="34132256" w14:textId="07DA6475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lastRenderedPageBreak/>
        <w:t>A KPMG sublinha ainda que os governos europeus dispõem hoje de menor margem orçamental do que em crises anteriores</w:t>
      </w:r>
      <w:r w:rsidRPr="792452FB" w:rsidR="6D7D6CB8">
        <w:rPr>
          <w:rFonts w:ascii="Arial" w:hAnsi="Arial" w:cs="Arial"/>
          <w:sz w:val="20"/>
          <w:szCs w:val="20"/>
        </w:rPr>
        <w:t>: a</w:t>
      </w:r>
      <w:r w:rsidRPr="792452FB">
        <w:rPr>
          <w:rFonts w:ascii="Arial" w:hAnsi="Arial" w:cs="Arial"/>
          <w:sz w:val="20"/>
          <w:szCs w:val="20"/>
        </w:rPr>
        <w:t>o contrário das medidas amplas adotadas durante a crise energética de 2022, os apoios atualmente previstos deverão ser mais limitados, temporários e direcionados, refletindo a preocupação acrescida com a sustentabilidade das finanças públicas.</w:t>
      </w:r>
    </w:p>
    <w:p w:rsidR="2AC33050" w:rsidP="792452FB" w:rsidRDefault="2AC33050" w14:paraId="520D34A1" w14:textId="69EC006F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t>“</w:t>
      </w:r>
      <w:r w:rsidRPr="792452FB">
        <w:rPr>
          <w:rFonts w:ascii="Arial" w:hAnsi="Arial" w:cs="Arial"/>
          <w:i/>
          <w:iCs/>
          <w:sz w:val="20"/>
          <w:szCs w:val="20"/>
        </w:rPr>
        <w:t>Para Portugal, a mensagem central é clara: a economia mantém fundamentos positivos e uma previsão de crescimento superior à média europeia, mas não está imune a riscos externos. Num país onde o turismo, os serviços e a confiança internacional têm um peso determinante, a capacidade de antecipar cenários, reforçar a resiliência das empresas e diversificar fontes de crescimento será decisiva. Este é um momento em que empresas e decisores devem olhar para a gestão de risco, para a eficiência operacional e para a robustez das cadeias de abastecimento como prioridades estratégicas</w:t>
      </w:r>
      <w:r w:rsidRPr="792452FB">
        <w:rPr>
          <w:rFonts w:ascii="Arial" w:hAnsi="Arial" w:cs="Arial"/>
          <w:sz w:val="20"/>
          <w:szCs w:val="20"/>
        </w:rPr>
        <w:t>”, acrescenta Miguel Afonso.</w:t>
      </w:r>
    </w:p>
    <w:p w:rsidR="792452FB" w:rsidP="792452FB" w:rsidRDefault="792452FB" w14:paraId="71F9B636" w14:textId="61F4039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3234B2E1" w:rsidP="792452FB" w:rsidRDefault="3234B2E1" w14:paraId="21A81FCF" w14:textId="6046E6B8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92452FB">
        <w:rPr>
          <w:rFonts w:ascii="Arial" w:hAnsi="Arial" w:cs="Arial"/>
          <w:b/>
          <w:bCs/>
          <w:sz w:val="20"/>
          <w:szCs w:val="20"/>
        </w:rPr>
        <w:t>Crescimento na Zona Euro</w:t>
      </w:r>
    </w:p>
    <w:p w:rsidR="2AC33050" w:rsidP="792452FB" w:rsidRDefault="2AC33050" w14:paraId="5E8FB262" w14:textId="477DD299">
      <w:pPr>
        <w:spacing w:after="120" w:line="360" w:lineRule="auto"/>
        <w:jc w:val="both"/>
      </w:pPr>
      <w:r w:rsidRPr="792452FB">
        <w:rPr>
          <w:rFonts w:ascii="Arial" w:hAnsi="Arial" w:cs="Arial"/>
          <w:sz w:val="20"/>
          <w:szCs w:val="20"/>
        </w:rPr>
        <w:t xml:space="preserve">Segundo o </w:t>
      </w:r>
      <w:proofErr w:type="spellStart"/>
      <w:r w:rsidRPr="792452FB">
        <w:rPr>
          <w:rFonts w:ascii="Arial" w:hAnsi="Arial" w:cs="Arial"/>
          <w:i/>
          <w:iCs/>
          <w:sz w:val="20"/>
          <w:szCs w:val="20"/>
        </w:rPr>
        <w:t>European</w:t>
      </w:r>
      <w:proofErr w:type="spellEnd"/>
      <w:r w:rsidRPr="792452F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792452FB">
        <w:rPr>
          <w:rFonts w:ascii="Arial" w:hAnsi="Arial" w:cs="Arial"/>
          <w:i/>
          <w:iCs/>
          <w:sz w:val="20"/>
          <w:szCs w:val="20"/>
        </w:rPr>
        <w:t>Economic</w:t>
      </w:r>
      <w:proofErr w:type="spellEnd"/>
      <w:r w:rsidRPr="792452FB">
        <w:rPr>
          <w:rFonts w:ascii="Arial" w:hAnsi="Arial" w:cs="Arial"/>
          <w:i/>
          <w:iCs/>
          <w:sz w:val="20"/>
          <w:szCs w:val="20"/>
        </w:rPr>
        <w:t xml:space="preserve"> Outlook</w:t>
      </w:r>
      <w:r w:rsidRPr="792452FB">
        <w:rPr>
          <w:rFonts w:ascii="Arial" w:hAnsi="Arial" w:cs="Arial"/>
          <w:sz w:val="20"/>
          <w:szCs w:val="20"/>
        </w:rPr>
        <w:t xml:space="preserve"> da KPMG, o crescimento da Zona Euro deverá desacelerar de 1,4% em 2025 para 0,9% em 2026, antes de recuperar parcialmente para 1,2% em 2027. A inflação deverá subir de 2,1% em 2025 para 3,1% em 2026, recuando depois para 2,3% em 2027. O relatório antecipa ainda que o desemprego na Zona Euro se mantenha relativamente estável, em torno dos 6,3% em 2026.</w:t>
      </w:r>
    </w:p>
    <w:p w:rsidR="2AC33050" w:rsidP="792452FB" w:rsidRDefault="2AC33050" w14:paraId="6458C056" w14:textId="4A079E6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792452FB">
        <w:rPr>
          <w:rFonts w:ascii="Arial" w:hAnsi="Arial" w:cs="Arial"/>
          <w:sz w:val="20"/>
          <w:szCs w:val="20"/>
        </w:rPr>
        <w:t>Para Portugal, a previsão de crescimento de 2,0% em 2026 coloca o país entre as economias europeias com desempenho mais favorável face à média da Zona Euro, embora com riscos acrescidos caso a crise energética se prolongue e afete a mobilidade aérea, o turismo e a confiança dos consumidores.</w:t>
      </w:r>
    </w:p>
    <w:p w:rsidR="00542CBC" w:rsidP="792452FB" w:rsidRDefault="00542CBC" w14:paraId="4E7996FD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Pr="00542CBC" w:rsidR="00542CBC" w:rsidP="792452FB" w:rsidRDefault="00542CBC" w14:paraId="243B3D0D" w14:textId="6DB777C7">
      <w:pPr>
        <w:spacing w:after="12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42CBC">
        <w:rPr>
          <w:rFonts w:ascii="Arial" w:hAnsi="Arial" w:cs="Arial"/>
          <w:i/>
          <w:iCs/>
          <w:sz w:val="20"/>
          <w:szCs w:val="20"/>
        </w:rPr>
        <w:t>Nota: As conclusões e projeções deste relatório refletem o contexto económico e geopolítico existente no momento da sua elaboração. O recente anúncio de um acordo entre os Estados Unidos e o Irão, que inclui a reabertura do Estreito de Ormuz, poderá mitigar alguns dos riscos associados aos mercados energéticos globais identificados nesta análise. No entanto, a materialização destes efeitos dependerá da implementação do acordo e da evolução das condições geopolíticas e comerciais na região.</w:t>
      </w:r>
    </w:p>
    <w:p w:rsidR="00EE0181" w:rsidP="00EE0181" w:rsidRDefault="00EE0181" w14:paraId="7F6FB7C4" w14:textId="77777777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:rsidR="4E202F4D" w:rsidP="4E202F4D" w:rsidRDefault="4E202F4D" w14:paraId="5DEDF9E5" w14:textId="7D1556C4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bookmarkStart w:name="_Hlk207291878" w:id="0"/>
    </w:p>
    <w:p w:rsidRPr="002C3663" w:rsidR="00EE0181" w:rsidP="00587CE0" w:rsidRDefault="00EE0181" w14:paraId="7BE9C81F" w14:textId="77777777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:rsidRPr="002C3663" w:rsidR="00EE0181" w:rsidP="00EE0181" w:rsidRDefault="00EE0181" w14:paraId="52AF3915" w14:textId="4C87D69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A0129">
        <w:rPr>
          <w:rFonts w:ascii="Arial" w:hAnsi="Arial" w:cs="Arial"/>
          <w:color w:val="000000"/>
          <w:sz w:val="16"/>
          <w:szCs w:val="16"/>
        </w:rPr>
        <w:t xml:space="preserve">A KPMG é uma rede global de firmas independentes que prestam serviços de auditoria, fiscalidade e consultoria. Estamos presentes em </w:t>
      </w:r>
      <w:r w:rsidRPr="002A0129" w:rsidR="0038090A">
        <w:rPr>
          <w:rFonts w:ascii="Arial" w:hAnsi="Arial" w:cs="Arial"/>
          <w:color w:val="000000"/>
          <w:sz w:val="16"/>
          <w:szCs w:val="16"/>
        </w:rPr>
        <w:t>1</w:t>
      </w:r>
      <w:r w:rsidR="0038090A">
        <w:rPr>
          <w:rFonts w:ascii="Arial" w:hAnsi="Arial" w:cs="Arial"/>
          <w:color w:val="000000"/>
          <w:sz w:val="16"/>
          <w:szCs w:val="16"/>
        </w:rPr>
        <w:t>38</w:t>
      </w:r>
      <w:r w:rsidRPr="002A0129" w:rsidR="0038090A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países e territórios com mais de </w:t>
      </w:r>
      <w:r w:rsidRPr="002A0129" w:rsidR="0038090A">
        <w:rPr>
          <w:rFonts w:ascii="Arial" w:hAnsi="Arial" w:cs="Arial"/>
          <w:color w:val="000000"/>
          <w:sz w:val="16"/>
          <w:szCs w:val="16"/>
        </w:rPr>
        <w:t>27</w:t>
      </w:r>
      <w:r w:rsidR="0038090A">
        <w:rPr>
          <w:rFonts w:ascii="Arial" w:hAnsi="Arial" w:cs="Arial"/>
          <w:color w:val="000000"/>
          <w:sz w:val="16"/>
          <w:szCs w:val="16"/>
        </w:rPr>
        <w:t>6</w:t>
      </w:r>
      <w:r w:rsidRPr="002A0129" w:rsidR="0038090A">
        <w:rPr>
          <w:rFonts w:ascii="Arial" w:hAnsi="Arial" w:cs="Arial"/>
          <w:color w:val="000000"/>
          <w:sz w:val="16"/>
          <w:szCs w:val="16"/>
        </w:rPr>
        <w:t xml:space="preserve"> </w:t>
      </w:r>
      <w:r w:rsidRPr="002A0129">
        <w:rPr>
          <w:rFonts w:ascii="Arial" w:hAnsi="Arial" w:cs="Arial"/>
          <w:color w:val="000000"/>
          <w:sz w:val="16"/>
          <w:szCs w:val="16"/>
        </w:rPr>
        <w:t>mil profissionais a trabalhar nas firmas membro a nível mundial. Em Portugal, a KPMG tem escritórios em Lisboa, Porto e Évora com 9</w:t>
      </w:r>
      <w:r w:rsidR="00C800FC">
        <w:rPr>
          <w:rFonts w:ascii="Arial" w:hAnsi="Arial" w:cs="Arial"/>
          <w:color w:val="000000"/>
          <w:sz w:val="16"/>
          <w:szCs w:val="16"/>
        </w:rPr>
        <w:t>3</w:t>
      </w:r>
      <w:r w:rsidRPr="002A0129">
        <w:rPr>
          <w:rFonts w:ascii="Arial" w:hAnsi="Arial" w:cs="Arial"/>
          <w:color w:val="000000"/>
          <w:sz w:val="16"/>
          <w:szCs w:val="16"/>
        </w:rPr>
        <w:t xml:space="preserve"> membros da </w:t>
      </w:r>
      <w:proofErr w:type="spellStart"/>
      <w:r w:rsidRPr="002A0129">
        <w:rPr>
          <w:rFonts w:ascii="Arial" w:hAnsi="Arial" w:cs="Arial"/>
          <w:i/>
          <w:iCs/>
          <w:color w:val="000000"/>
          <w:sz w:val="16"/>
          <w:szCs w:val="16"/>
        </w:rPr>
        <w:t>Partnership</w:t>
      </w:r>
      <w:proofErr w:type="spellEnd"/>
      <w:r w:rsidRPr="002A0129">
        <w:rPr>
          <w:rFonts w:ascii="Arial" w:hAnsi="Arial" w:cs="Arial"/>
          <w:color w:val="000000"/>
          <w:sz w:val="16"/>
          <w:szCs w:val="16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:rsidRPr="002C3663" w:rsidR="00EE0181" w:rsidP="00EE0181" w:rsidRDefault="0B1D2B33" w14:paraId="272DC328" w14:textId="7777777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name="_Hlk210141645" w:id="1"/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:rsidRPr="002C3663" w:rsidR="00EE0181" w:rsidP="00EE0181" w:rsidRDefault="00EE0181" w14:paraId="21A497EB" w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:rsidRPr="003F3194" w:rsidR="00EE0181" w:rsidP="00EE0181" w:rsidRDefault="0B1D2B33" w14:paraId="4264E9AA" w14:textId="7777777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4E202F4D">
        <w:rPr>
          <w:rFonts w:ascii="Arial" w:hAnsi="Arial" w:cs="Arial"/>
          <w:sz w:val="16"/>
          <w:szCs w:val="16"/>
        </w:rPr>
        <w:t xml:space="preserve">e-Mail: </w:t>
      </w:r>
      <w:hyperlink r:id="rId7">
        <w:r w:rsidRPr="4E202F4D">
          <w:rPr>
            <w:rStyle w:val="Hiperligao"/>
            <w:rFonts w:ascii="Arial" w:hAnsi="Arial" w:cs="Arial"/>
            <w:sz w:val="16"/>
            <w:szCs w:val="16"/>
          </w:rPr>
          <w:t>jpovoas@kpmg.com</w:t>
        </w:r>
      </w:hyperlink>
      <w:r w:rsidRPr="4E202F4D">
        <w:rPr>
          <w:rFonts w:ascii="Arial" w:hAnsi="Arial" w:cs="Arial"/>
          <w:color w:val="0000FF"/>
          <w:sz w:val="16"/>
          <w:szCs w:val="16"/>
        </w:rPr>
        <w:t xml:space="preserve"> </w:t>
      </w:r>
      <w:r w:rsidRPr="4E202F4D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4E202F4D">
        <w:rPr>
          <w:rFonts w:ascii="Arial" w:hAnsi="Arial" w:cs="Arial"/>
          <w:sz w:val="16"/>
          <w:szCs w:val="16"/>
        </w:rPr>
        <w:t>Tel</w:t>
      </w:r>
      <w:proofErr w:type="spellEnd"/>
      <w:r w:rsidRPr="4E202F4D">
        <w:rPr>
          <w:rFonts w:ascii="Arial" w:hAnsi="Arial" w:cs="Arial"/>
          <w:sz w:val="16"/>
          <w:szCs w:val="16"/>
        </w:rPr>
        <w:t>: +351 919 290 571</w:t>
      </w:r>
    </w:p>
    <w:p w:rsidR="50625577" w:rsidP="4E202F4D" w:rsidRDefault="50625577" w14:paraId="42077F09" w14:textId="1BD5096A">
      <w:pPr>
        <w:ind w:left="426" w:hanging="426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inline distT="45720" distB="45720" distL="114300" distR="114300" wp14:anchorId="672D26A9" wp14:editId="676D18DA">
                <wp:extent cx="3041650" cy="533400"/>
                <wp:effectExtent l="0" t="0" r="6350" b="0"/>
                <wp:docPr id="690047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27904" w:rsidR="00EE0181" w:rsidP="00EE0181" w:rsidRDefault="00EE0181" w14:paraId="71E6DDDF" w14:textId="77777777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</w:t>
                            </w:r>
                            <w:proofErr w:type="spellStart"/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Ahrens</w:t>
                            </w:r>
                            <w:proofErr w:type="spellEnd"/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Teixeira </w:t>
                            </w:r>
                          </w:p>
                          <w:p w:rsidRPr="003F3194" w:rsidR="00EE0181" w:rsidP="00EE0181" w:rsidRDefault="00EE0181" w14:paraId="40DA998A" w14:textId="77777777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eastAsia="BatangChe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w:history="1" r:id="rId8">
                              <w:r w:rsidRPr="003F3194">
                                <w:rPr>
                                  <w:rStyle w:val="Hiperliga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proofErr w:type="spellStart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+351 96 340 35 35</w:t>
                            </w:r>
                          </w:p>
                          <w:p w:rsidRPr="00D27904" w:rsidR="00EE0181" w:rsidP="00EE0181" w:rsidRDefault="00EE0181" w14:paraId="1D4121C5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72D26A9">
                <v:stroke joinstyle="miter"/>
                <v:path gradientshapeok="t" o:connecttype="rect"/>
              </v:shapetype>
              <v:shape id="Text Box 2" style="width:239.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">
                <v:textbox>
                  <w:txbxContent>
                    <w:p w:rsidRPr="00D27904" w:rsidR="00EE0181" w:rsidP="00EE0181" w:rsidRDefault="00EE0181" w14:paraId="71E6DDDF" w14:textId="77777777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</w:t>
                      </w:r>
                      <w:proofErr w:type="spellStart"/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Ahrens</w:t>
                      </w:r>
                      <w:proofErr w:type="spellEnd"/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Teixeira </w:t>
                      </w:r>
                    </w:p>
                    <w:p w:rsidRPr="003F3194" w:rsidR="00EE0181" w:rsidP="00EE0181" w:rsidRDefault="00EE0181" w14:paraId="40DA998A" w14:textId="77777777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eastAsia="BatangChe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w:history="1" r:id="rId9">
                        <w:r w:rsidRPr="003F3194">
                          <w:rPr>
                            <w:rStyle w:val="Hiperligao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proofErr w:type="spellStart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: +351 96 340 35 35</w:t>
                      </w:r>
                    </w:p>
                    <w:p w:rsidRPr="00D27904" w:rsidR="00EE0181" w:rsidP="00EE0181" w:rsidRDefault="00EE0181" w14:paraId="1D4121C5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FC72DA" w:rsidR="00EE0181" w:rsidP="4E202F4D" w:rsidRDefault="0B1D2B33" w14:paraId="3464E9B0" w14:textId="516C5AA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kern w:val="0"/>
          <w:sz w:val="16"/>
          <w:szCs w:val="16"/>
        </w:rPr>
      </w:pPr>
      <w:r w:rsidRPr="00FC72DA">
        <w:rPr>
          <w:rFonts w:ascii="Arial" w:hAnsi="Arial" w:eastAsia="Aptos" w:cs="Arial"/>
          <w:b/>
          <w:bCs/>
          <w:kern w:val="0"/>
          <w:sz w:val="16"/>
          <w:szCs w:val="16"/>
        </w:rPr>
        <w:t xml:space="preserve">Lift </w:t>
      </w:r>
      <w:proofErr w:type="spellStart"/>
      <w:r w:rsidRPr="00FC72DA">
        <w:rPr>
          <w:rFonts w:ascii="Arial" w:hAnsi="Arial" w:eastAsia="Aptos" w:cs="Arial"/>
          <w:b/>
          <w:bCs/>
          <w:kern w:val="0"/>
          <w:sz w:val="16"/>
          <w:szCs w:val="16"/>
        </w:rPr>
        <w:t>Consulting</w:t>
      </w:r>
      <w:proofErr w:type="spellEnd"/>
    </w:p>
    <w:p w:rsidRPr="003036D8" w:rsidR="00EE0181" w:rsidP="003036D8" w:rsidRDefault="0B1D2B33" w14:paraId="4026463D" w14:textId="49299749">
      <w:pPr>
        <w:spacing w:after="0" w:line="240" w:lineRule="auto"/>
        <w:rPr>
          <w:rFonts w:ascii="Arial" w:hAnsi="Arial" w:eastAsia="Aptos" w:cs="Arial"/>
          <w:kern w:val="0"/>
          <w:sz w:val="16"/>
          <w:szCs w:val="16"/>
        </w:rPr>
      </w:pPr>
      <w:r w:rsidRPr="00FC72DA">
        <w:rPr>
          <w:rFonts w:ascii="Arial" w:hAnsi="Arial" w:eastAsia="Aptos" w:cs="Arial"/>
          <w:kern w:val="0"/>
          <w:sz w:val="16"/>
          <w:szCs w:val="16"/>
        </w:rPr>
        <w:t xml:space="preserve">Anabela Pereira | </w:t>
      </w:r>
      <w:hyperlink r:id="rId10">
        <w:r w:rsidRPr="4E202F4D">
          <w:rPr>
            <w:rFonts w:ascii="Arial" w:hAnsi="Arial" w:cs="Arial"/>
            <w:sz w:val="16"/>
            <w:szCs w:val="16"/>
          </w:rPr>
          <w:t>anabela.pereira@lift.com.pt</w:t>
        </w:r>
      </w:hyperlink>
      <w:r w:rsidR="6B72487B">
        <w:t xml:space="preserve"> </w:t>
      </w:r>
      <w:r w:rsidRPr="00FC72DA">
        <w:rPr>
          <w:rFonts w:ascii="Arial" w:hAnsi="Arial" w:eastAsia="Aptos" w:cs="Arial"/>
          <w:kern w:val="0"/>
          <w:sz w:val="16"/>
          <w:szCs w:val="16"/>
        </w:rPr>
        <w:t>| +351 936282863</w:t>
      </w:r>
      <w:bookmarkEnd w:id="0"/>
      <w:bookmarkEnd w:id="1"/>
      <w:r w:rsidR="0038101F">
        <w:rPr>
          <w:rFonts w:ascii="Arial" w:hAnsi="Arial" w:eastAsia="Aptos" w:cs="Arial"/>
          <w:kern w:val="0"/>
          <w:sz w:val="16"/>
          <w:szCs w:val="16"/>
        </w:rPr>
        <w:br/>
      </w:r>
      <w:r w:rsidR="6B72487B">
        <w:rPr>
          <w:rFonts w:ascii="Arial" w:hAnsi="Arial" w:eastAsia="Aptos" w:cs="Arial"/>
          <w:kern w:val="0"/>
          <w:sz w:val="16"/>
          <w:szCs w:val="16"/>
        </w:rPr>
        <w:t xml:space="preserve">Carla Rodrigues | </w:t>
      </w:r>
      <w:hyperlink w:history="1" r:id="rId11">
        <w:r w:rsidRPr="4E202F4D" w:rsidR="6B72487B">
          <w:rPr>
            <w:rStyle w:val="Hiperligao"/>
            <w:rFonts w:ascii="Arial" w:hAnsi="Arial" w:eastAsia="Aptos" w:cs="Arial"/>
            <w:kern w:val="0"/>
            <w:sz w:val="16"/>
            <w:szCs w:val="16"/>
          </w:rPr>
          <w:t>carla.rodrigues@lift.com.pt</w:t>
        </w:r>
      </w:hyperlink>
      <w:r w:rsidR="6B72487B">
        <w:rPr>
          <w:rFonts w:ascii="Arial" w:hAnsi="Arial" w:eastAsia="Aptos" w:cs="Arial"/>
          <w:kern w:val="0"/>
          <w:sz w:val="16"/>
          <w:szCs w:val="16"/>
        </w:rPr>
        <w:t xml:space="preserve"> | </w:t>
      </w:r>
      <w:r w:rsidRPr="0038101F" w:rsidR="6B72487B">
        <w:rPr>
          <w:rFonts w:ascii="Arial" w:hAnsi="Arial" w:eastAsia="Aptos" w:cs="Arial"/>
          <w:kern w:val="0"/>
          <w:sz w:val="16"/>
          <w:szCs w:val="16"/>
        </w:rPr>
        <w:t>+351 915193379</w:t>
      </w:r>
    </w:p>
    <w:p w:rsidR="39E6AD0C" w:rsidP="4E202F4D" w:rsidRDefault="39E6AD0C" w14:paraId="0AA63069" w14:textId="425CBAC0">
      <w:pPr>
        <w:spacing w:after="0" w:line="240" w:lineRule="auto"/>
        <w:rPr>
          <w:rFonts w:ascii="Arial" w:hAnsi="Arial" w:eastAsia="Aptos" w:cs="Arial"/>
          <w:sz w:val="16"/>
          <w:szCs w:val="16"/>
        </w:rPr>
      </w:pPr>
      <w:r w:rsidRPr="4E202F4D">
        <w:rPr>
          <w:rFonts w:ascii="Arial" w:hAnsi="Arial" w:eastAsia="Aptos" w:cs="Arial"/>
          <w:sz w:val="16"/>
          <w:szCs w:val="16"/>
        </w:rPr>
        <w:t xml:space="preserve">Sara Martinho | </w:t>
      </w:r>
      <w:proofErr w:type="gramStart"/>
      <w:r w:rsidRPr="4E202F4D">
        <w:rPr>
          <w:rFonts w:ascii="Arial" w:hAnsi="Arial" w:eastAsia="Aptos" w:cs="Arial"/>
          <w:sz w:val="16"/>
          <w:szCs w:val="16"/>
        </w:rPr>
        <w:t xml:space="preserve">sara.martinho@lift.com.pt </w:t>
      </w:r>
      <w:r>
        <w:t xml:space="preserve"> </w:t>
      </w:r>
      <w:r w:rsidRPr="4E202F4D">
        <w:rPr>
          <w:rFonts w:ascii="Arial" w:hAnsi="Arial" w:eastAsia="Aptos" w:cs="Arial"/>
          <w:sz w:val="16"/>
          <w:szCs w:val="16"/>
        </w:rPr>
        <w:t>|</w:t>
      </w:r>
      <w:proofErr w:type="gramEnd"/>
      <w:r w:rsidRPr="4E202F4D">
        <w:rPr>
          <w:rFonts w:ascii="Arial" w:hAnsi="Arial" w:eastAsia="Aptos" w:cs="Arial"/>
          <w:sz w:val="16"/>
          <w:szCs w:val="16"/>
        </w:rPr>
        <w:t xml:space="preserve"> +351 936282863</w:t>
      </w:r>
      <w:r>
        <w:br/>
      </w:r>
    </w:p>
    <w:p w:rsidR="4E202F4D" w:rsidP="4E202F4D" w:rsidRDefault="4E202F4D" w14:paraId="23E924E2" w14:textId="3672051D">
      <w:pPr>
        <w:spacing w:after="0" w:line="240" w:lineRule="auto"/>
        <w:rPr>
          <w:rFonts w:ascii="Arial" w:hAnsi="Arial" w:eastAsia="Aptos" w:cs="Arial"/>
          <w:sz w:val="16"/>
          <w:szCs w:val="16"/>
        </w:rPr>
      </w:pPr>
    </w:p>
    <w:sectPr w:rsidR="4E202F4D" w:rsidSect="00A03F3E">
      <w:headerReference w:type="default" r:id="rId12"/>
      <w:footerReference w:type="default" r:id="rId13"/>
      <w:pgSz w:w="11906" w:h="16838" w:orient="portrait"/>
      <w:pgMar w:top="1985" w:right="1701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231" w:rsidRDefault="000F2231" w14:paraId="6194DED8" w14:textId="77777777">
      <w:pPr>
        <w:spacing w:after="0" w:line="240" w:lineRule="auto"/>
      </w:pPr>
      <w:r>
        <w:separator/>
      </w:r>
    </w:p>
  </w:endnote>
  <w:endnote w:type="continuationSeparator" w:id="0">
    <w:p w:rsidR="000F2231" w:rsidRDefault="000F2231" w14:paraId="5A30BC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181" w:rsidRDefault="00EE0181" w14:paraId="1CAF7C53" w14:textId="7777777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181" w:rsidRDefault="00EE0181" w14:paraId="13412B0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231" w:rsidRDefault="000F2231" w14:paraId="672759A8" w14:textId="77777777">
      <w:pPr>
        <w:spacing w:after="0" w:line="240" w:lineRule="auto"/>
      </w:pPr>
      <w:r>
        <w:separator/>
      </w:r>
    </w:p>
  </w:footnote>
  <w:footnote w:type="continuationSeparator" w:id="0">
    <w:p w:rsidR="000F2231" w:rsidRDefault="000F2231" w14:paraId="0F5F61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E3471D" w:rsidR="00EE0181" w:rsidRDefault="00EE0181" w14:paraId="7006546D" w14:textId="77777777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181" w:rsidP="00E3471D" w:rsidRDefault="00EE0181" w14:paraId="097D9CC8" w14:textId="77777777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8493F3">
              <v:stroke joinstyle="miter"/>
              <v:path gradientshapeok="t" o:connecttype="rect"/>
            </v:shapetype>
            <v:shape id="_x0000_s1027" style="position:absolute;margin-left:351.15pt;margin-top:-7.2pt;width:111.6pt;height:63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>
              <v:textbox>
                <w:txbxContent>
                  <w:p w:rsidR="00EE0181" w:rsidP="00E3471D" w:rsidRDefault="00EE0181" w14:paraId="097D9CC8" w14:textId="77777777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8240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576396719" name="Picture 1576396719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181" w:rsidP="00E3471D" w:rsidRDefault="00EE0181" w14:paraId="61229653" w14:textId="77777777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proofErr w:type="spellStart"/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style="position:absolute;margin-left:780.15pt;margin-top:1.8pt;width:133.2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w14:anchorId="28DD1F70">
              <v:textbox>
                <w:txbxContent>
                  <w:p w:rsidR="00EE0181" w:rsidP="00E3471D" w:rsidRDefault="00EE0181" w14:paraId="61229653" w14:textId="77777777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proofErr w:type="spellStart"/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ptab w:alignment="center" w:relativeTo="margin" w:leader="none"/>
    </w:r>
    <w:r>
      <w:ptab w:alignment="right" w:relativeTo="margin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1061C"/>
    <w:rsid w:val="00031EAE"/>
    <w:rsid w:val="000B5B34"/>
    <w:rsid w:val="000E4C60"/>
    <w:rsid w:val="000F2231"/>
    <w:rsid w:val="0010392C"/>
    <w:rsid w:val="00126859"/>
    <w:rsid w:val="00130329"/>
    <w:rsid w:val="001465A2"/>
    <w:rsid w:val="00166E21"/>
    <w:rsid w:val="0019106C"/>
    <w:rsid w:val="00195EDE"/>
    <w:rsid w:val="001B0C67"/>
    <w:rsid w:val="001B543C"/>
    <w:rsid w:val="001C41E0"/>
    <w:rsid w:val="001EEB6D"/>
    <w:rsid w:val="001F1C85"/>
    <w:rsid w:val="001F3993"/>
    <w:rsid w:val="00202F87"/>
    <w:rsid w:val="00210132"/>
    <w:rsid w:val="002169D0"/>
    <w:rsid w:val="00225978"/>
    <w:rsid w:val="002259A2"/>
    <w:rsid w:val="002735D6"/>
    <w:rsid w:val="00276E39"/>
    <w:rsid w:val="00277BE5"/>
    <w:rsid w:val="00280E3F"/>
    <w:rsid w:val="002810B4"/>
    <w:rsid w:val="002A01B8"/>
    <w:rsid w:val="002A1901"/>
    <w:rsid w:val="002B62B0"/>
    <w:rsid w:val="002C799F"/>
    <w:rsid w:val="002D1DE8"/>
    <w:rsid w:val="003036D8"/>
    <w:rsid w:val="00309A4F"/>
    <w:rsid w:val="00361408"/>
    <w:rsid w:val="0036562E"/>
    <w:rsid w:val="0038090A"/>
    <w:rsid w:val="0038101F"/>
    <w:rsid w:val="00396C41"/>
    <w:rsid w:val="003A27CC"/>
    <w:rsid w:val="003B1B63"/>
    <w:rsid w:val="00417C86"/>
    <w:rsid w:val="00421DDB"/>
    <w:rsid w:val="00433209"/>
    <w:rsid w:val="00442274"/>
    <w:rsid w:val="00485755"/>
    <w:rsid w:val="00492A3F"/>
    <w:rsid w:val="004E5154"/>
    <w:rsid w:val="004F113A"/>
    <w:rsid w:val="005103A5"/>
    <w:rsid w:val="0052558E"/>
    <w:rsid w:val="00533D00"/>
    <w:rsid w:val="00542CBC"/>
    <w:rsid w:val="00561472"/>
    <w:rsid w:val="005731DA"/>
    <w:rsid w:val="00587CE0"/>
    <w:rsid w:val="005D2043"/>
    <w:rsid w:val="005F1A3F"/>
    <w:rsid w:val="005F66D7"/>
    <w:rsid w:val="00605DC3"/>
    <w:rsid w:val="00634DAC"/>
    <w:rsid w:val="00655359"/>
    <w:rsid w:val="006A235D"/>
    <w:rsid w:val="006A3838"/>
    <w:rsid w:val="006B0994"/>
    <w:rsid w:val="006C7E36"/>
    <w:rsid w:val="0072767F"/>
    <w:rsid w:val="00771636"/>
    <w:rsid w:val="00772419"/>
    <w:rsid w:val="007850ED"/>
    <w:rsid w:val="00785127"/>
    <w:rsid w:val="007C14B2"/>
    <w:rsid w:val="00853903"/>
    <w:rsid w:val="008718E1"/>
    <w:rsid w:val="00880738"/>
    <w:rsid w:val="00894724"/>
    <w:rsid w:val="008C600B"/>
    <w:rsid w:val="008E2AC9"/>
    <w:rsid w:val="00923C84"/>
    <w:rsid w:val="00934165"/>
    <w:rsid w:val="0096472A"/>
    <w:rsid w:val="00A016AC"/>
    <w:rsid w:val="00A03F3E"/>
    <w:rsid w:val="00A11C43"/>
    <w:rsid w:val="00A20EB7"/>
    <w:rsid w:val="00A30CB4"/>
    <w:rsid w:val="00A30E99"/>
    <w:rsid w:val="00A37C6A"/>
    <w:rsid w:val="00A46569"/>
    <w:rsid w:val="00A73964"/>
    <w:rsid w:val="00A77EC5"/>
    <w:rsid w:val="00AA4EA1"/>
    <w:rsid w:val="00AA6902"/>
    <w:rsid w:val="00AD54EC"/>
    <w:rsid w:val="00AE05CC"/>
    <w:rsid w:val="00AE37E3"/>
    <w:rsid w:val="00AE5C60"/>
    <w:rsid w:val="00B073D1"/>
    <w:rsid w:val="00B26DA0"/>
    <w:rsid w:val="00B61988"/>
    <w:rsid w:val="00BD66DC"/>
    <w:rsid w:val="00BF52DD"/>
    <w:rsid w:val="00C12E52"/>
    <w:rsid w:val="00C3696C"/>
    <w:rsid w:val="00C46B53"/>
    <w:rsid w:val="00C46F1C"/>
    <w:rsid w:val="00C517CC"/>
    <w:rsid w:val="00C800FC"/>
    <w:rsid w:val="00CA0A20"/>
    <w:rsid w:val="00CB27D2"/>
    <w:rsid w:val="00CC6304"/>
    <w:rsid w:val="00CE286F"/>
    <w:rsid w:val="00CE405C"/>
    <w:rsid w:val="00D36B6C"/>
    <w:rsid w:val="00D50FB4"/>
    <w:rsid w:val="00D867B7"/>
    <w:rsid w:val="00DD173C"/>
    <w:rsid w:val="00E46E44"/>
    <w:rsid w:val="00E46EC9"/>
    <w:rsid w:val="00E6686E"/>
    <w:rsid w:val="00EC19C7"/>
    <w:rsid w:val="00ED25F1"/>
    <w:rsid w:val="00EE0181"/>
    <w:rsid w:val="00F12EE1"/>
    <w:rsid w:val="00F37AD7"/>
    <w:rsid w:val="00F45BCC"/>
    <w:rsid w:val="00F85B52"/>
    <w:rsid w:val="00F85BA1"/>
    <w:rsid w:val="00F86D89"/>
    <w:rsid w:val="00F875BC"/>
    <w:rsid w:val="00F954F0"/>
    <w:rsid w:val="00FD20A7"/>
    <w:rsid w:val="00FD58CD"/>
    <w:rsid w:val="01579840"/>
    <w:rsid w:val="025E56AA"/>
    <w:rsid w:val="02D22EE2"/>
    <w:rsid w:val="04D9D467"/>
    <w:rsid w:val="0541B048"/>
    <w:rsid w:val="05A9BBCA"/>
    <w:rsid w:val="05B757E2"/>
    <w:rsid w:val="060E60AB"/>
    <w:rsid w:val="061239E2"/>
    <w:rsid w:val="07E69A97"/>
    <w:rsid w:val="0B1D2B33"/>
    <w:rsid w:val="0ECAD240"/>
    <w:rsid w:val="0F8CDE68"/>
    <w:rsid w:val="120924B3"/>
    <w:rsid w:val="12C42E26"/>
    <w:rsid w:val="14DBFCD5"/>
    <w:rsid w:val="14DFCBDE"/>
    <w:rsid w:val="16F12020"/>
    <w:rsid w:val="17248525"/>
    <w:rsid w:val="1741C550"/>
    <w:rsid w:val="17915525"/>
    <w:rsid w:val="1921DB98"/>
    <w:rsid w:val="19757894"/>
    <w:rsid w:val="1A02C0E9"/>
    <w:rsid w:val="1A199F45"/>
    <w:rsid w:val="1A377DF7"/>
    <w:rsid w:val="1ABB1257"/>
    <w:rsid w:val="1AC01907"/>
    <w:rsid w:val="1B8C0F52"/>
    <w:rsid w:val="1D1A9073"/>
    <w:rsid w:val="1DC42ABC"/>
    <w:rsid w:val="1F5FFD17"/>
    <w:rsid w:val="1FC23267"/>
    <w:rsid w:val="20791E03"/>
    <w:rsid w:val="21CF1C31"/>
    <w:rsid w:val="22DD622A"/>
    <w:rsid w:val="23D5E659"/>
    <w:rsid w:val="25CC5879"/>
    <w:rsid w:val="274D1423"/>
    <w:rsid w:val="2776DCCA"/>
    <w:rsid w:val="27830044"/>
    <w:rsid w:val="27B619DE"/>
    <w:rsid w:val="28BEC3EE"/>
    <w:rsid w:val="28C74462"/>
    <w:rsid w:val="28D28EAA"/>
    <w:rsid w:val="29FC0237"/>
    <w:rsid w:val="2A16C803"/>
    <w:rsid w:val="2A9A96B1"/>
    <w:rsid w:val="2AC33050"/>
    <w:rsid w:val="2C5FB6DB"/>
    <w:rsid w:val="2DC1493F"/>
    <w:rsid w:val="2E08922C"/>
    <w:rsid w:val="2E4B9A47"/>
    <w:rsid w:val="2F60F700"/>
    <w:rsid w:val="301F3497"/>
    <w:rsid w:val="30B421E0"/>
    <w:rsid w:val="30D363BE"/>
    <w:rsid w:val="3234B2E1"/>
    <w:rsid w:val="3259C5BF"/>
    <w:rsid w:val="326F9CB3"/>
    <w:rsid w:val="32707E47"/>
    <w:rsid w:val="333FD53B"/>
    <w:rsid w:val="33DAB9CA"/>
    <w:rsid w:val="3414FEC4"/>
    <w:rsid w:val="35BEC697"/>
    <w:rsid w:val="38E09234"/>
    <w:rsid w:val="39387657"/>
    <w:rsid w:val="39A30008"/>
    <w:rsid w:val="39E6AD0C"/>
    <w:rsid w:val="3BE5EEF7"/>
    <w:rsid w:val="3C3A92B1"/>
    <w:rsid w:val="3CBF9C51"/>
    <w:rsid w:val="4054DA65"/>
    <w:rsid w:val="4338646F"/>
    <w:rsid w:val="4493542D"/>
    <w:rsid w:val="451FC7FE"/>
    <w:rsid w:val="459D7A16"/>
    <w:rsid w:val="45C6E4AF"/>
    <w:rsid w:val="4726BEEB"/>
    <w:rsid w:val="4768C7C9"/>
    <w:rsid w:val="488FA0F0"/>
    <w:rsid w:val="49D391FE"/>
    <w:rsid w:val="4A3B07B2"/>
    <w:rsid w:val="4D1DBF9C"/>
    <w:rsid w:val="4DD87D3E"/>
    <w:rsid w:val="4E202F4D"/>
    <w:rsid w:val="4E3F02A3"/>
    <w:rsid w:val="4F14FBDD"/>
    <w:rsid w:val="4FF4AA17"/>
    <w:rsid w:val="5010718D"/>
    <w:rsid w:val="50625577"/>
    <w:rsid w:val="514BCEBC"/>
    <w:rsid w:val="520631B0"/>
    <w:rsid w:val="52BFE48B"/>
    <w:rsid w:val="535B6E8A"/>
    <w:rsid w:val="5456A4AF"/>
    <w:rsid w:val="555DA524"/>
    <w:rsid w:val="55848E67"/>
    <w:rsid w:val="55CB6D92"/>
    <w:rsid w:val="5657C3C8"/>
    <w:rsid w:val="5809F0B2"/>
    <w:rsid w:val="582346BE"/>
    <w:rsid w:val="58AA3C89"/>
    <w:rsid w:val="59F47737"/>
    <w:rsid w:val="5A703525"/>
    <w:rsid w:val="5C78325A"/>
    <w:rsid w:val="5DCE279E"/>
    <w:rsid w:val="5EF8A690"/>
    <w:rsid w:val="61D44299"/>
    <w:rsid w:val="6332DC49"/>
    <w:rsid w:val="63F20803"/>
    <w:rsid w:val="6583E4C4"/>
    <w:rsid w:val="65A9CC11"/>
    <w:rsid w:val="65E60808"/>
    <w:rsid w:val="6710A68B"/>
    <w:rsid w:val="6720EBAB"/>
    <w:rsid w:val="6A968E4E"/>
    <w:rsid w:val="6B30F029"/>
    <w:rsid w:val="6B6CE84C"/>
    <w:rsid w:val="6B72487B"/>
    <w:rsid w:val="6C196EC6"/>
    <w:rsid w:val="6D632D16"/>
    <w:rsid w:val="6D7D6CB8"/>
    <w:rsid w:val="6E15482B"/>
    <w:rsid w:val="6E25F1CE"/>
    <w:rsid w:val="6F565DF7"/>
    <w:rsid w:val="71684554"/>
    <w:rsid w:val="71C16F23"/>
    <w:rsid w:val="73B5FDA9"/>
    <w:rsid w:val="73F95FDC"/>
    <w:rsid w:val="741FA687"/>
    <w:rsid w:val="747CAA74"/>
    <w:rsid w:val="74D4F41E"/>
    <w:rsid w:val="74FCCCDD"/>
    <w:rsid w:val="7554F79B"/>
    <w:rsid w:val="76FEB5DC"/>
    <w:rsid w:val="7866B9C0"/>
    <w:rsid w:val="792452FB"/>
    <w:rsid w:val="7C3638EB"/>
    <w:rsid w:val="7D03514D"/>
    <w:rsid w:val="7D2ED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EE01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EE01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EE01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styleId="Corpo" w:customStyle="1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800FC"/>
    <w:rPr>
      <w:color w:val="96607D" w:themeColor="followedHyperlink"/>
      <w:u w:val="single"/>
    </w:r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86D89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F86D89"/>
    <w:rPr>
      <w:b/>
      <w:bCs/>
      <w:sz w:val="20"/>
      <w:szCs w:val="20"/>
    </w:rPr>
  </w:style>
  <w:style w:type="character" w:styleId="CommentReference1" w:customStyle="1">
    <w:name w:val="Comment Reference1"/>
    <w:basedOn w:val="Tipodeletrapredefinidodopargrafo"/>
    <w:uiPriority w:val="99"/>
    <w:semiHidden/>
    <w:unhideWhenUsed/>
    <w:rsid w:val="00D867B7"/>
    <w:rPr>
      <w:sz w:val="16"/>
      <w:szCs w:val="16"/>
    </w:rPr>
  </w:style>
  <w:style w:type="paragraph" w:styleId="CommentText1" w:customStyle="1">
    <w:name w:val="Comment Text1"/>
    <w:basedOn w:val="Normal"/>
    <w:uiPriority w:val="99"/>
    <w:unhideWhenUsed/>
    <w:rsid w:val="00D867B7"/>
    <w:pPr>
      <w:spacing w:line="240" w:lineRule="auto"/>
    </w:pPr>
    <w:rPr>
      <w:sz w:val="20"/>
      <w:szCs w:val="20"/>
    </w:rPr>
  </w:style>
  <w:style w:type="paragraph" w:styleId="CommentSubject1" w:customStyle="1">
    <w:name w:val="Comment Subject1"/>
    <w:basedOn w:val="CommentText1"/>
    <w:next w:val="CommentText1"/>
    <w:uiPriority w:val="99"/>
    <w:semiHidden/>
    <w:unhideWhenUsed/>
    <w:rsid w:val="00D86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ateixeira@kpmg.com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mailto:jpovoas@kpmg.com" TargetMode="Externa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mailto:carla.rodrigues@lift.com.pt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mailto:anabela.pereira@lift.com.pt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cateixeira@kpmg.com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5C26074-74DA-4BBB-B177-2964D7EA1FAB}">
    <t:Anchor>
      <t:Comment id="1749877199"/>
    </t:Anchor>
    <t:History>
      <t:Event id="{0CFB9F39-71AB-499D-B079-3055BD295782}" time="2026-05-20T14:20:53.001Z">
        <t:Attribution userId="S::sara.martinho@lift.com.pt::4e76987b-2bca-4e83-8c81-a75ebe2943ca" userProvider="AD" userName="Sara Martinho"/>
        <t:Anchor>
          <t:Comment id="1749877199"/>
        </t:Anchor>
        <t:Create/>
      </t:Event>
      <t:Event id="{47490803-7E44-49DB-83E8-C4E2CB3E7CB0}" time="2026-05-20T14:20:53.001Z">
        <t:Attribution userId="S::sara.martinho@lift.com.pt::4e76987b-2bca-4e83-8c81-a75ebe2943ca" userProvider="AD" userName="Sara Martinho"/>
        <t:Anchor>
          <t:Comment id="1749877199"/>
        </t:Anchor>
        <t:Assign userId="S::carla.rodrigues@lift.com.pt::fd8505ba-6186-4021-99c3-241b70efae9e" userProvider="AD" userName="Carla Rodrigues"/>
      </t:Event>
      <t:Event id="{495C9312-C023-4120-BC95-84356817652F}" time="2026-05-20T14:20:53.001Z">
        <t:Attribution userId="S::sara.martinho@lift.com.pt::4e76987b-2bca-4e83-8c81-a75ebe2943ca" userProvider="AD" userName="Sara Martinho"/>
        <t:Anchor>
          <t:Comment id="1749877199"/>
        </t:Anchor>
        <t:SetTitle title="@Carla Rodrigues Colocamos Lisboa na mesma certo?"/>
      </t:Event>
      <t:Event id="{D3C31F47-67BF-4F98-A0C4-0D7BE963C8B0}" time="2026-05-20T15:14:38.909Z">
        <t:Attribution userId="S::sara.martinho@lift.com.pt::4e76987b-2bca-4e83-8c81-a75ebe2943ca" userProvider="AD" userName="Sara Martinho"/>
        <t:Progress percentComplete="100"/>
      </t:Event>
    </t:History>
  </t:Task>
  <t:Task id="{241C2C0C-A2B6-42DE-A507-B715F7592BDE}">
    <t:Anchor>
      <t:Comment id="1061906885"/>
    </t:Anchor>
    <t:History>
      <t:Event id="{862DDB80-8211-4BFA-966B-C34269FB9D79}" time="2026-05-20T14:22:49.344Z">
        <t:Attribution userId="S::sara.martinho@lift.com.pt::4e76987b-2bca-4e83-8c81-a75ebe2943ca" userProvider="AD" userName="Sara Martinho"/>
        <t:Anchor>
          <t:Comment id="1061906885"/>
        </t:Anchor>
        <t:Create/>
      </t:Event>
      <t:Event id="{ED632E03-7D5C-4CD3-ACEF-1262E7A275D0}" time="2026-05-20T14:22:49.344Z">
        <t:Attribution userId="S::sara.martinho@lift.com.pt::4e76987b-2bca-4e83-8c81-a75ebe2943ca" userProvider="AD" userName="Sara Martinho"/>
        <t:Anchor>
          <t:Comment id="1061906885"/>
        </t:Anchor>
        <t:Assign userId="S::carla.rodrigues@lift.com.pt::fd8505ba-6186-4021-99c3-241b70efae9e" userProvider="AD" userName="Carla Rodrigues"/>
      </t:Event>
      <t:Event id="{668E59A0-9FBE-4D30-916C-28E312835BF7}" time="2026-05-20T14:22:49.344Z">
        <t:Attribution userId="S::sara.martinho@lift.com.pt::4e76987b-2bca-4e83-8c81-a75ebe2943ca" userProvider="AD" userName="Sara Martinho"/>
        <t:Anchor>
          <t:Comment id="1061906885"/>
        </t:Anchor>
        <t:SetTitle title="@Carla Rodrigues Carla, já traduzi o comunicado e já estive a fazer uns ajustes mas não encontro nada para Portugal nos links que ela enviou..."/>
      </t:Event>
      <t:Event id="{B2731AD6-8FC4-43CE-BF65-5A13BBC06FCD}" time="2026-05-20T15:14:54.718Z">
        <t:Attribution userId="S::sara.martinho@lift.com.pt::4e76987b-2bca-4e83-8c81-a75ebe2943ca" userProvider="AD" userName="Sara Martinho"/>
        <t:Progress percentComplete="100"/>
      </t:Event>
    </t:History>
  </t:Task>
  <t:Task id="{26B5D302-6D7E-48FC-B3BA-23CF88978D8D}">
    <t:Anchor>
      <t:Comment id="1866242643"/>
    </t:Anchor>
    <t:History>
      <t:Event id="{98C7D5A2-F8F3-4AEA-B3EA-4B0769E82EBE}" time="2026-05-20T14:21:30.108Z">
        <t:Attribution userId="S::sara.martinho@lift.com.pt::4e76987b-2bca-4e83-8c81-a75ebe2943ca" userProvider="AD" userName="Sara Martinho"/>
        <t:Anchor>
          <t:Comment id="1866242643"/>
        </t:Anchor>
        <t:Create/>
      </t:Event>
      <t:Event id="{9B151DA5-AEBB-4D2D-B233-836053DC42D8}" time="2026-05-20T14:21:30.108Z">
        <t:Attribution userId="S::sara.martinho@lift.com.pt::4e76987b-2bca-4e83-8c81-a75ebe2943ca" userProvider="AD" userName="Sara Martinho"/>
        <t:Anchor>
          <t:Comment id="1866242643"/>
        </t:Anchor>
        <t:Assign userId="S::carla.rodrigues@lift.com.pt::fd8505ba-6186-4021-99c3-241b70efae9e" userProvider="AD" userName="Carla Rodrigues"/>
      </t:Event>
      <t:Event id="{C7C2673C-C657-46C3-91EA-C71A93F03F85}" time="2026-05-20T14:21:30.108Z">
        <t:Attribution userId="S::sara.martinho@lift.com.pt::4e76987b-2bca-4e83-8c81-a75ebe2943ca" userProvider="AD" userName="Sara Martinho"/>
        <t:Anchor>
          <t:Comment id="1866242643"/>
        </t:Anchor>
        <t:SetTitle title="@Carla Rodrigues Queria confirmar contigo se traduzimos alguns destes termos ou não..."/>
      </t:Event>
      <t:Event id="{E10E4D93-A04C-4A4B-9A41-1B134BA3A37E}" time="2026-05-20T15:14:33.415Z">
        <t:Attribution userId="S::sara.martinho@lift.com.pt::4e76987b-2bca-4e83-8c81-a75ebe2943ca" userProvider="AD" userName="Sara Martinho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Filipe Carvalho</dc:creator>
  <keywords/>
  <dc:description/>
  <lastModifiedBy>Sara Martinho</lastModifiedBy>
  <revision>4</revision>
  <dcterms:created xsi:type="dcterms:W3CDTF">2026-06-15T15:56:00.0000000Z</dcterms:created>
  <dcterms:modified xsi:type="dcterms:W3CDTF">2026-06-16T09:25:34.1894995Z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