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655A" w14:textId="7619654F" w:rsidR="00DF1B03" w:rsidRDefault="00DF1B03" w:rsidP="00DF1B03">
      <w:pPr>
        <w:jc w:val="right"/>
        <w:rPr>
          <w:rFonts w:ascii="Calibri" w:hAnsi="Calibri" w:cs="Calibri"/>
          <w:lang w:eastAsia="en-US"/>
        </w:rPr>
      </w:pPr>
      <w:r w:rsidRPr="00726EA1">
        <w:rPr>
          <w:rFonts w:ascii="Calibri" w:hAnsi="Calibri" w:cs="Calibri"/>
          <w:lang w:eastAsia="en-US"/>
        </w:rPr>
        <w:t xml:space="preserve">Warszawa, </w:t>
      </w:r>
      <w:r w:rsidR="009079A0">
        <w:rPr>
          <w:rFonts w:ascii="Calibri" w:hAnsi="Calibri" w:cs="Calibri"/>
          <w:lang w:eastAsia="en-US"/>
        </w:rPr>
        <w:t>16</w:t>
      </w:r>
      <w:r w:rsidR="00091D7A">
        <w:rPr>
          <w:rFonts w:ascii="Calibri" w:hAnsi="Calibri" w:cs="Calibri"/>
          <w:lang w:eastAsia="en-US"/>
        </w:rPr>
        <w:t xml:space="preserve"> czerwca 2026 r.</w:t>
      </w:r>
    </w:p>
    <w:p w14:paraId="76668714" w14:textId="271001E8" w:rsidR="009079A0" w:rsidRPr="009079A0" w:rsidRDefault="009079A0" w:rsidP="009079A0">
      <w:pPr>
        <w:rPr>
          <w:rFonts w:ascii="Calibri" w:hAnsi="Calibri" w:cs="Calibri"/>
          <w:u w:val="single"/>
          <w:lang w:eastAsia="en-US"/>
        </w:rPr>
      </w:pPr>
      <w:r w:rsidRPr="009079A0">
        <w:rPr>
          <w:rFonts w:ascii="Calibri" w:hAnsi="Calibri" w:cs="Calibri"/>
          <w:u w:val="single"/>
          <w:lang w:eastAsia="en-US"/>
        </w:rPr>
        <w:t>Informacja prasowa</w:t>
      </w:r>
    </w:p>
    <w:p w14:paraId="3C900262" w14:textId="77777777" w:rsidR="00DF1B03" w:rsidRPr="00726EA1" w:rsidRDefault="00DF1B03" w:rsidP="00DF1B03">
      <w:pPr>
        <w:rPr>
          <w:rFonts w:ascii="Calibri" w:hAnsi="Calibri" w:cs="Calibri"/>
          <w:b/>
          <w:bCs/>
          <w:sz w:val="28"/>
          <w:szCs w:val="21"/>
          <w:lang w:eastAsia="en-US"/>
        </w:rPr>
      </w:pPr>
    </w:p>
    <w:p w14:paraId="0FF6DEF1" w14:textId="3BBFEA5D" w:rsidR="00DF1B03" w:rsidRPr="00726EA1" w:rsidRDefault="00DF1B03" w:rsidP="00DF1B03">
      <w:pPr>
        <w:rPr>
          <w:rFonts w:ascii="Calibri" w:hAnsi="Calibri" w:cs="Calibri"/>
          <w:b/>
          <w:bCs/>
          <w:sz w:val="28"/>
          <w:szCs w:val="21"/>
          <w:lang w:eastAsia="en-US"/>
        </w:rPr>
      </w:pPr>
      <w:r w:rsidRPr="00726EA1">
        <w:rPr>
          <w:rFonts w:ascii="Calibri" w:hAnsi="Calibri" w:cs="Calibri"/>
          <w:b/>
          <w:bCs/>
          <w:sz w:val="28"/>
          <w:szCs w:val="21"/>
          <w:lang w:eastAsia="en-US"/>
        </w:rPr>
        <w:t xml:space="preserve">Projekt podwyżki akcyzy na napoje alkoholowe przedstawiony przez Polskę 2050 nie uwzględnia realiów rynku. Branża spirytusowa: to droga do niższych wpływów budżetowych i wzrostu szarej strefy. </w:t>
      </w:r>
    </w:p>
    <w:p w14:paraId="71329CD3" w14:textId="77777777" w:rsidR="00DF1B03" w:rsidRPr="00726EA1" w:rsidRDefault="00DF1B03" w:rsidP="00DF1B03">
      <w:pPr>
        <w:rPr>
          <w:rFonts w:ascii="Calibri" w:hAnsi="Calibri" w:cs="Calibri"/>
          <w:b/>
          <w:bCs/>
          <w:sz w:val="28"/>
          <w:szCs w:val="21"/>
          <w:lang w:eastAsia="en-US"/>
        </w:rPr>
      </w:pPr>
    </w:p>
    <w:p w14:paraId="33267E3C" w14:textId="5E46BD7E" w:rsidR="00DF1B03" w:rsidRPr="00726EA1" w:rsidRDefault="00ED0833" w:rsidP="00DF1B03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  <w:b/>
        </w:rPr>
        <w:t>P</w:t>
      </w:r>
      <w:r w:rsidR="00DF1B03" w:rsidRPr="00726EA1">
        <w:rPr>
          <w:rFonts w:ascii="Calibri" w:eastAsia="Arial" w:hAnsi="Calibri" w:cs="Calibri"/>
          <w:b/>
        </w:rPr>
        <w:t xml:space="preserve">rojekt podwyżki akcyzy na alkohol przedstawiony przez Polskę 2050 powiela rozwiązania, które nie odzwierciedlają realiów rynku i </w:t>
      </w:r>
      <w:r w:rsidRPr="00726EA1">
        <w:rPr>
          <w:rFonts w:ascii="Calibri" w:eastAsia="Arial" w:hAnsi="Calibri" w:cs="Calibri"/>
          <w:b/>
        </w:rPr>
        <w:t>które</w:t>
      </w:r>
      <w:r w:rsidR="00DF1B03" w:rsidRPr="00726EA1">
        <w:rPr>
          <w:rFonts w:ascii="Calibri" w:eastAsia="Arial" w:hAnsi="Calibri" w:cs="Calibri"/>
          <w:b/>
        </w:rPr>
        <w:t xml:space="preserve"> były już przedmiotem </w:t>
      </w:r>
      <w:r w:rsidRPr="00726EA1">
        <w:rPr>
          <w:rFonts w:ascii="Calibri" w:eastAsia="Arial" w:hAnsi="Calibri" w:cs="Calibri"/>
          <w:b/>
        </w:rPr>
        <w:t>prezydenckiego veta</w:t>
      </w:r>
      <w:r w:rsidR="00DF1B03" w:rsidRPr="00726EA1">
        <w:rPr>
          <w:rFonts w:ascii="Calibri" w:eastAsia="Arial" w:hAnsi="Calibri" w:cs="Calibri"/>
          <w:b/>
        </w:rPr>
        <w:t xml:space="preserve">. </w:t>
      </w:r>
    </w:p>
    <w:p w14:paraId="66C5A38E" w14:textId="3207FC39" w:rsidR="00DF1B03" w:rsidRPr="00726EA1" w:rsidRDefault="00DF1B03" w:rsidP="00DF1B03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  <w:b/>
        </w:rPr>
        <w:t>Branża napojów spirytusowych podkreśla, że ponowne forsowanie zwiększonych stawek akcyz</w:t>
      </w:r>
      <w:r w:rsidR="00ED0833" w:rsidRPr="00726EA1">
        <w:rPr>
          <w:rFonts w:ascii="Calibri" w:eastAsia="Arial" w:hAnsi="Calibri" w:cs="Calibri"/>
          <w:b/>
        </w:rPr>
        <w:t xml:space="preserve">y, pomimo obowiązującej </w:t>
      </w:r>
      <w:r w:rsidR="00A172F0">
        <w:rPr>
          <w:rFonts w:ascii="Calibri" w:eastAsia="Arial" w:hAnsi="Calibri" w:cs="Calibri"/>
          <w:b/>
        </w:rPr>
        <w:t>m</w:t>
      </w:r>
      <w:r w:rsidR="00ED0833" w:rsidRPr="00726EA1">
        <w:rPr>
          <w:rFonts w:ascii="Calibri" w:eastAsia="Arial" w:hAnsi="Calibri" w:cs="Calibri"/>
          <w:b/>
        </w:rPr>
        <w:t xml:space="preserve">apy </w:t>
      </w:r>
      <w:r w:rsidR="00A172F0">
        <w:rPr>
          <w:rFonts w:ascii="Calibri" w:eastAsia="Arial" w:hAnsi="Calibri" w:cs="Calibri"/>
          <w:b/>
        </w:rPr>
        <w:t>a</w:t>
      </w:r>
      <w:r w:rsidR="00ED0833" w:rsidRPr="00726EA1">
        <w:rPr>
          <w:rFonts w:ascii="Calibri" w:eastAsia="Arial" w:hAnsi="Calibri" w:cs="Calibri"/>
          <w:b/>
        </w:rPr>
        <w:t xml:space="preserve">kcyzowej, </w:t>
      </w:r>
      <w:r w:rsidRPr="00726EA1">
        <w:rPr>
          <w:rFonts w:ascii="Calibri" w:eastAsia="Arial" w:hAnsi="Calibri" w:cs="Calibri"/>
          <w:b/>
        </w:rPr>
        <w:t xml:space="preserve">jest działaniem oderwanym od </w:t>
      </w:r>
      <w:r w:rsidR="00726EA1" w:rsidRPr="00726EA1">
        <w:rPr>
          <w:rFonts w:ascii="Calibri" w:eastAsia="Arial" w:hAnsi="Calibri" w:cs="Calibri"/>
          <w:b/>
        </w:rPr>
        <w:t xml:space="preserve">trendów </w:t>
      </w:r>
      <w:r w:rsidRPr="00726EA1">
        <w:rPr>
          <w:rFonts w:ascii="Calibri" w:eastAsia="Arial" w:hAnsi="Calibri" w:cs="Calibri"/>
          <w:b/>
        </w:rPr>
        <w:t xml:space="preserve">rynkowych i </w:t>
      </w:r>
      <w:r w:rsidR="00726EA1" w:rsidRPr="00726EA1">
        <w:rPr>
          <w:rFonts w:ascii="Calibri" w:eastAsia="Arial" w:hAnsi="Calibri" w:cs="Calibri"/>
          <w:b/>
        </w:rPr>
        <w:t xml:space="preserve">danych </w:t>
      </w:r>
      <w:r w:rsidRPr="00726EA1">
        <w:rPr>
          <w:rFonts w:ascii="Calibri" w:eastAsia="Arial" w:hAnsi="Calibri" w:cs="Calibri"/>
          <w:b/>
        </w:rPr>
        <w:t xml:space="preserve">fiskalnych. Legalna sprzedaż napojów spirytusowych od kilku lat spada, wpływy budżetowe są niższe niż zakładano, a szara strefa rośnie. W tej sytuacji kolejna podwyżka </w:t>
      </w:r>
      <w:r w:rsidR="00387757">
        <w:rPr>
          <w:rFonts w:ascii="Calibri" w:eastAsia="Arial" w:hAnsi="Calibri" w:cs="Calibri"/>
          <w:b/>
        </w:rPr>
        <w:t xml:space="preserve">akcyzy </w:t>
      </w:r>
      <w:r w:rsidR="00E67085">
        <w:rPr>
          <w:rFonts w:ascii="Calibri" w:eastAsia="Arial" w:hAnsi="Calibri" w:cs="Calibri"/>
          <w:b/>
        </w:rPr>
        <w:t xml:space="preserve">powyżej stawki założonej w mapie </w:t>
      </w:r>
      <w:r w:rsidRPr="00726EA1">
        <w:rPr>
          <w:rFonts w:ascii="Calibri" w:eastAsia="Arial" w:hAnsi="Calibri" w:cs="Calibri"/>
          <w:b/>
        </w:rPr>
        <w:t xml:space="preserve">nie rozwiąże problemów budżetu państwa, </w:t>
      </w:r>
      <w:r w:rsidR="00ED0833" w:rsidRPr="00726EA1">
        <w:rPr>
          <w:rFonts w:ascii="Calibri" w:eastAsia="Arial" w:hAnsi="Calibri" w:cs="Calibri"/>
          <w:b/>
        </w:rPr>
        <w:t xml:space="preserve">a jedynie pogłębi nierówności na rynku alkoholowym. </w:t>
      </w:r>
    </w:p>
    <w:p w14:paraId="522438C7" w14:textId="77777777" w:rsidR="00DF1B03" w:rsidRPr="00726EA1" w:rsidRDefault="00DF1B03" w:rsidP="00DF1B03">
      <w:pPr>
        <w:jc w:val="both"/>
        <w:rPr>
          <w:rFonts w:ascii="Calibri" w:hAnsi="Calibri" w:cs="Calibri"/>
          <w:b/>
          <w:bCs/>
          <w:sz w:val="28"/>
          <w:szCs w:val="21"/>
          <w:lang w:eastAsia="en-US"/>
        </w:rPr>
      </w:pPr>
    </w:p>
    <w:p w14:paraId="53A29905" w14:textId="7287BECB" w:rsidR="00DF1B03" w:rsidRPr="00726EA1" w:rsidRDefault="00DF1B03" w:rsidP="00DF1B03">
      <w:pPr>
        <w:pStyle w:val="Nagwek1"/>
        <w:rPr>
          <w:rFonts w:ascii="Calibri" w:hAnsi="Calibri" w:cs="Calibri"/>
          <w:lang w:val="pl-PL"/>
        </w:rPr>
      </w:pPr>
      <w:r w:rsidRPr="00726EA1">
        <w:rPr>
          <w:rFonts w:ascii="Calibri" w:eastAsia="Arial" w:hAnsi="Calibri" w:cs="Calibri"/>
          <w:lang w:val="pl-PL"/>
        </w:rPr>
        <w:t>Podwyżki akcyzy nie przyniosły zakładanych efektów</w:t>
      </w:r>
    </w:p>
    <w:p w14:paraId="668D9630" w14:textId="1E69C750" w:rsidR="00DF1B03" w:rsidRPr="00726EA1" w:rsidRDefault="00DF1B03" w:rsidP="00DF1B03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</w:rPr>
        <w:t xml:space="preserve">Dotychczasowe podwyżki akcyzy, wprowadzone w ramach obowiązującej </w:t>
      </w:r>
      <w:r w:rsidR="00A172F0">
        <w:rPr>
          <w:rFonts w:ascii="Calibri" w:eastAsia="Arial" w:hAnsi="Calibri" w:cs="Calibri"/>
        </w:rPr>
        <w:t>m</w:t>
      </w:r>
      <w:r w:rsidRPr="00726EA1">
        <w:rPr>
          <w:rFonts w:ascii="Calibri" w:eastAsia="Arial" w:hAnsi="Calibri" w:cs="Calibri"/>
        </w:rPr>
        <w:t xml:space="preserve">apy </w:t>
      </w:r>
      <w:r w:rsidR="00A172F0">
        <w:rPr>
          <w:rFonts w:ascii="Calibri" w:eastAsia="Arial" w:hAnsi="Calibri" w:cs="Calibri"/>
        </w:rPr>
        <w:t>a</w:t>
      </w:r>
      <w:r w:rsidRPr="00726EA1">
        <w:rPr>
          <w:rFonts w:ascii="Calibri" w:eastAsia="Arial" w:hAnsi="Calibri" w:cs="Calibri"/>
        </w:rPr>
        <w:t>kcyzowej</w:t>
      </w:r>
      <w:r w:rsidR="00A172F0">
        <w:rPr>
          <w:rFonts w:ascii="Calibri" w:eastAsia="Arial" w:hAnsi="Calibri" w:cs="Calibri"/>
        </w:rPr>
        <w:t>,</w:t>
      </w:r>
      <w:r w:rsidRPr="00726EA1">
        <w:rPr>
          <w:rFonts w:ascii="Calibri" w:eastAsia="Arial" w:hAnsi="Calibri" w:cs="Calibri"/>
        </w:rPr>
        <w:t xml:space="preserve"> nie przełożyły się na wzrost wpływów budżetowych z napojów spirytusowych. </w:t>
      </w:r>
      <w:r w:rsidRPr="00CF32F7">
        <w:rPr>
          <w:rFonts w:ascii="Calibri" w:eastAsia="Arial" w:hAnsi="Calibri" w:cs="Calibri"/>
          <w:b/>
          <w:bCs/>
        </w:rPr>
        <w:t xml:space="preserve">Według danych Ministerstwa Finansów za 2025 r. wpływy z akcyzy od napojów spirytusowych były niższe </w:t>
      </w:r>
      <w:r w:rsidR="00ED0833" w:rsidRPr="00CF32F7">
        <w:rPr>
          <w:rFonts w:ascii="Calibri" w:eastAsia="Arial" w:hAnsi="Calibri" w:cs="Calibri"/>
          <w:b/>
          <w:bCs/>
        </w:rPr>
        <w:t xml:space="preserve">niż zakładał rząd o </w:t>
      </w:r>
      <w:r w:rsidR="0077448C" w:rsidRPr="00CF32F7">
        <w:rPr>
          <w:rFonts w:ascii="Calibri" w:eastAsia="Arial" w:hAnsi="Calibri" w:cs="Calibri"/>
          <w:b/>
          <w:bCs/>
        </w:rPr>
        <w:t>350 mln</w:t>
      </w:r>
      <w:r w:rsidR="00ED0833" w:rsidRPr="00CF32F7">
        <w:rPr>
          <w:rFonts w:ascii="Calibri" w:eastAsia="Arial" w:hAnsi="Calibri" w:cs="Calibri"/>
          <w:b/>
          <w:bCs/>
        </w:rPr>
        <w:t xml:space="preserve"> zł.</w:t>
      </w:r>
      <w:r w:rsidR="00ED0833" w:rsidRPr="00726EA1">
        <w:rPr>
          <w:rFonts w:ascii="Calibri" w:eastAsia="Arial" w:hAnsi="Calibri" w:cs="Calibri"/>
        </w:rPr>
        <w:t xml:space="preserve"> </w:t>
      </w:r>
      <w:r w:rsidRPr="00726EA1">
        <w:rPr>
          <w:rFonts w:ascii="Calibri" w:eastAsia="Arial" w:hAnsi="Calibri" w:cs="Calibri"/>
        </w:rPr>
        <w:t xml:space="preserve"> </w:t>
      </w:r>
      <w:r w:rsidR="00ED0833" w:rsidRPr="00726EA1">
        <w:rPr>
          <w:rFonts w:ascii="Calibri" w:hAnsi="Calibri" w:cs="Calibri"/>
        </w:rPr>
        <w:t>O</w:t>
      </w:r>
      <w:r w:rsidRPr="00726EA1">
        <w:rPr>
          <w:rFonts w:ascii="Calibri" w:eastAsia="Arial" w:hAnsi="Calibri" w:cs="Calibri"/>
        </w:rPr>
        <w:t xml:space="preserve">d momentu wejścia w życie </w:t>
      </w:r>
      <w:r w:rsidR="00A172F0">
        <w:rPr>
          <w:rFonts w:ascii="Calibri" w:eastAsia="Arial" w:hAnsi="Calibri" w:cs="Calibri"/>
        </w:rPr>
        <w:t>m</w:t>
      </w:r>
      <w:r w:rsidRPr="00726EA1">
        <w:rPr>
          <w:rFonts w:ascii="Calibri" w:eastAsia="Arial" w:hAnsi="Calibri" w:cs="Calibri"/>
        </w:rPr>
        <w:t xml:space="preserve">apy </w:t>
      </w:r>
      <w:r w:rsidR="00A172F0">
        <w:rPr>
          <w:rFonts w:ascii="Calibri" w:eastAsia="Arial" w:hAnsi="Calibri" w:cs="Calibri"/>
        </w:rPr>
        <w:t>a</w:t>
      </w:r>
      <w:r w:rsidRPr="00726EA1">
        <w:rPr>
          <w:rFonts w:ascii="Calibri" w:eastAsia="Arial" w:hAnsi="Calibri" w:cs="Calibri"/>
        </w:rPr>
        <w:t xml:space="preserve">kcyzowej wpływy z akcyzy od napojów spirytusowych są w każdym </w:t>
      </w:r>
      <w:r w:rsidR="00B725C6">
        <w:rPr>
          <w:rFonts w:ascii="Calibri" w:eastAsia="Arial" w:hAnsi="Calibri" w:cs="Calibri"/>
        </w:rPr>
        <w:t xml:space="preserve">kolejnym </w:t>
      </w:r>
      <w:r w:rsidRPr="00726EA1">
        <w:rPr>
          <w:rFonts w:ascii="Calibri" w:eastAsia="Arial" w:hAnsi="Calibri" w:cs="Calibri"/>
        </w:rPr>
        <w:t>roku niższe niż w 2022 r., mimo corocznych podwyżek tego podatku. Wynika to wprost ze spadku legalnej sprzedaży</w:t>
      </w:r>
      <w:r w:rsidR="00ED0833" w:rsidRPr="00726EA1">
        <w:rPr>
          <w:rFonts w:ascii="Calibri" w:eastAsia="Arial" w:hAnsi="Calibri" w:cs="Calibri"/>
        </w:rPr>
        <w:t xml:space="preserve"> i przesuwania konsumpcji do szarej strefy</w:t>
      </w:r>
      <w:r w:rsidR="00CF32F7">
        <w:rPr>
          <w:rFonts w:ascii="Calibri" w:eastAsia="Arial" w:hAnsi="Calibri" w:cs="Calibri"/>
        </w:rPr>
        <w:t xml:space="preserve">, a także spadającego spożycia napojów alkoholowych wśród Polaków. </w:t>
      </w:r>
      <w:r w:rsidRPr="00726EA1">
        <w:rPr>
          <w:rFonts w:ascii="Calibri" w:eastAsia="Arial" w:hAnsi="Calibri" w:cs="Calibri"/>
        </w:rPr>
        <w:t xml:space="preserve">Oznacza to, że </w:t>
      </w:r>
      <w:r w:rsidR="00ED0833" w:rsidRPr="00726EA1">
        <w:rPr>
          <w:rFonts w:ascii="Calibri" w:eastAsia="Arial" w:hAnsi="Calibri" w:cs="Calibri"/>
        </w:rPr>
        <w:t>proponowane w projekcie podwyżki</w:t>
      </w:r>
      <w:r w:rsidRPr="00726EA1">
        <w:rPr>
          <w:rFonts w:ascii="Calibri" w:eastAsia="Arial" w:hAnsi="Calibri" w:cs="Calibri"/>
        </w:rPr>
        <w:t xml:space="preserve"> akcyzy na </w:t>
      </w:r>
      <w:r w:rsidR="00ED0833" w:rsidRPr="00726EA1">
        <w:rPr>
          <w:rFonts w:ascii="Calibri" w:eastAsia="Arial" w:hAnsi="Calibri" w:cs="Calibri"/>
        </w:rPr>
        <w:t>napoje</w:t>
      </w:r>
      <w:r w:rsidRPr="00726EA1">
        <w:rPr>
          <w:rFonts w:ascii="Calibri" w:eastAsia="Arial" w:hAnsi="Calibri" w:cs="Calibri"/>
        </w:rPr>
        <w:t xml:space="preserve"> spirytusowe nie </w:t>
      </w:r>
      <w:r w:rsidR="00ED0833" w:rsidRPr="00726EA1">
        <w:rPr>
          <w:rFonts w:ascii="Calibri" w:eastAsia="Arial" w:hAnsi="Calibri" w:cs="Calibri"/>
        </w:rPr>
        <w:t>z</w:t>
      </w:r>
      <w:r w:rsidRPr="00726EA1">
        <w:rPr>
          <w:rFonts w:ascii="Calibri" w:eastAsia="Arial" w:hAnsi="Calibri" w:cs="Calibri"/>
        </w:rPr>
        <w:t>realizuj</w:t>
      </w:r>
      <w:r w:rsidR="00ED0833" w:rsidRPr="00726EA1">
        <w:rPr>
          <w:rFonts w:ascii="Calibri" w:eastAsia="Arial" w:hAnsi="Calibri" w:cs="Calibri"/>
        </w:rPr>
        <w:t>ą</w:t>
      </w:r>
      <w:r w:rsidRPr="00726EA1">
        <w:rPr>
          <w:rFonts w:ascii="Calibri" w:eastAsia="Arial" w:hAnsi="Calibri" w:cs="Calibri"/>
        </w:rPr>
        <w:t xml:space="preserve"> założonych celów fiskalnych</w:t>
      </w:r>
      <w:r w:rsidR="00ED0833" w:rsidRPr="00726EA1">
        <w:rPr>
          <w:rFonts w:ascii="Calibri" w:eastAsia="Arial" w:hAnsi="Calibri" w:cs="Calibri"/>
        </w:rPr>
        <w:t xml:space="preserve"> ani zdrowotnych</w:t>
      </w:r>
      <w:r w:rsidR="00227969">
        <w:rPr>
          <w:rFonts w:ascii="Calibri" w:eastAsia="Arial" w:hAnsi="Calibri" w:cs="Calibri"/>
        </w:rPr>
        <w:t xml:space="preserve">, bo nie będzie nadwyżki z akcyzy od napojów spirytusowych do przekazania na NFZ, skoro już teraz wpływy z akcyzy spadają, bo </w:t>
      </w:r>
      <w:r w:rsidR="00605A92">
        <w:rPr>
          <w:rFonts w:ascii="Calibri" w:eastAsia="Arial" w:hAnsi="Calibri" w:cs="Calibri"/>
        </w:rPr>
        <w:t xml:space="preserve">maleje sprzedaż. </w:t>
      </w:r>
      <w:r w:rsidR="00227969">
        <w:rPr>
          <w:rFonts w:ascii="Calibri" w:eastAsia="Arial" w:hAnsi="Calibri" w:cs="Calibri"/>
        </w:rPr>
        <w:t xml:space="preserve"> </w:t>
      </w:r>
    </w:p>
    <w:p w14:paraId="60C78D65" w14:textId="71EBD0F8" w:rsidR="00DF1B03" w:rsidRPr="00726EA1" w:rsidRDefault="00DF1B03" w:rsidP="00DF1B03">
      <w:pPr>
        <w:pStyle w:val="Nagwek1"/>
        <w:rPr>
          <w:rFonts w:ascii="Calibri" w:hAnsi="Calibri" w:cs="Calibri"/>
          <w:lang w:val="pl-PL"/>
        </w:rPr>
      </w:pPr>
      <w:r w:rsidRPr="00726EA1">
        <w:rPr>
          <w:rFonts w:ascii="Calibri" w:eastAsia="Arial" w:hAnsi="Calibri" w:cs="Calibri"/>
          <w:lang w:val="pl-PL"/>
        </w:rPr>
        <w:t>Legalny rynek kurczy się od kilku lat</w:t>
      </w:r>
      <w:r w:rsidR="0077448C" w:rsidRPr="00726EA1">
        <w:rPr>
          <w:rFonts w:ascii="Calibri" w:eastAsia="Arial" w:hAnsi="Calibri" w:cs="Calibri"/>
          <w:lang w:val="pl-PL"/>
        </w:rPr>
        <w:t>, a szara strefa rośnie</w:t>
      </w:r>
    </w:p>
    <w:p w14:paraId="2DA3DF45" w14:textId="77777777" w:rsidR="00A172F0" w:rsidRDefault="00DF1B03" w:rsidP="0077448C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</w:rPr>
        <w:t>Dane rynkowe pokazują trwały spadek sprzedaży legalnych wyrobów spirytusowych. Według GUS w latach 2021-2024 sprzedaż wyrobów spirytusowych w Polsce spadła o 15 proc.</w:t>
      </w:r>
      <w:r w:rsidR="0077448C" w:rsidRPr="00726EA1">
        <w:rPr>
          <w:rFonts w:ascii="Calibri" w:eastAsia="Arial" w:hAnsi="Calibri" w:cs="Calibri"/>
        </w:rPr>
        <w:t>, w ubiegłym roku skurczyła się o kolejne 3 proc. Kolejna podwyżka akcyzy zwiększy atrakcyjność nielegalnego obrotu alkoholem. Wysoki udział podatku akcyzowego w cenie napojów spirytusowych, sięgający 50-60 proc., powoduje, że różnica między alkoholem legalnym a nielegalnym jest znacząca. Im wyższa akcyza, tym silniejsza zachęta do działania dla nielegalnych producentów i sprzedawców.</w:t>
      </w:r>
      <w:r w:rsidR="0077448C" w:rsidRPr="00726EA1">
        <w:rPr>
          <w:rFonts w:ascii="Calibri" w:hAnsi="Calibri" w:cs="Calibri"/>
        </w:rPr>
        <w:t xml:space="preserve"> </w:t>
      </w:r>
    </w:p>
    <w:p w14:paraId="4E1270F0" w14:textId="57DDDE2E" w:rsidR="0077448C" w:rsidRPr="00A172F0" w:rsidRDefault="0077448C" w:rsidP="0077448C">
      <w:pPr>
        <w:jc w:val="both"/>
        <w:rPr>
          <w:rFonts w:ascii="Calibri" w:eastAsia="Arial" w:hAnsi="Calibri" w:cs="Calibri"/>
        </w:rPr>
      </w:pPr>
      <w:r w:rsidRPr="00CF32F7">
        <w:rPr>
          <w:rFonts w:ascii="Calibri" w:eastAsia="Arial" w:hAnsi="Calibri" w:cs="Calibri"/>
          <w:b/>
          <w:bCs/>
        </w:rPr>
        <w:t xml:space="preserve">IPAG </w:t>
      </w:r>
      <w:r w:rsidR="00A172F0" w:rsidRPr="00CF32F7">
        <w:rPr>
          <w:rFonts w:ascii="Calibri" w:eastAsia="Arial" w:hAnsi="Calibri" w:cs="Calibri"/>
          <w:b/>
          <w:bCs/>
        </w:rPr>
        <w:t xml:space="preserve">(Instytut Prognoz i Analiz Gospodarczych) </w:t>
      </w:r>
      <w:r w:rsidRPr="00CF32F7">
        <w:rPr>
          <w:rFonts w:ascii="Calibri" w:eastAsia="Arial" w:hAnsi="Calibri" w:cs="Calibri"/>
          <w:b/>
          <w:bCs/>
        </w:rPr>
        <w:t>szacuje, że</w:t>
      </w:r>
      <w:r w:rsidRPr="00726EA1">
        <w:rPr>
          <w:rFonts w:ascii="Calibri" w:eastAsia="Arial" w:hAnsi="Calibri" w:cs="Calibri"/>
        </w:rPr>
        <w:t xml:space="preserve"> </w:t>
      </w:r>
      <w:r w:rsidRPr="00CF32F7">
        <w:rPr>
          <w:rFonts w:ascii="Calibri" w:eastAsia="Arial" w:hAnsi="Calibri" w:cs="Calibri"/>
          <w:b/>
          <w:bCs/>
        </w:rPr>
        <w:t>w 2025 r. wpływy z akcyzy utracone wskutek nielegalnej sprzedaży wyrobów alkoholowych mogły wynieść 1,8 mld zł.</w:t>
      </w:r>
      <w:r w:rsidRPr="00726EA1">
        <w:rPr>
          <w:rFonts w:ascii="Calibri" w:eastAsia="Arial" w:hAnsi="Calibri" w:cs="Calibri"/>
        </w:rPr>
        <w:t xml:space="preserve"> To pieniądze, które nie trafiły do budżetu państwa, ochrony zdrowia, NFZ ani samorządów.</w:t>
      </w:r>
    </w:p>
    <w:p w14:paraId="67EFAF79" w14:textId="77777777" w:rsidR="0077448C" w:rsidRPr="00726EA1" w:rsidRDefault="0077448C" w:rsidP="0077448C">
      <w:pPr>
        <w:jc w:val="both"/>
        <w:rPr>
          <w:rFonts w:ascii="Calibri" w:eastAsia="Arial" w:hAnsi="Calibri" w:cs="Calibri"/>
        </w:rPr>
      </w:pPr>
    </w:p>
    <w:p w14:paraId="7FFACBBE" w14:textId="77777777" w:rsidR="0077448C" w:rsidRPr="00726EA1" w:rsidRDefault="0077448C" w:rsidP="0077448C">
      <w:pPr>
        <w:jc w:val="both"/>
        <w:rPr>
          <w:rFonts w:ascii="Calibri" w:eastAsia="Arial" w:hAnsi="Calibri" w:cs="Calibri"/>
        </w:rPr>
      </w:pPr>
      <w:r w:rsidRPr="00726EA1">
        <w:rPr>
          <w:rFonts w:ascii="Calibri" w:eastAsia="Arial" w:hAnsi="Calibri" w:cs="Calibri"/>
        </w:rPr>
        <w:lastRenderedPageBreak/>
        <w:t xml:space="preserve">Biorąc pod uwagę, że rejestrowana sprzedaż wyniosła 128 mln litrów alkoholu 100 proc. w 2024 r. i 125 mln litrów w 2025 r., szacuje się, że pozostałe około 40 mln litrów alkoholu 100 proc. mogło zostać zakupione w szarej strefie: około 17 mln litrów w 2024 r. i około 23 mln litrów w 2025 r. </w:t>
      </w:r>
    </w:p>
    <w:p w14:paraId="34838453" w14:textId="1BAE7C53" w:rsidR="0077448C" w:rsidRPr="00726EA1" w:rsidRDefault="0077448C" w:rsidP="0077448C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  <w:i/>
          <w:iCs/>
        </w:rPr>
        <w:t>„To pokazuje, że konsumenci nie znikają z rynku. Część popytu przenosi się poza legalny kanał sprzedaży. Traci na tym budżet państwa i zdrowie Polaków. To są efekty, które kompletnie rozmijają się z celami projektodawców</w:t>
      </w:r>
      <w:r w:rsidR="00A172F0">
        <w:rPr>
          <w:rFonts w:ascii="Calibri" w:eastAsia="Arial" w:hAnsi="Calibri" w:cs="Calibri"/>
          <w:i/>
          <w:iCs/>
        </w:rPr>
        <w:t xml:space="preserve"> ustawy </w:t>
      </w:r>
      <w:r w:rsidR="009818BE">
        <w:rPr>
          <w:rFonts w:ascii="Calibri" w:eastAsia="Arial" w:hAnsi="Calibri" w:cs="Calibri"/>
          <w:i/>
          <w:iCs/>
        </w:rPr>
        <w:t>akcyzowej</w:t>
      </w:r>
      <w:r w:rsidRPr="00726EA1">
        <w:rPr>
          <w:rFonts w:ascii="Calibri" w:eastAsia="Arial" w:hAnsi="Calibri" w:cs="Calibri"/>
          <w:i/>
          <w:iCs/>
        </w:rPr>
        <w:t>”</w:t>
      </w:r>
      <w:r w:rsidRPr="00726EA1">
        <w:rPr>
          <w:rFonts w:ascii="Calibri" w:eastAsia="Arial" w:hAnsi="Calibri" w:cs="Calibri"/>
        </w:rPr>
        <w:t xml:space="preserve"> – mówi Karol Stec, Prezes Związku Pracodawców Polski Przemysł Spirytusowy. </w:t>
      </w:r>
    </w:p>
    <w:p w14:paraId="01088F26" w14:textId="77777777" w:rsidR="00CE4B98" w:rsidRPr="00726EA1" w:rsidRDefault="00726EA1" w:rsidP="00CE4B98">
      <w:pPr>
        <w:pStyle w:val="Nagwek1"/>
        <w:rPr>
          <w:rFonts w:ascii="Calibri" w:hAnsi="Calibri" w:cs="Calibri"/>
          <w:lang w:val="pl-PL"/>
        </w:rPr>
      </w:pPr>
      <w:r w:rsidRPr="00726EA1">
        <w:rPr>
          <w:rFonts w:ascii="Calibri" w:eastAsia="Arial" w:hAnsi="Calibri" w:cs="Calibri"/>
          <w:lang w:val="pl-PL"/>
        </w:rPr>
        <w:t>Kolejne podwyżki pogłębią nierówności na rynku alkoholowym</w:t>
      </w:r>
      <w:r w:rsidR="00CE4B98">
        <w:rPr>
          <w:rFonts w:ascii="Calibri" w:eastAsia="Arial" w:hAnsi="Calibri" w:cs="Calibri"/>
          <w:lang w:val="pl-PL"/>
        </w:rPr>
        <w:t xml:space="preserve">. </w:t>
      </w:r>
      <w:r w:rsidR="00CE4B98" w:rsidRPr="00726EA1">
        <w:rPr>
          <w:rFonts w:ascii="Calibri" w:eastAsia="Arial" w:hAnsi="Calibri" w:cs="Calibri"/>
          <w:lang w:val="pl-PL"/>
        </w:rPr>
        <w:t>Piwo dominuje w konsumpcji alkoholu, ale</w:t>
      </w:r>
      <w:r w:rsidR="00CE4B98">
        <w:rPr>
          <w:rFonts w:ascii="Calibri" w:eastAsia="Arial" w:hAnsi="Calibri" w:cs="Calibri"/>
          <w:lang w:val="pl-PL"/>
        </w:rPr>
        <w:t xml:space="preserve"> akcyzy</w:t>
      </w:r>
      <w:r w:rsidR="00CE4B98" w:rsidRPr="00726EA1">
        <w:rPr>
          <w:rFonts w:ascii="Calibri" w:eastAsia="Arial" w:hAnsi="Calibri" w:cs="Calibri"/>
          <w:lang w:val="pl-PL"/>
        </w:rPr>
        <w:t xml:space="preserve"> płaci </w:t>
      </w:r>
      <w:r w:rsidR="00CE4B98">
        <w:rPr>
          <w:rFonts w:ascii="Calibri" w:eastAsia="Arial" w:hAnsi="Calibri" w:cs="Calibri"/>
          <w:lang w:val="pl-PL"/>
        </w:rPr>
        <w:t xml:space="preserve">najmniej </w:t>
      </w:r>
    </w:p>
    <w:p w14:paraId="4018EA34" w14:textId="77777777" w:rsidR="00CF32F7" w:rsidRDefault="00DF1B03" w:rsidP="00DF1B03">
      <w:pPr>
        <w:jc w:val="both"/>
        <w:rPr>
          <w:rFonts w:ascii="Calibri" w:eastAsia="Arial" w:hAnsi="Calibri" w:cs="Calibri"/>
        </w:rPr>
      </w:pPr>
      <w:r w:rsidRPr="00726EA1">
        <w:rPr>
          <w:rFonts w:ascii="Calibri" w:eastAsia="Arial" w:hAnsi="Calibri" w:cs="Calibri"/>
        </w:rPr>
        <w:t>Propozycja kolejnej podwyżki akcyzy pogłębia istniejące nierówności w systemie opodatkowania alkoholu. Obecnie opodatkowanie alkoholu w Polsce w przeliczeniu na jednostkę czystego alkoholu pozostaje w proporcji około 3:1 na korzyść piwa względem</w:t>
      </w:r>
      <w:r w:rsidR="00726EA1" w:rsidRPr="00726EA1">
        <w:rPr>
          <w:rFonts w:ascii="Calibri" w:eastAsia="Arial" w:hAnsi="Calibri" w:cs="Calibri"/>
        </w:rPr>
        <w:t xml:space="preserve"> napojów spirytusowych</w:t>
      </w:r>
      <w:r w:rsidRPr="00726EA1">
        <w:rPr>
          <w:rFonts w:ascii="Calibri" w:eastAsia="Arial" w:hAnsi="Calibri" w:cs="Calibri"/>
        </w:rPr>
        <w:t xml:space="preserve">. </w:t>
      </w:r>
    </w:p>
    <w:p w14:paraId="5E200D6C" w14:textId="0CFD0CF0" w:rsidR="00DF1B03" w:rsidRPr="00CF32F7" w:rsidRDefault="00DF1B03" w:rsidP="00DF1B03">
      <w:pPr>
        <w:jc w:val="both"/>
        <w:rPr>
          <w:rFonts w:ascii="Calibri" w:hAnsi="Calibri" w:cs="Calibri"/>
          <w:b/>
          <w:bCs/>
        </w:rPr>
      </w:pPr>
      <w:r w:rsidRPr="00726EA1">
        <w:rPr>
          <w:rFonts w:ascii="Calibri" w:eastAsia="Arial" w:hAnsi="Calibri" w:cs="Calibri"/>
        </w:rPr>
        <w:t xml:space="preserve">Oznacza to, że </w:t>
      </w:r>
      <w:r w:rsidRPr="00CF32F7">
        <w:rPr>
          <w:rFonts w:ascii="Calibri" w:eastAsia="Arial" w:hAnsi="Calibri" w:cs="Calibri"/>
          <w:b/>
          <w:bCs/>
        </w:rPr>
        <w:t>1 gram etanolu w piwie jest znacząco tańszy niż 1 gram tego samego etanolu w napoju spirytusowym.</w:t>
      </w:r>
      <w:r w:rsidR="00CF32F7">
        <w:rPr>
          <w:rFonts w:ascii="Calibri" w:hAnsi="Calibri" w:cs="Calibri"/>
          <w:b/>
          <w:bCs/>
        </w:rPr>
        <w:t xml:space="preserve"> </w:t>
      </w:r>
      <w:r w:rsidRPr="00CF32F7">
        <w:rPr>
          <w:rFonts w:ascii="Calibri" w:eastAsia="Arial" w:hAnsi="Calibri" w:cs="Calibri"/>
          <w:b/>
          <w:bCs/>
        </w:rPr>
        <w:t>W praktyce puszka piwa 0,5 l o zawartości alkoholu 5 proc. jest trzykrotnie niżej opodatkowana akcyzą niż puszka gotowego drinka typu „rum z colą” 0,5 l o tej samej zawartości alkoholu.</w:t>
      </w:r>
    </w:p>
    <w:p w14:paraId="78E07417" w14:textId="77777777" w:rsidR="003E6FA9" w:rsidRDefault="003E6FA9" w:rsidP="00DF1B03">
      <w:pPr>
        <w:jc w:val="both"/>
        <w:rPr>
          <w:rFonts w:ascii="Calibri" w:eastAsia="Arial" w:hAnsi="Calibri" w:cs="Calibri"/>
        </w:rPr>
      </w:pPr>
    </w:p>
    <w:p w14:paraId="0EAFCB11" w14:textId="1B0062F1" w:rsidR="00DF1B03" w:rsidRPr="00726EA1" w:rsidRDefault="00DF1B03" w:rsidP="00DF1B03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</w:rPr>
        <w:t xml:space="preserve">Dysproporcję widać także w cenie detalicznej. 72 proc. ceny </w:t>
      </w:r>
      <w:r w:rsidR="00726EA1" w:rsidRPr="00726EA1">
        <w:rPr>
          <w:rFonts w:ascii="Calibri" w:eastAsia="Arial" w:hAnsi="Calibri" w:cs="Calibri"/>
        </w:rPr>
        <w:t>napoju spirytusowego</w:t>
      </w:r>
      <w:r w:rsidRPr="00726EA1">
        <w:rPr>
          <w:rFonts w:ascii="Calibri" w:eastAsia="Arial" w:hAnsi="Calibri" w:cs="Calibri"/>
        </w:rPr>
        <w:t xml:space="preserve"> stanowią podatki</w:t>
      </w:r>
      <w:r w:rsidR="00726EA1" w:rsidRPr="00726EA1">
        <w:rPr>
          <w:rFonts w:ascii="Calibri" w:eastAsia="Arial" w:hAnsi="Calibri" w:cs="Calibri"/>
        </w:rPr>
        <w:t xml:space="preserve"> – akcyza i VAT</w:t>
      </w:r>
      <w:r w:rsidRPr="00726EA1">
        <w:rPr>
          <w:rFonts w:ascii="Calibri" w:eastAsia="Arial" w:hAnsi="Calibri" w:cs="Calibri"/>
        </w:rPr>
        <w:t xml:space="preserve">. </w:t>
      </w:r>
      <w:r w:rsidR="00726EA1" w:rsidRPr="00726EA1">
        <w:rPr>
          <w:rFonts w:ascii="Calibri" w:eastAsia="Arial" w:hAnsi="Calibri" w:cs="Calibri"/>
        </w:rPr>
        <w:t>W przypadku butelki piwa</w:t>
      </w:r>
      <w:r w:rsidRPr="00726EA1">
        <w:rPr>
          <w:rFonts w:ascii="Calibri" w:eastAsia="Arial" w:hAnsi="Calibri" w:cs="Calibri"/>
        </w:rPr>
        <w:t xml:space="preserve"> podatki stanowią łącznie jedynie 36 proc. </w:t>
      </w:r>
      <w:r w:rsidR="00726EA1" w:rsidRPr="00726EA1">
        <w:rPr>
          <w:rFonts w:ascii="Calibri" w:eastAsia="Arial" w:hAnsi="Calibri" w:cs="Calibri"/>
        </w:rPr>
        <w:t>je</w:t>
      </w:r>
      <w:r w:rsidR="00CD5B1F">
        <w:rPr>
          <w:rFonts w:ascii="Calibri" w:eastAsia="Arial" w:hAnsi="Calibri" w:cs="Calibri"/>
        </w:rPr>
        <w:t>go</w:t>
      </w:r>
      <w:r w:rsidR="00726EA1" w:rsidRPr="00726EA1">
        <w:rPr>
          <w:rFonts w:ascii="Calibri" w:eastAsia="Arial" w:hAnsi="Calibri" w:cs="Calibri"/>
        </w:rPr>
        <w:t xml:space="preserve"> ceny. </w:t>
      </w:r>
    </w:p>
    <w:p w14:paraId="17272723" w14:textId="53CF77AA" w:rsidR="00CE4B98" w:rsidRDefault="00DF1B03" w:rsidP="00CE4B98">
      <w:pPr>
        <w:jc w:val="both"/>
        <w:rPr>
          <w:rFonts w:ascii="Calibri" w:eastAsia="Arial" w:hAnsi="Calibri" w:cs="Calibri"/>
        </w:rPr>
      </w:pPr>
      <w:r w:rsidRPr="00726EA1">
        <w:rPr>
          <w:rFonts w:ascii="Calibri" w:eastAsia="Arial" w:hAnsi="Calibri" w:cs="Calibri"/>
        </w:rPr>
        <w:t>Nie ma żadnego uzasadnienia, aby państwo dalej pogłębiało tę nierówność. Alkohol to alkohol. Etanol działa na organizm tak samo</w:t>
      </w:r>
      <w:r w:rsidR="00726EA1" w:rsidRPr="00726EA1">
        <w:rPr>
          <w:rFonts w:ascii="Calibri" w:eastAsia="Arial" w:hAnsi="Calibri" w:cs="Calibri"/>
        </w:rPr>
        <w:t>,</w:t>
      </w:r>
      <w:r w:rsidRPr="00726EA1">
        <w:rPr>
          <w:rFonts w:ascii="Calibri" w:eastAsia="Arial" w:hAnsi="Calibri" w:cs="Calibri"/>
        </w:rPr>
        <w:t xml:space="preserve"> niezależnie od tego, czy znajduje się w piwie, winie, gotowym drinku czy napoju spirytusowym. Jeżeli celem polityki publicznej jest ograniczanie szkód zdrowotnych, system podatkowy powinien odnosić się do zawartości czystego alkoholu, a nie preferować jedną kategorię produktów kosztem drugiej.</w:t>
      </w:r>
      <w:r w:rsidR="00726EA1" w:rsidRPr="00726EA1">
        <w:rPr>
          <w:rFonts w:ascii="Calibri" w:eastAsia="Arial" w:hAnsi="Calibri" w:cs="Calibri"/>
        </w:rPr>
        <w:t xml:space="preserve"> Szczególnie, że uprzywilejowane w tym wypadku piwo odpowiada za 54% konsumowanego przez Polaków czystego alkoholu</w:t>
      </w:r>
      <w:r w:rsidR="00605A92">
        <w:rPr>
          <w:rFonts w:ascii="Calibri" w:eastAsia="Arial" w:hAnsi="Calibri" w:cs="Calibri"/>
        </w:rPr>
        <w:t xml:space="preserve">, </w:t>
      </w:r>
      <w:r w:rsidR="00CE4B98">
        <w:rPr>
          <w:rFonts w:ascii="Calibri" w:eastAsia="Arial" w:hAnsi="Calibri" w:cs="Calibri"/>
        </w:rPr>
        <w:t xml:space="preserve">a </w:t>
      </w:r>
      <w:r w:rsidR="00CE4B98" w:rsidRPr="00726EA1">
        <w:rPr>
          <w:rFonts w:ascii="Calibri" w:eastAsia="Arial" w:hAnsi="Calibri" w:cs="Calibri"/>
        </w:rPr>
        <w:t>generuje tylko 25 proc. wpływów akcyzowych.</w:t>
      </w:r>
      <w:r w:rsidR="00CE4B98">
        <w:rPr>
          <w:rFonts w:ascii="Calibri" w:eastAsia="Arial" w:hAnsi="Calibri" w:cs="Calibri"/>
        </w:rPr>
        <w:t xml:space="preserve"> </w:t>
      </w:r>
      <w:r w:rsidR="00CE4B98" w:rsidRPr="00726EA1">
        <w:rPr>
          <w:rFonts w:ascii="Calibri" w:eastAsia="Arial" w:hAnsi="Calibri" w:cs="Calibri"/>
        </w:rPr>
        <w:t>Dla porównania, napoje spirytusowe odpowiadają za 38 proc. konsumpcji czystego alkoholu, ale generują aż 71 proc. wpływów z akcyzy alkoholowej.</w:t>
      </w:r>
    </w:p>
    <w:p w14:paraId="090E150F" w14:textId="4D26E345" w:rsidR="00DF1B03" w:rsidRDefault="00DF1B03" w:rsidP="00DF1B03">
      <w:pPr>
        <w:jc w:val="both"/>
        <w:rPr>
          <w:rFonts w:ascii="Calibri" w:eastAsia="Arial" w:hAnsi="Calibri" w:cs="Calibri"/>
        </w:rPr>
      </w:pPr>
    </w:p>
    <w:p w14:paraId="52160D45" w14:textId="77777777" w:rsidR="003E6FA9" w:rsidRPr="00726EA1" w:rsidRDefault="003E6FA9" w:rsidP="003E6FA9">
      <w:pPr>
        <w:pStyle w:val="Nagwek1"/>
        <w:rPr>
          <w:rFonts w:ascii="Calibri" w:hAnsi="Calibri" w:cs="Calibri"/>
          <w:lang w:val="pl-PL"/>
        </w:rPr>
      </w:pPr>
      <w:r w:rsidRPr="00726EA1">
        <w:rPr>
          <w:rFonts w:ascii="Calibri" w:eastAsia="Arial" w:hAnsi="Calibri" w:cs="Calibri"/>
          <w:lang w:val="pl-PL"/>
        </w:rPr>
        <w:t>Wyższa akcyza nie oznacza wyższych wpływów</w:t>
      </w:r>
    </w:p>
    <w:p w14:paraId="35323415" w14:textId="20D6901B" w:rsidR="003E6FA9" w:rsidRDefault="00CF32F7" w:rsidP="003E6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N w:val="0"/>
        <w:adjustRightInd w:val="0"/>
        <w:jc w:val="both"/>
        <w:rPr>
          <w:rFonts w:ascii="Calibri" w:eastAsia="Arial" w:hAnsi="Calibri" w:cs="Calibri"/>
          <w:szCs w:val="24"/>
        </w:rPr>
      </w:pPr>
      <w:r>
        <w:rPr>
          <w:rFonts w:ascii="Calibri" w:eastAsia="Arial" w:hAnsi="Calibri" w:cs="Calibri"/>
          <w:i/>
          <w:iCs/>
          <w:szCs w:val="24"/>
        </w:rPr>
        <w:t>„</w:t>
      </w:r>
      <w:r w:rsidR="003E6FA9" w:rsidRPr="00CF32F7">
        <w:rPr>
          <w:rFonts w:ascii="Calibri" w:eastAsia="Arial" w:hAnsi="Calibri" w:cs="Calibri"/>
          <w:i/>
          <w:iCs/>
          <w:szCs w:val="24"/>
        </w:rPr>
        <w:t xml:space="preserve">Mechanizm jest prosty: jeżeli legalna sprzedaż spada szybciej niż rośnie stawka podatku, budżet państwa nie otrzymuje zakładanych wpływów. W przypadku napojów spirytusowych Polska przekroczyła już punkt, w którym dalsze podnoszenie podatku zwiększa dochody. Z ekonomicznego punktu widzenia oznacza to wejście poza maksimum krzywej </w:t>
      </w:r>
      <w:proofErr w:type="spellStart"/>
      <w:r w:rsidR="003E6FA9" w:rsidRPr="00CF32F7">
        <w:rPr>
          <w:rFonts w:ascii="Calibri" w:eastAsia="Arial" w:hAnsi="Calibri" w:cs="Calibri"/>
          <w:i/>
          <w:iCs/>
          <w:szCs w:val="24"/>
        </w:rPr>
        <w:t>Laffera</w:t>
      </w:r>
      <w:proofErr w:type="spellEnd"/>
      <w:r w:rsidR="003E6FA9" w:rsidRPr="00CF32F7">
        <w:rPr>
          <w:rFonts w:ascii="Calibri" w:eastAsia="Arial" w:hAnsi="Calibri" w:cs="Calibri"/>
          <w:i/>
          <w:iCs/>
          <w:szCs w:val="24"/>
        </w:rPr>
        <w:t>: kolejne podwyżki mogą prowadzić nie do wyższych, lecz do niższych wpływów budżetowych</w:t>
      </w:r>
      <w:r>
        <w:rPr>
          <w:rFonts w:ascii="Calibri" w:eastAsia="Arial" w:hAnsi="Calibri" w:cs="Calibri"/>
          <w:i/>
          <w:iCs/>
          <w:szCs w:val="24"/>
        </w:rPr>
        <w:t>”</w:t>
      </w:r>
      <w:r>
        <w:rPr>
          <w:rFonts w:ascii="Calibri" w:eastAsia="Arial" w:hAnsi="Calibri" w:cs="Calibri"/>
          <w:szCs w:val="24"/>
        </w:rPr>
        <w:t xml:space="preserve"> – </w:t>
      </w:r>
      <w:r w:rsidR="009079A0" w:rsidRPr="009079A0">
        <w:rPr>
          <w:rFonts w:ascii="Calibri" w:eastAsia="Arial" w:hAnsi="Calibri" w:cs="Calibri"/>
          <w:szCs w:val="24"/>
        </w:rPr>
        <w:t xml:space="preserve">Jaromir Ćwikła, dyrektor </w:t>
      </w:r>
      <w:proofErr w:type="spellStart"/>
      <w:r w:rsidR="009079A0" w:rsidRPr="009079A0">
        <w:rPr>
          <w:rFonts w:ascii="Calibri" w:eastAsia="Arial" w:hAnsi="Calibri" w:cs="Calibri"/>
          <w:szCs w:val="24"/>
        </w:rPr>
        <w:t>ds</w:t>
      </w:r>
      <w:proofErr w:type="spellEnd"/>
      <w:r w:rsidR="009079A0" w:rsidRPr="009079A0">
        <w:rPr>
          <w:rFonts w:ascii="Calibri" w:eastAsia="Arial" w:hAnsi="Calibri" w:cs="Calibri"/>
          <w:szCs w:val="24"/>
        </w:rPr>
        <w:t xml:space="preserve"> prawnych Polskiego Towarzystwa Gospodarczego</w:t>
      </w:r>
      <w:r w:rsidR="009079A0">
        <w:rPr>
          <w:rFonts w:ascii="Calibri" w:eastAsia="Arial" w:hAnsi="Calibri" w:cs="Calibri"/>
          <w:szCs w:val="24"/>
        </w:rPr>
        <w:t>.</w:t>
      </w:r>
    </w:p>
    <w:p w14:paraId="0FCB38F9" w14:textId="77777777" w:rsidR="00CF32F7" w:rsidRDefault="00CF32F7" w:rsidP="00CF32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N w:val="0"/>
        <w:adjustRightInd w:val="0"/>
        <w:jc w:val="both"/>
        <w:rPr>
          <w:rFonts w:ascii="Calibri" w:eastAsia="Arial" w:hAnsi="Calibri" w:cs="Calibri"/>
          <w:b/>
          <w:bCs/>
          <w:szCs w:val="24"/>
        </w:rPr>
      </w:pPr>
    </w:p>
    <w:p w14:paraId="7ECE4533" w14:textId="11E209D7" w:rsidR="003E6FA9" w:rsidRPr="00CF32F7" w:rsidRDefault="00B6403A" w:rsidP="00CF32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N w:val="0"/>
        <w:adjustRightInd w:val="0"/>
        <w:jc w:val="both"/>
        <w:rPr>
          <w:rFonts w:ascii="Calibri" w:hAnsi="Calibri" w:cs="Calibri"/>
          <w:szCs w:val="24"/>
          <w:lang w:eastAsia="pl-PL"/>
        </w:rPr>
      </w:pPr>
      <w:r w:rsidRPr="00CF32F7">
        <w:rPr>
          <w:rFonts w:ascii="Calibri" w:eastAsia="Arial" w:hAnsi="Calibri" w:cs="Calibri"/>
          <w:b/>
          <w:bCs/>
          <w:szCs w:val="24"/>
        </w:rPr>
        <w:t>Obecna</w:t>
      </w:r>
      <w:r>
        <w:rPr>
          <w:rFonts w:ascii="Calibri" w:eastAsia="Arial" w:hAnsi="Calibri" w:cs="Calibri"/>
          <w:szCs w:val="24"/>
        </w:rPr>
        <w:t xml:space="preserve"> </w:t>
      </w:r>
      <w:r w:rsidR="003E6FA9" w:rsidRPr="00CF32F7">
        <w:rPr>
          <w:rFonts w:ascii="Calibri" w:hAnsi="Calibri" w:cs="Calibri"/>
          <w:b/>
          <w:bCs/>
          <w:szCs w:val="24"/>
          <w:lang w:eastAsia="pl-PL"/>
        </w:rPr>
        <w:t>stawka akcyzy na napoje spirytusowe w Polsce należy do jednej z najwyższych w Europie.</w:t>
      </w:r>
      <w:r w:rsidR="003E6FA9" w:rsidRPr="00CF32F7">
        <w:rPr>
          <w:rFonts w:ascii="Calibri" w:hAnsi="Calibri" w:cs="Calibri"/>
          <w:szCs w:val="24"/>
          <w:lang w:eastAsia="pl-PL"/>
        </w:rPr>
        <w:t xml:space="preserve"> W krajach o wyższej sile nabywczej jak np. Niemcy, akcyza jest niższa od polskiej o ok. 30 proc. (13,03 vs 18,61 EUR za </w:t>
      </w:r>
      <w:r>
        <w:rPr>
          <w:rFonts w:ascii="Calibri" w:hAnsi="Calibri" w:cs="Calibri"/>
          <w:szCs w:val="24"/>
          <w:lang w:eastAsia="pl-PL"/>
        </w:rPr>
        <w:t xml:space="preserve">1 litr </w:t>
      </w:r>
      <w:r w:rsidR="003E6FA9" w:rsidRPr="00CF32F7">
        <w:rPr>
          <w:rFonts w:ascii="Calibri" w:hAnsi="Calibri" w:cs="Calibri"/>
          <w:szCs w:val="24"/>
          <w:lang w:eastAsia="pl-PL"/>
        </w:rPr>
        <w:t>100% alkoholu</w:t>
      </w:r>
      <w:r w:rsidR="00CF32F7">
        <w:rPr>
          <w:rFonts w:ascii="Calibri" w:hAnsi="Calibri" w:cs="Calibri"/>
          <w:szCs w:val="24"/>
          <w:lang w:eastAsia="pl-PL"/>
        </w:rPr>
        <w:t>)</w:t>
      </w:r>
      <w:r>
        <w:rPr>
          <w:rFonts w:ascii="Calibri" w:hAnsi="Calibri" w:cs="Calibri"/>
          <w:szCs w:val="24"/>
          <w:lang w:eastAsia="pl-PL"/>
        </w:rPr>
        <w:t>.</w:t>
      </w:r>
    </w:p>
    <w:p w14:paraId="4B57290E" w14:textId="77777777" w:rsidR="00CF32F7" w:rsidRDefault="00CF32F7" w:rsidP="003E6FA9">
      <w:pPr>
        <w:jc w:val="both"/>
        <w:rPr>
          <w:rFonts w:ascii="Calibri" w:hAnsi="Calibri" w:cs="Calibri"/>
        </w:rPr>
      </w:pPr>
    </w:p>
    <w:p w14:paraId="6AD268BA" w14:textId="382B0104" w:rsidR="003E6FA9" w:rsidRPr="00726EA1" w:rsidRDefault="006314CD" w:rsidP="003E6FA9">
      <w:pPr>
        <w:jc w:val="both"/>
        <w:rPr>
          <w:rFonts w:ascii="Calibri" w:hAnsi="Calibri" w:cs="Calibri"/>
        </w:rPr>
      </w:pPr>
      <w:r w:rsidRPr="00CF32F7">
        <w:rPr>
          <w:rFonts w:ascii="Calibri" w:hAnsi="Calibri" w:cs="Calibri"/>
          <w:b/>
          <w:bCs/>
        </w:rPr>
        <w:lastRenderedPageBreak/>
        <w:t>Większość krajów Europy nalicza akcyzę w jednolity sposób dla wszystkich rodzajów napojów alkoholowych – od zawartości czystego alkoholu w produkcie.</w:t>
      </w:r>
      <w:r>
        <w:rPr>
          <w:rFonts w:ascii="Calibri" w:hAnsi="Calibri" w:cs="Calibri"/>
        </w:rPr>
        <w:t xml:space="preserve"> To transparentny i sprawiedliwy system, który odzwierciedla strukturę konsumpcji alkoholu na rynku. Wprowadzenie ujednolicenia pozwoliłoby uzyskać o kilka miliardów większe wpływy do budżetu państwa. Tak się stało w Niderlandach, kiedy kilka lat temu zastąpiono </w:t>
      </w:r>
      <w:r w:rsidR="00A33675">
        <w:rPr>
          <w:rFonts w:ascii="Calibri" w:hAnsi="Calibri" w:cs="Calibri"/>
        </w:rPr>
        <w:t>akcyzę od piwa opartą na Plato, jednolit</w:t>
      </w:r>
      <w:r w:rsidR="00CF32F7">
        <w:rPr>
          <w:rFonts w:ascii="Calibri" w:hAnsi="Calibri" w:cs="Calibri"/>
        </w:rPr>
        <w:t>ą</w:t>
      </w:r>
      <w:r w:rsidR="00A33675">
        <w:rPr>
          <w:rFonts w:ascii="Calibri" w:hAnsi="Calibri" w:cs="Calibri"/>
        </w:rPr>
        <w:t xml:space="preserve"> dla wszystkich rodzajów alkoholi metodą opartą na zawartości czystego alkoholu w napoju. </w:t>
      </w:r>
      <w:r>
        <w:rPr>
          <w:rFonts w:ascii="Calibri" w:hAnsi="Calibri" w:cs="Calibri"/>
        </w:rPr>
        <w:t xml:space="preserve"> </w:t>
      </w:r>
    </w:p>
    <w:p w14:paraId="0963505B" w14:textId="6706EFE2" w:rsidR="00DF1B03" w:rsidRPr="00726EA1" w:rsidRDefault="00A172F0" w:rsidP="00DF1B03">
      <w:pPr>
        <w:pStyle w:val="Nagwek1"/>
        <w:rPr>
          <w:rFonts w:ascii="Calibri" w:hAnsi="Calibri" w:cs="Calibri"/>
          <w:lang w:val="pl-PL"/>
        </w:rPr>
      </w:pPr>
      <w:r>
        <w:rPr>
          <w:rFonts w:ascii="Calibri" w:eastAsia="Arial" w:hAnsi="Calibri" w:cs="Calibri"/>
          <w:lang w:val="pl-PL"/>
        </w:rPr>
        <w:t>Przemysł spirytusowy opiera się na rolnictwie</w:t>
      </w:r>
    </w:p>
    <w:p w14:paraId="3C249717" w14:textId="0C2F991E" w:rsidR="00DF1B03" w:rsidRPr="00726EA1" w:rsidRDefault="00DF1B03" w:rsidP="00DF1B03">
      <w:pPr>
        <w:jc w:val="both"/>
        <w:rPr>
          <w:rFonts w:ascii="Calibri" w:hAnsi="Calibri" w:cs="Calibri"/>
        </w:rPr>
      </w:pPr>
      <w:r w:rsidRPr="00726EA1">
        <w:rPr>
          <w:rFonts w:ascii="Calibri" w:eastAsia="Arial" w:hAnsi="Calibri" w:cs="Calibri"/>
        </w:rPr>
        <w:t xml:space="preserve">Polski przemysł spirytusowy zatrudniał w 2024 r. bezpośrednio 4,5 tys. osób. Na każde jedno miejsce pracy w branży przypada kolejnych 18 miejsc pracy tworzonych w sektorach powiązanych: u </w:t>
      </w:r>
      <w:r w:rsidR="00A172F0">
        <w:rPr>
          <w:rFonts w:ascii="Calibri" w:eastAsia="Arial" w:hAnsi="Calibri" w:cs="Calibri"/>
        </w:rPr>
        <w:t xml:space="preserve">rolników, </w:t>
      </w:r>
      <w:r w:rsidRPr="00726EA1">
        <w:rPr>
          <w:rFonts w:ascii="Calibri" w:eastAsia="Arial" w:hAnsi="Calibri" w:cs="Calibri"/>
        </w:rPr>
        <w:t xml:space="preserve">dostawców surowców, w handlu, logistyce, gastronomii i </w:t>
      </w:r>
      <w:proofErr w:type="spellStart"/>
      <w:r w:rsidRPr="00726EA1">
        <w:rPr>
          <w:rFonts w:ascii="Calibri" w:eastAsia="Arial" w:hAnsi="Calibri" w:cs="Calibri"/>
        </w:rPr>
        <w:t>HoReCa</w:t>
      </w:r>
      <w:proofErr w:type="spellEnd"/>
      <w:r w:rsidRPr="00726EA1">
        <w:rPr>
          <w:rFonts w:ascii="Calibri" w:eastAsia="Arial" w:hAnsi="Calibri" w:cs="Calibri"/>
        </w:rPr>
        <w:t>. Łącznie dzięki funkcjonowaniu branży spirytusowej istnieje w Polsce 86,8 tys. miejsc pracy.</w:t>
      </w:r>
      <w:r w:rsidR="00A172F0">
        <w:rPr>
          <w:rFonts w:ascii="Calibri" w:hAnsi="Calibri" w:cs="Calibri"/>
        </w:rPr>
        <w:t xml:space="preserve"> </w:t>
      </w:r>
      <w:r w:rsidRPr="00726EA1">
        <w:rPr>
          <w:rFonts w:ascii="Calibri" w:eastAsia="Arial" w:hAnsi="Calibri" w:cs="Calibri"/>
        </w:rPr>
        <w:t xml:space="preserve">Branża </w:t>
      </w:r>
      <w:r w:rsidR="00A172F0">
        <w:rPr>
          <w:rFonts w:ascii="Calibri" w:eastAsia="Arial" w:hAnsi="Calibri" w:cs="Calibri"/>
        </w:rPr>
        <w:t>co</w:t>
      </w:r>
      <w:r w:rsidRPr="00726EA1">
        <w:rPr>
          <w:rFonts w:ascii="Calibri" w:eastAsia="Arial" w:hAnsi="Calibri" w:cs="Calibri"/>
        </w:rPr>
        <w:t xml:space="preserve"> roku zużywa 1,6 mln ton zbóż, w tym 954 tys. ton kukurydzy i 38 tys. ton ziemniaków. Uderzenie w legalny rynek napojów spirytusowych to nie tylko problem producentów alkoholu. To także ryzyko dla rolników, handlu, logistyki, gastronomii, turystyki i lokalnych firm działających w całym łańcuchu wartości.</w:t>
      </w:r>
    </w:p>
    <w:p w14:paraId="40695BBE" w14:textId="03977D6D" w:rsidR="00DF1B03" w:rsidRDefault="00DF1B03" w:rsidP="00DF1B03">
      <w:pPr>
        <w:pStyle w:val="Nagwek1"/>
        <w:rPr>
          <w:rFonts w:ascii="Calibri" w:eastAsia="Arial" w:hAnsi="Calibri" w:cs="Calibri"/>
          <w:lang w:val="pl-PL"/>
        </w:rPr>
      </w:pPr>
      <w:r w:rsidRPr="00726EA1">
        <w:rPr>
          <w:rFonts w:ascii="Calibri" w:eastAsia="Arial" w:hAnsi="Calibri" w:cs="Calibri"/>
          <w:lang w:val="pl-PL"/>
        </w:rPr>
        <w:t>Potrzebna jest reforma</w:t>
      </w:r>
      <w:r w:rsidR="00D204EC">
        <w:rPr>
          <w:rFonts w:ascii="Calibri" w:eastAsia="Arial" w:hAnsi="Calibri" w:cs="Calibri"/>
          <w:lang w:val="pl-PL"/>
        </w:rPr>
        <w:t xml:space="preserve"> oparta na analizie skutków dalszych podwyżek</w:t>
      </w:r>
      <w:r w:rsidRPr="00726EA1">
        <w:rPr>
          <w:rFonts w:ascii="Calibri" w:eastAsia="Arial" w:hAnsi="Calibri" w:cs="Calibri"/>
          <w:lang w:val="pl-PL"/>
        </w:rPr>
        <w:t>, nie kolejna podwyżka</w:t>
      </w:r>
    </w:p>
    <w:p w14:paraId="7D0090F0" w14:textId="1C249D51" w:rsidR="00227969" w:rsidRPr="00605A92" w:rsidRDefault="00227969" w:rsidP="00227969">
      <w:pPr>
        <w:jc w:val="both"/>
        <w:rPr>
          <w:rFonts w:ascii="Calibri" w:eastAsia="Arial" w:hAnsi="Calibri" w:cs="Calibri"/>
        </w:rPr>
      </w:pPr>
      <w:r w:rsidRPr="00605A92">
        <w:rPr>
          <w:rFonts w:ascii="Calibri" w:eastAsia="Arial" w:hAnsi="Calibri" w:cs="Calibri"/>
        </w:rPr>
        <w:t xml:space="preserve">Branża napojów spirytusowych apeluje o odrzucenie propozycji kolejnych podwyżek akcyzy oraz o utrzymanie dotychczasowej mapy akcyzowej.  </w:t>
      </w:r>
      <w:r w:rsidRPr="00605A92">
        <w:rPr>
          <w:rFonts w:ascii="Calibri" w:hAnsi="Calibri" w:cs="Calibri"/>
          <w:szCs w:val="24"/>
          <w:lang w:eastAsia="pl-PL"/>
        </w:rPr>
        <w:t>Zapowiedź podwyżek akcyzy na lata 2026 – 2027 to złamanie umowy między państwem a przedsiębiorcami, której warunki były zapisanej w przyjętej w 2022 roku mapie akcyzowej.</w:t>
      </w:r>
      <w:r w:rsidRPr="00605A92">
        <w:rPr>
          <w:rFonts w:ascii="Calibri" w:eastAsia="Arial" w:hAnsi="Calibri" w:cs="Calibri"/>
        </w:rPr>
        <w:t xml:space="preserve"> </w:t>
      </w:r>
    </w:p>
    <w:p w14:paraId="2304A9D4" w14:textId="61617EDA" w:rsidR="00605A92" w:rsidRPr="00361CEC" w:rsidRDefault="00227969" w:rsidP="00227969">
      <w:pPr>
        <w:jc w:val="both"/>
        <w:rPr>
          <w:rFonts w:ascii="Calibri" w:eastAsia="Arial" w:hAnsi="Calibri" w:cs="Calibri"/>
        </w:rPr>
      </w:pPr>
      <w:r w:rsidRPr="00605A92">
        <w:rPr>
          <w:rFonts w:ascii="Calibri" w:eastAsia="Arial" w:hAnsi="Calibri" w:cs="Calibri"/>
        </w:rPr>
        <w:t xml:space="preserve">Jednocześnie apelujemy o rozpoczęcie dialogu z branżą i ekspertami na temat całościowej reformy systemu akcyzowego tak, aby był on </w:t>
      </w:r>
      <w:r w:rsidR="00605A92" w:rsidRPr="00361CEC">
        <w:rPr>
          <w:rFonts w:ascii="Calibri" w:eastAsia="Arial" w:hAnsi="Calibri" w:cs="Calibri"/>
        </w:rPr>
        <w:t xml:space="preserve">sprawiedliwy dla wszystkich kategorii napojów alkoholowych. </w:t>
      </w:r>
      <w:r w:rsidR="00605A92" w:rsidRPr="00605A92">
        <w:rPr>
          <w:rFonts w:ascii="Calibri" w:eastAsia="Arial" w:hAnsi="Calibri" w:cs="Calibri"/>
        </w:rPr>
        <w:t>A</w:t>
      </w:r>
      <w:r w:rsidRPr="00361CEC">
        <w:rPr>
          <w:rFonts w:ascii="Calibri" w:eastAsia="Arial" w:hAnsi="Calibri" w:cs="Calibri"/>
        </w:rPr>
        <w:t>kcyza to podatek od alkoholu i tak powinna być liczona – od zawartości czystego alkoholu w produkcie, bez tworzenia wyjątków dla jednej kategorii</w:t>
      </w:r>
      <w:r w:rsidR="00605A92" w:rsidRPr="00361CEC">
        <w:rPr>
          <w:rFonts w:ascii="Calibri" w:eastAsia="Arial" w:hAnsi="Calibri" w:cs="Calibri"/>
        </w:rPr>
        <w:t xml:space="preserve">. </w:t>
      </w:r>
    </w:p>
    <w:p w14:paraId="6C2EACF9" w14:textId="288D48F0" w:rsidR="00DF1B03" w:rsidRPr="00DC4605" w:rsidRDefault="00DF1B03" w:rsidP="00DC4605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227969">
        <w:rPr>
          <w:rFonts w:ascii="Calibri" w:eastAsia="Arial" w:hAnsi="Calibri" w:cs="Calibri"/>
          <w:szCs w:val="24"/>
        </w:rPr>
        <w:t>Polska potrzebuje polityki alkoholowej opartej na faktach, a nie na prostym podnoszeniu podatku tam, gdzie jest on już dziś jednym z najwyższych w Europie. Potrzebuje systemu, który chroni legalny rynek, ogranicza szarą strefę, wzmacnia wpływy budżetowe i traktuje wszystkich producentów napojów alkoholowych według tych samych zasad.</w:t>
      </w:r>
      <w:r w:rsidR="00DC4605">
        <w:rPr>
          <w:rFonts w:ascii="Calibri" w:eastAsia="Arial" w:hAnsi="Calibri" w:cs="Calibri"/>
          <w:szCs w:val="24"/>
        </w:rPr>
        <w:t xml:space="preserve"> </w:t>
      </w:r>
      <w:r w:rsidR="00DC4605" w:rsidRPr="00DC4605">
        <w:rPr>
          <w:rFonts w:ascii="Calibri" w:eastAsia="Arial" w:hAnsi="Calibri" w:cs="Calibri"/>
          <w:szCs w:val="24"/>
        </w:rPr>
        <w:t xml:space="preserve">I rzecz najważniejsza: sama </w:t>
      </w:r>
      <w:r w:rsidR="00DC4605" w:rsidRPr="00DC4605">
        <w:rPr>
          <w:rFonts w:ascii="Calibri" w:hAnsi="Calibri" w:cs="Calibri"/>
          <w:color w:val="000000"/>
        </w:rPr>
        <w:t>polityka podatkowa nie wystarczy do ograniczenia szkód alkoholowych i powinna być uzupełniana działaniami edukacyjnymi, egzekucją prawa oraz walką z nielegalnym alkoholem.</w:t>
      </w:r>
    </w:p>
    <w:p w14:paraId="095AB748" w14:textId="7D53EC5B" w:rsidR="008A300E" w:rsidRPr="008A300E" w:rsidRDefault="008A300E" w:rsidP="008A300E">
      <w:pPr>
        <w:spacing w:before="120" w:after="1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8A300E">
        <w:rPr>
          <w:rFonts w:ascii="Calibri" w:hAnsi="Calibri" w:cs="Calibri"/>
          <w:b/>
          <w:bCs/>
          <w:sz w:val="16"/>
          <w:szCs w:val="16"/>
          <w:u w:val="single"/>
        </w:rPr>
        <w:t>KONTAKT DLA MEDIÓW</w:t>
      </w:r>
      <w:r w:rsidRPr="008A300E">
        <w:rPr>
          <w:rFonts w:ascii="Calibri" w:hAnsi="Calibri" w:cs="Calibri"/>
          <w:b/>
          <w:bCs/>
          <w:sz w:val="16"/>
          <w:szCs w:val="16"/>
          <w:u w:val="single"/>
        </w:rPr>
        <w:t>:</w:t>
      </w:r>
    </w:p>
    <w:p w14:paraId="494B33A1" w14:textId="0FD821E7" w:rsidR="008A300E" w:rsidRPr="008A300E" w:rsidRDefault="008A300E" w:rsidP="008A300E">
      <w:pPr>
        <w:spacing w:before="120" w:after="1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8A300E">
        <w:rPr>
          <w:rFonts w:ascii="Calibri" w:hAnsi="Calibri" w:cs="Calibri"/>
          <w:b/>
          <w:bCs/>
          <w:sz w:val="16"/>
          <w:szCs w:val="16"/>
          <w:u w:val="single"/>
        </w:rPr>
        <w:t>+48 503 099 073</w:t>
      </w:r>
    </w:p>
    <w:p w14:paraId="308AF639" w14:textId="206FD53B" w:rsidR="00CE667E" w:rsidRPr="008A300E" w:rsidRDefault="008A300E" w:rsidP="008A300E">
      <w:pPr>
        <w:spacing w:before="120" w:after="1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8A300E">
        <w:rPr>
          <w:rFonts w:ascii="Calibri" w:hAnsi="Calibri" w:cs="Calibri"/>
          <w:b/>
          <w:bCs/>
          <w:sz w:val="16"/>
          <w:szCs w:val="16"/>
          <w:u w:val="single"/>
        </w:rPr>
        <w:t>K.STEC@ZPPPS.PL</w:t>
      </w:r>
    </w:p>
    <w:p w14:paraId="792C008F" w14:textId="71A613FB" w:rsidR="004C427C" w:rsidRPr="00726EA1" w:rsidRDefault="004C427C" w:rsidP="00CE667E">
      <w:pPr>
        <w:suppressAutoHyphens w:val="0"/>
        <w:overflowPunct/>
        <w:autoSpaceDE/>
        <w:snapToGrid w:val="0"/>
        <w:spacing w:before="120" w:after="16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  <w:lang w:eastAsia="pl-PL"/>
        </w:rPr>
      </w:pPr>
      <w:r w:rsidRPr="00726EA1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  <w:lang w:eastAsia="pl-PL"/>
        </w:rPr>
        <w:t>O ZP PPS</w:t>
      </w:r>
    </w:p>
    <w:p w14:paraId="3EA1F453" w14:textId="30A1E428" w:rsidR="004C427C" w:rsidRPr="00726EA1" w:rsidRDefault="004C427C" w:rsidP="00CE667E">
      <w:pPr>
        <w:suppressAutoHyphens w:val="0"/>
        <w:overflowPunct/>
        <w:autoSpaceDE/>
        <w:snapToGrid w:val="0"/>
        <w:spacing w:before="120"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726EA1">
        <w:rPr>
          <w:rFonts w:ascii="Calibri" w:hAnsi="Calibri" w:cs="Calibri"/>
          <w:b/>
          <w:bCs/>
          <w:color w:val="000000"/>
          <w:sz w:val="22"/>
          <w:szCs w:val="22"/>
        </w:rPr>
        <w:t>Związek Pracodawców Polski Przemysł Spirytusowy</w:t>
      </w:r>
      <w:r w:rsidRPr="00726EA1">
        <w:rPr>
          <w:rFonts w:ascii="Calibri" w:hAnsi="Calibri" w:cs="Calibri"/>
          <w:color w:val="000000"/>
          <w:sz w:val="22"/>
          <w:szCs w:val="22"/>
        </w:rPr>
        <w:t xml:space="preserve"> (ZP PPS) to dobrowolna, samorządna i samofinansująca się organizacja branżowa, zrzeszająca 90% rynku mocnych alkoholi w Polsce, reprezentując zarówno międzynarodowe korporacje, jak i małe i średnie przedsiębiorstwa. Misją Związku jest wspieranie zrównoważonego rozwoju sektora spirytusowego, który pozytywnie wpływa na gospodarkę i rolnictwo. Celem organizacji jest także kreowanie pozytywnego wizerunku polskich produktów spirytusowych w Polsce i na świecie oraz kultywowanie tradycji produkcyjnych kształtowanych na przestrzeni kilkuset lat.</w:t>
      </w:r>
    </w:p>
    <w:sectPr w:rsidR="004C427C" w:rsidRPr="00726EA1" w:rsidSect="00E26F30">
      <w:headerReference w:type="default" r:id="rId10"/>
      <w:footerReference w:type="default" r:id="rId11"/>
      <w:type w:val="continuous"/>
      <w:pgSz w:w="11906" w:h="16838" w:code="9"/>
      <w:pgMar w:top="1971" w:right="1021" w:bottom="567" w:left="1021" w:header="390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6AAA" w14:textId="77777777" w:rsidR="00D93D65" w:rsidRDefault="00D93D65">
      <w:r>
        <w:separator/>
      </w:r>
    </w:p>
  </w:endnote>
  <w:endnote w:type="continuationSeparator" w:id="0">
    <w:p w14:paraId="63C7E21E" w14:textId="77777777" w:rsidR="00D93D65" w:rsidRDefault="00D9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2858" w14:textId="77777777" w:rsidR="00EB0800" w:rsidRDefault="00EB0800" w:rsidP="00B43B7F"/>
  <w:p w14:paraId="530A975A" w14:textId="77777777" w:rsidR="00EB0800" w:rsidRPr="00BF6C6E" w:rsidRDefault="00EB0800" w:rsidP="00B43B7F">
    <w:pPr>
      <w:pBdr>
        <w:top w:val="single" w:sz="4" w:space="1" w:color="auto"/>
      </w:pBdr>
      <w:rPr>
        <w:color w:val="808080"/>
        <w:sz w:val="16"/>
        <w:szCs w:val="16"/>
      </w:rPr>
    </w:pPr>
    <w:r>
      <w:rPr>
        <w:sz w:val="16"/>
        <w:szCs w:val="16"/>
      </w:rPr>
      <w:t xml:space="preserve"> </w:t>
    </w:r>
  </w:p>
  <w:p w14:paraId="585D3A4D" w14:textId="77777777" w:rsidR="00EB0800" w:rsidRDefault="00EB0800" w:rsidP="00B43B7F">
    <w:pPr>
      <w:rPr>
        <w:color w:val="5F5F5F"/>
        <w:sz w:val="16"/>
      </w:rPr>
    </w:pPr>
    <w:r w:rsidRPr="007A55A7">
      <w:rPr>
        <w:color w:val="5F5F5F"/>
        <w:sz w:val="16"/>
      </w:rPr>
      <w:t xml:space="preserve">                                                                                          </w:t>
    </w:r>
    <w:r>
      <w:rPr>
        <w:color w:val="5F5F5F"/>
        <w:sz w:val="16"/>
      </w:rPr>
      <w:t xml:space="preserve">                                                                                        </w:t>
    </w:r>
    <w:r w:rsidRPr="007A55A7">
      <w:rPr>
        <w:color w:val="5F5F5F"/>
        <w:sz w:val="16"/>
      </w:rPr>
      <w:t xml:space="preserve">  </w:t>
    </w:r>
    <w:r>
      <w:rPr>
        <w:color w:val="5F5F5F"/>
        <w:sz w:val="16"/>
      </w:rPr>
      <w:t xml:space="preserve">                                     </w:t>
    </w:r>
  </w:p>
  <w:p w14:paraId="0B927750" w14:textId="77777777" w:rsidR="00EB0800" w:rsidRDefault="00ED02D6" w:rsidP="00B43B7F">
    <w:pPr>
      <w:rPr>
        <w:color w:val="5F5F5F"/>
        <w:sz w:val="16"/>
      </w:rPr>
    </w:pPr>
    <w:r>
      <w:rPr>
        <w:color w:val="5F5F5F"/>
        <w:sz w:val="16"/>
      </w:rPr>
      <w:t>Związek Pracodawców Polski Przemysł Spirytusowy</w:t>
    </w:r>
    <w:r w:rsidR="00EB0800">
      <w:rPr>
        <w:color w:val="5F5F5F"/>
        <w:sz w:val="16"/>
      </w:rPr>
      <w:t xml:space="preserve">                                                                                                      </w:t>
    </w:r>
  </w:p>
  <w:p w14:paraId="0CF7FBA7" w14:textId="77777777" w:rsidR="00EB0800" w:rsidRDefault="001B259A" w:rsidP="00B43B7F">
    <w:pPr>
      <w:rPr>
        <w:color w:val="5F5F5F"/>
        <w:sz w:val="16"/>
      </w:rPr>
    </w:pPr>
    <w:r>
      <w:rPr>
        <w:color w:val="5F5F5F"/>
        <w:sz w:val="16"/>
      </w:rPr>
      <w:t>00 - 074</w:t>
    </w:r>
    <w:r w:rsidR="00EB0800">
      <w:rPr>
        <w:color w:val="5F5F5F"/>
        <w:sz w:val="16"/>
      </w:rPr>
      <w:t xml:space="preserve"> Warszawa, ul. </w:t>
    </w:r>
    <w:r>
      <w:rPr>
        <w:color w:val="5F5F5F"/>
        <w:sz w:val="16"/>
      </w:rPr>
      <w:t xml:space="preserve">Trębacka 4, lok. </w:t>
    </w:r>
    <w:r w:rsidR="00FD7DCF">
      <w:rPr>
        <w:color w:val="5F5F5F"/>
        <w:sz w:val="16"/>
      </w:rPr>
      <w:t>111</w:t>
    </w:r>
    <w:r>
      <w:rPr>
        <w:color w:val="5F5F5F"/>
        <w:sz w:val="16"/>
      </w:rPr>
      <w:tab/>
    </w:r>
    <w:r>
      <w:rPr>
        <w:color w:val="5F5F5F"/>
        <w:sz w:val="16"/>
      </w:rPr>
      <w:tab/>
    </w:r>
    <w:r>
      <w:rPr>
        <w:color w:val="5F5F5F"/>
        <w:sz w:val="16"/>
      </w:rPr>
      <w:tab/>
      <w:t xml:space="preserve">            </w:t>
    </w:r>
  </w:p>
  <w:p w14:paraId="207DE300" w14:textId="5DD2025C" w:rsidR="001B259A" w:rsidRDefault="001B259A" w:rsidP="001B259A">
    <w:pPr>
      <w:tabs>
        <w:tab w:val="left" w:pos="6345"/>
      </w:tabs>
      <w:rPr>
        <w:color w:val="5F5F5F"/>
        <w:sz w:val="16"/>
      </w:rPr>
    </w:pPr>
    <w:r>
      <w:rPr>
        <w:color w:val="5F5F5F"/>
        <w:sz w:val="16"/>
      </w:rPr>
      <w:t>tel.: (022) 6</w:t>
    </w:r>
    <w:r w:rsidR="00443ACD">
      <w:rPr>
        <w:color w:val="5F5F5F"/>
        <w:sz w:val="16"/>
      </w:rPr>
      <w:t xml:space="preserve"> </w:t>
    </w:r>
    <w:r>
      <w:rPr>
        <w:color w:val="5F5F5F"/>
        <w:sz w:val="16"/>
      </w:rPr>
      <w:t xml:space="preserve">0 9891-4                                                                                                         </w:t>
    </w:r>
  </w:p>
  <w:p w14:paraId="187A4CB9" w14:textId="77777777" w:rsidR="00EB0800" w:rsidRPr="00BF6C6E" w:rsidRDefault="00EB0800" w:rsidP="00B43B7F">
    <w:pPr>
      <w:rPr>
        <w:color w:val="292929"/>
        <w:sz w:val="16"/>
      </w:rPr>
    </w:pPr>
    <w:proofErr w:type="gramStart"/>
    <w:r w:rsidRPr="00BF6C6E">
      <w:rPr>
        <w:color w:val="5F5F5F"/>
        <w:sz w:val="16"/>
      </w:rPr>
      <w:t>e-mail:</w:t>
    </w:r>
    <w:r w:rsidR="001B259A">
      <w:rPr>
        <w:color w:val="5F5F5F"/>
        <w:sz w:val="16"/>
      </w:rPr>
      <w:t>biuro@</w:t>
    </w:r>
    <w:r w:rsidR="00FD7DCF">
      <w:rPr>
        <w:color w:val="5F5F5F"/>
        <w:sz w:val="16"/>
      </w:rPr>
      <w:t>zppps.</w:t>
    </w:r>
    <w:r w:rsidR="001B259A">
      <w:rPr>
        <w:color w:val="5F5F5F"/>
        <w:sz w:val="16"/>
      </w:rPr>
      <w:t>pl</w:t>
    </w:r>
    <w:proofErr w:type="gramEnd"/>
    <w:r w:rsidR="001B259A">
      <w:rPr>
        <w:color w:val="5F5F5F"/>
        <w:sz w:val="16"/>
      </w:rPr>
      <w:tab/>
    </w:r>
    <w:r w:rsidR="001B259A">
      <w:rPr>
        <w:color w:val="5F5F5F"/>
        <w:sz w:val="16"/>
      </w:rPr>
      <w:tab/>
    </w:r>
    <w:r w:rsidR="001B259A">
      <w:rPr>
        <w:color w:val="5F5F5F"/>
        <w:sz w:val="16"/>
      </w:rPr>
      <w:tab/>
      <w:t xml:space="preserve">          </w:t>
    </w:r>
    <w:r w:rsidRPr="00BF6C6E">
      <w:rPr>
        <w:color w:val="5F5F5F"/>
        <w:sz w:val="16"/>
      </w:rPr>
      <w:t xml:space="preserve">                          </w:t>
    </w:r>
    <w:r>
      <w:rPr>
        <w:color w:val="5F5F5F"/>
        <w:sz w:val="16"/>
      </w:rPr>
      <w:t xml:space="preserve">                        </w:t>
    </w:r>
  </w:p>
  <w:p w14:paraId="26DE00E4" w14:textId="77777777" w:rsidR="00EB0800" w:rsidRDefault="00EB0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3690" w14:textId="77777777" w:rsidR="00D93D65" w:rsidRDefault="00D93D65">
      <w:r>
        <w:separator/>
      </w:r>
    </w:p>
  </w:footnote>
  <w:footnote w:type="continuationSeparator" w:id="0">
    <w:p w14:paraId="235B73AE" w14:textId="77777777" w:rsidR="00D93D65" w:rsidRDefault="00D9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A67C" w14:textId="77777777" w:rsidR="00023D38" w:rsidRDefault="00A316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48889EF" wp14:editId="55205031">
          <wp:simplePos x="0" y="0"/>
          <wp:positionH relativeFrom="column">
            <wp:posOffset>0</wp:posOffset>
          </wp:positionH>
          <wp:positionV relativeFrom="paragraph">
            <wp:posOffset>-204470</wp:posOffset>
          </wp:positionV>
          <wp:extent cx="2066925" cy="1143000"/>
          <wp:effectExtent l="0" t="0" r="0" b="0"/>
          <wp:wrapSquare wrapText="right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31" t="66324" r="34921" b="2090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4584B02"/>
    <w:multiLevelType w:val="multilevel"/>
    <w:tmpl w:val="9A10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71772"/>
    <w:multiLevelType w:val="hybridMultilevel"/>
    <w:tmpl w:val="2A0A278C"/>
    <w:lvl w:ilvl="0" w:tplc="78F0F4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9886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30C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C621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F02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9C8FE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2B037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6056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905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37931DE"/>
    <w:multiLevelType w:val="hybridMultilevel"/>
    <w:tmpl w:val="80862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17325"/>
    <w:multiLevelType w:val="hybridMultilevel"/>
    <w:tmpl w:val="EC7CD8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01595B"/>
    <w:multiLevelType w:val="hybridMultilevel"/>
    <w:tmpl w:val="7B281BFC"/>
    <w:lvl w:ilvl="0" w:tplc="1B0CFA1E">
      <w:start w:val="1"/>
      <w:numFmt w:val="decimal"/>
      <w:lvlText w:val="%1)"/>
      <w:lvlJc w:val="left"/>
      <w:pPr>
        <w:ind w:left="1080" w:hanging="360"/>
      </w:pPr>
    </w:lvl>
    <w:lvl w:ilvl="1" w:tplc="DD5832B4">
      <w:start w:val="1"/>
      <w:numFmt w:val="decimal"/>
      <w:lvlText w:val="%2)"/>
      <w:lvlJc w:val="left"/>
      <w:pPr>
        <w:ind w:left="1080" w:hanging="360"/>
      </w:pPr>
    </w:lvl>
    <w:lvl w:ilvl="2" w:tplc="68F85F6C">
      <w:start w:val="1"/>
      <w:numFmt w:val="decimal"/>
      <w:lvlText w:val="%3)"/>
      <w:lvlJc w:val="left"/>
      <w:pPr>
        <w:ind w:left="1080" w:hanging="360"/>
      </w:pPr>
    </w:lvl>
    <w:lvl w:ilvl="3" w:tplc="08D8B1EE">
      <w:start w:val="1"/>
      <w:numFmt w:val="decimal"/>
      <w:lvlText w:val="%4)"/>
      <w:lvlJc w:val="left"/>
      <w:pPr>
        <w:ind w:left="1080" w:hanging="360"/>
      </w:pPr>
    </w:lvl>
    <w:lvl w:ilvl="4" w:tplc="A4281708">
      <w:start w:val="1"/>
      <w:numFmt w:val="decimal"/>
      <w:lvlText w:val="%5)"/>
      <w:lvlJc w:val="left"/>
      <w:pPr>
        <w:ind w:left="1080" w:hanging="360"/>
      </w:pPr>
    </w:lvl>
    <w:lvl w:ilvl="5" w:tplc="0FFA662E">
      <w:start w:val="1"/>
      <w:numFmt w:val="decimal"/>
      <w:lvlText w:val="%6)"/>
      <w:lvlJc w:val="left"/>
      <w:pPr>
        <w:ind w:left="1080" w:hanging="360"/>
      </w:pPr>
    </w:lvl>
    <w:lvl w:ilvl="6" w:tplc="71FC63EC">
      <w:start w:val="1"/>
      <w:numFmt w:val="decimal"/>
      <w:lvlText w:val="%7)"/>
      <w:lvlJc w:val="left"/>
      <w:pPr>
        <w:ind w:left="1080" w:hanging="360"/>
      </w:pPr>
    </w:lvl>
    <w:lvl w:ilvl="7" w:tplc="DEA4B822">
      <w:start w:val="1"/>
      <w:numFmt w:val="decimal"/>
      <w:lvlText w:val="%8)"/>
      <w:lvlJc w:val="left"/>
      <w:pPr>
        <w:ind w:left="1080" w:hanging="360"/>
      </w:pPr>
    </w:lvl>
    <w:lvl w:ilvl="8" w:tplc="84E60044">
      <w:start w:val="1"/>
      <w:numFmt w:val="decimal"/>
      <w:lvlText w:val="%9)"/>
      <w:lvlJc w:val="left"/>
      <w:pPr>
        <w:ind w:left="1080" w:hanging="360"/>
      </w:pPr>
    </w:lvl>
  </w:abstractNum>
  <w:abstractNum w:abstractNumId="6" w15:restartNumberingAfterBreak="0">
    <w:nsid w:val="1E5F5FFD"/>
    <w:multiLevelType w:val="hybridMultilevel"/>
    <w:tmpl w:val="A9EC54C6"/>
    <w:lvl w:ilvl="0" w:tplc="8D00E01E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732F82"/>
    <w:multiLevelType w:val="hybridMultilevel"/>
    <w:tmpl w:val="D458AD94"/>
    <w:lvl w:ilvl="0" w:tplc="1B7CD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051AE"/>
    <w:multiLevelType w:val="hybridMultilevel"/>
    <w:tmpl w:val="8CDEBAB6"/>
    <w:lvl w:ilvl="0" w:tplc="67824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854F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99C77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AAB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7AD2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EE45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924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087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42A7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20BC0DDA"/>
    <w:multiLevelType w:val="hybridMultilevel"/>
    <w:tmpl w:val="4020A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3417F"/>
    <w:multiLevelType w:val="hybridMultilevel"/>
    <w:tmpl w:val="BE3A57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B7852FB"/>
    <w:multiLevelType w:val="hybridMultilevel"/>
    <w:tmpl w:val="684E06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6CED"/>
    <w:multiLevelType w:val="hybridMultilevel"/>
    <w:tmpl w:val="0A3AD0E4"/>
    <w:lvl w:ilvl="0" w:tplc="6484B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A22E4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741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DD0D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DA4BB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8C2C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B0C5A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62BF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D45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35180759"/>
    <w:multiLevelType w:val="hybridMultilevel"/>
    <w:tmpl w:val="432087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682"/>
    <w:multiLevelType w:val="hybridMultilevel"/>
    <w:tmpl w:val="AD8C7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2E7F"/>
    <w:multiLevelType w:val="hybridMultilevel"/>
    <w:tmpl w:val="ED58CD9E"/>
    <w:lvl w:ilvl="0" w:tplc="DBB425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B6A1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666C5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82C3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123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90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CA4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B00CC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201F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3D676576"/>
    <w:multiLevelType w:val="hybridMultilevel"/>
    <w:tmpl w:val="3B4C5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9396B"/>
    <w:multiLevelType w:val="hybridMultilevel"/>
    <w:tmpl w:val="E2DCAB3C"/>
    <w:lvl w:ilvl="0" w:tplc="8B64EEFC">
      <w:start w:val="1"/>
      <w:numFmt w:val="decimal"/>
      <w:lvlText w:val="%1)"/>
      <w:lvlJc w:val="left"/>
      <w:pPr>
        <w:ind w:left="1080" w:hanging="360"/>
      </w:pPr>
    </w:lvl>
    <w:lvl w:ilvl="1" w:tplc="E702DBF6">
      <w:start w:val="1"/>
      <w:numFmt w:val="decimal"/>
      <w:lvlText w:val="%2)"/>
      <w:lvlJc w:val="left"/>
      <w:pPr>
        <w:ind w:left="1080" w:hanging="360"/>
      </w:pPr>
    </w:lvl>
    <w:lvl w:ilvl="2" w:tplc="F9166EAA">
      <w:start w:val="1"/>
      <w:numFmt w:val="decimal"/>
      <w:lvlText w:val="%3)"/>
      <w:lvlJc w:val="left"/>
      <w:pPr>
        <w:ind w:left="1080" w:hanging="360"/>
      </w:pPr>
    </w:lvl>
    <w:lvl w:ilvl="3" w:tplc="D110FE80">
      <w:start w:val="1"/>
      <w:numFmt w:val="decimal"/>
      <w:lvlText w:val="%4)"/>
      <w:lvlJc w:val="left"/>
      <w:pPr>
        <w:ind w:left="1080" w:hanging="360"/>
      </w:pPr>
    </w:lvl>
    <w:lvl w:ilvl="4" w:tplc="413C024A">
      <w:start w:val="1"/>
      <w:numFmt w:val="decimal"/>
      <w:lvlText w:val="%5)"/>
      <w:lvlJc w:val="left"/>
      <w:pPr>
        <w:ind w:left="1080" w:hanging="360"/>
      </w:pPr>
    </w:lvl>
    <w:lvl w:ilvl="5" w:tplc="0D9C871C">
      <w:start w:val="1"/>
      <w:numFmt w:val="decimal"/>
      <w:lvlText w:val="%6)"/>
      <w:lvlJc w:val="left"/>
      <w:pPr>
        <w:ind w:left="1080" w:hanging="360"/>
      </w:pPr>
    </w:lvl>
    <w:lvl w:ilvl="6" w:tplc="DAC2BC2A">
      <w:start w:val="1"/>
      <w:numFmt w:val="decimal"/>
      <w:lvlText w:val="%7)"/>
      <w:lvlJc w:val="left"/>
      <w:pPr>
        <w:ind w:left="1080" w:hanging="360"/>
      </w:pPr>
    </w:lvl>
    <w:lvl w:ilvl="7" w:tplc="3062918C">
      <w:start w:val="1"/>
      <w:numFmt w:val="decimal"/>
      <w:lvlText w:val="%8)"/>
      <w:lvlJc w:val="left"/>
      <w:pPr>
        <w:ind w:left="1080" w:hanging="360"/>
      </w:pPr>
    </w:lvl>
    <w:lvl w:ilvl="8" w:tplc="3FD8BD84">
      <w:start w:val="1"/>
      <w:numFmt w:val="decimal"/>
      <w:lvlText w:val="%9)"/>
      <w:lvlJc w:val="left"/>
      <w:pPr>
        <w:ind w:left="1080" w:hanging="360"/>
      </w:pPr>
    </w:lvl>
  </w:abstractNum>
  <w:abstractNum w:abstractNumId="18" w15:restartNumberingAfterBreak="0">
    <w:nsid w:val="4914431B"/>
    <w:multiLevelType w:val="hybridMultilevel"/>
    <w:tmpl w:val="366C3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B0B93"/>
    <w:multiLevelType w:val="hybridMultilevel"/>
    <w:tmpl w:val="5776B048"/>
    <w:lvl w:ilvl="0" w:tplc="369078D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53FA0"/>
    <w:multiLevelType w:val="hybridMultilevel"/>
    <w:tmpl w:val="3B4ACE02"/>
    <w:lvl w:ilvl="0" w:tplc="D270A9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4CAE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A6A82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2AC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FC2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7046F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DD204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1EAB4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3E2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5B897114"/>
    <w:multiLevelType w:val="hybridMultilevel"/>
    <w:tmpl w:val="77C2D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B0489"/>
    <w:multiLevelType w:val="hybridMultilevel"/>
    <w:tmpl w:val="FA9A95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E795A"/>
    <w:multiLevelType w:val="hybridMultilevel"/>
    <w:tmpl w:val="2CE6D76A"/>
    <w:lvl w:ilvl="0" w:tplc="872658D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13AA6"/>
    <w:multiLevelType w:val="hybridMultilevel"/>
    <w:tmpl w:val="7C7C1C9E"/>
    <w:lvl w:ilvl="0" w:tplc="4E8498B4">
      <w:start w:val="1"/>
      <w:numFmt w:val="decimal"/>
      <w:lvlText w:val="%1)"/>
      <w:lvlJc w:val="left"/>
      <w:pPr>
        <w:ind w:left="1080" w:hanging="360"/>
      </w:pPr>
    </w:lvl>
    <w:lvl w:ilvl="1" w:tplc="B936F23A">
      <w:start w:val="1"/>
      <w:numFmt w:val="decimal"/>
      <w:lvlText w:val="%2)"/>
      <w:lvlJc w:val="left"/>
      <w:pPr>
        <w:ind w:left="1080" w:hanging="360"/>
      </w:pPr>
    </w:lvl>
    <w:lvl w:ilvl="2" w:tplc="5CAA6FC4">
      <w:start w:val="1"/>
      <w:numFmt w:val="decimal"/>
      <w:lvlText w:val="%3)"/>
      <w:lvlJc w:val="left"/>
      <w:pPr>
        <w:ind w:left="1080" w:hanging="360"/>
      </w:pPr>
    </w:lvl>
    <w:lvl w:ilvl="3" w:tplc="0B22582A">
      <w:start w:val="1"/>
      <w:numFmt w:val="decimal"/>
      <w:lvlText w:val="%4)"/>
      <w:lvlJc w:val="left"/>
      <w:pPr>
        <w:ind w:left="1080" w:hanging="360"/>
      </w:pPr>
    </w:lvl>
    <w:lvl w:ilvl="4" w:tplc="C6D2D848">
      <w:start w:val="1"/>
      <w:numFmt w:val="decimal"/>
      <w:lvlText w:val="%5)"/>
      <w:lvlJc w:val="left"/>
      <w:pPr>
        <w:ind w:left="1080" w:hanging="360"/>
      </w:pPr>
    </w:lvl>
    <w:lvl w:ilvl="5" w:tplc="BD10BE7E">
      <w:start w:val="1"/>
      <w:numFmt w:val="decimal"/>
      <w:lvlText w:val="%6)"/>
      <w:lvlJc w:val="left"/>
      <w:pPr>
        <w:ind w:left="1080" w:hanging="360"/>
      </w:pPr>
    </w:lvl>
    <w:lvl w:ilvl="6" w:tplc="9D6CD268">
      <w:start w:val="1"/>
      <w:numFmt w:val="decimal"/>
      <w:lvlText w:val="%7)"/>
      <w:lvlJc w:val="left"/>
      <w:pPr>
        <w:ind w:left="1080" w:hanging="360"/>
      </w:pPr>
    </w:lvl>
    <w:lvl w:ilvl="7" w:tplc="59F0D370">
      <w:start w:val="1"/>
      <w:numFmt w:val="decimal"/>
      <w:lvlText w:val="%8)"/>
      <w:lvlJc w:val="left"/>
      <w:pPr>
        <w:ind w:left="1080" w:hanging="360"/>
      </w:pPr>
    </w:lvl>
    <w:lvl w:ilvl="8" w:tplc="1A2C930A">
      <w:start w:val="1"/>
      <w:numFmt w:val="decimal"/>
      <w:lvlText w:val="%9)"/>
      <w:lvlJc w:val="left"/>
      <w:pPr>
        <w:ind w:left="1080" w:hanging="360"/>
      </w:pPr>
    </w:lvl>
  </w:abstractNum>
  <w:abstractNum w:abstractNumId="25" w15:restartNumberingAfterBreak="0">
    <w:nsid w:val="64EC7C93"/>
    <w:multiLevelType w:val="hybridMultilevel"/>
    <w:tmpl w:val="DF5EDD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394BCB"/>
    <w:multiLevelType w:val="hybridMultilevel"/>
    <w:tmpl w:val="001C7676"/>
    <w:lvl w:ilvl="0" w:tplc="09E4E7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D6C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892A1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784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E32E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2E40C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B06C1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22A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FFC81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6E741C71"/>
    <w:multiLevelType w:val="hybridMultilevel"/>
    <w:tmpl w:val="F77021CE"/>
    <w:lvl w:ilvl="0" w:tplc="96B06338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332AE"/>
    <w:multiLevelType w:val="hybridMultilevel"/>
    <w:tmpl w:val="D17AB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34FF0"/>
    <w:multiLevelType w:val="hybridMultilevel"/>
    <w:tmpl w:val="4FE8D6E4"/>
    <w:lvl w:ilvl="0" w:tplc="84288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E06D1"/>
    <w:multiLevelType w:val="hybridMultilevel"/>
    <w:tmpl w:val="41D274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57F8B"/>
    <w:multiLevelType w:val="hybridMultilevel"/>
    <w:tmpl w:val="A218E408"/>
    <w:lvl w:ilvl="0" w:tplc="A508C990">
      <w:start w:val="1"/>
      <w:numFmt w:val="decimal"/>
      <w:lvlText w:val="%1."/>
      <w:lvlJc w:val="left"/>
      <w:pPr>
        <w:ind w:left="1440" w:hanging="360"/>
      </w:pPr>
    </w:lvl>
    <w:lvl w:ilvl="1" w:tplc="4A4217DE">
      <w:start w:val="1"/>
      <w:numFmt w:val="decimal"/>
      <w:lvlText w:val="%2."/>
      <w:lvlJc w:val="left"/>
      <w:pPr>
        <w:ind w:left="1440" w:hanging="360"/>
      </w:pPr>
    </w:lvl>
    <w:lvl w:ilvl="2" w:tplc="274004F2">
      <w:start w:val="1"/>
      <w:numFmt w:val="decimal"/>
      <w:lvlText w:val="%3."/>
      <w:lvlJc w:val="left"/>
      <w:pPr>
        <w:ind w:left="1440" w:hanging="360"/>
      </w:pPr>
    </w:lvl>
    <w:lvl w:ilvl="3" w:tplc="F752B58E">
      <w:start w:val="1"/>
      <w:numFmt w:val="decimal"/>
      <w:lvlText w:val="%4."/>
      <w:lvlJc w:val="left"/>
      <w:pPr>
        <w:ind w:left="1440" w:hanging="360"/>
      </w:pPr>
    </w:lvl>
    <w:lvl w:ilvl="4" w:tplc="A3CC3E8E">
      <w:start w:val="1"/>
      <w:numFmt w:val="decimal"/>
      <w:lvlText w:val="%5."/>
      <w:lvlJc w:val="left"/>
      <w:pPr>
        <w:ind w:left="1440" w:hanging="360"/>
      </w:pPr>
    </w:lvl>
    <w:lvl w:ilvl="5" w:tplc="456487B0">
      <w:start w:val="1"/>
      <w:numFmt w:val="decimal"/>
      <w:lvlText w:val="%6."/>
      <w:lvlJc w:val="left"/>
      <w:pPr>
        <w:ind w:left="1440" w:hanging="360"/>
      </w:pPr>
    </w:lvl>
    <w:lvl w:ilvl="6" w:tplc="D7404808">
      <w:start w:val="1"/>
      <w:numFmt w:val="decimal"/>
      <w:lvlText w:val="%7."/>
      <w:lvlJc w:val="left"/>
      <w:pPr>
        <w:ind w:left="1440" w:hanging="360"/>
      </w:pPr>
    </w:lvl>
    <w:lvl w:ilvl="7" w:tplc="CCC2E198">
      <w:start w:val="1"/>
      <w:numFmt w:val="decimal"/>
      <w:lvlText w:val="%8."/>
      <w:lvlJc w:val="left"/>
      <w:pPr>
        <w:ind w:left="1440" w:hanging="360"/>
      </w:pPr>
    </w:lvl>
    <w:lvl w:ilvl="8" w:tplc="FE76B730">
      <w:start w:val="1"/>
      <w:numFmt w:val="decimal"/>
      <w:lvlText w:val="%9."/>
      <w:lvlJc w:val="left"/>
      <w:pPr>
        <w:ind w:left="1440" w:hanging="360"/>
      </w:pPr>
    </w:lvl>
  </w:abstractNum>
  <w:abstractNum w:abstractNumId="32" w15:restartNumberingAfterBreak="0">
    <w:nsid w:val="798704BD"/>
    <w:multiLevelType w:val="hybridMultilevel"/>
    <w:tmpl w:val="F84E6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74918"/>
    <w:multiLevelType w:val="hybridMultilevel"/>
    <w:tmpl w:val="AA002C7E"/>
    <w:lvl w:ilvl="0" w:tplc="54E08EAE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9507509">
    <w:abstractNumId w:val="11"/>
  </w:num>
  <w:num w:numId="2" w16cid:durableId="1442140815">
    <w:abstractNumId w:val="22"/>
  </w:num>
  <w:num w:numId="3" w16cid:durableId="1853377618">
    <w:abstractNumId w:val="4"/>
  </w:num>
  <w:num w:numId="4" w16cid:durableId="2137865906">
    <w:abstractNumId w:val="30"/>
  </w:num>
  <w:num w:numId="5" w16cid:durableId="1902519240">
    <w:abstractNumId w:val="21"/>
  </w:num>
  <w:num w:numId="6" w16cid:durableId="344945952">
    <w:abstractNumId w:val="13"/>
  </w:num>
  <w:num w:numId="7" w16cid:durableId="1567643555">
    <w:abstractNumId w:val="0"/>
  </w:num>
  <w:num w:numId="8" w16cid:durableId="2021470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985059">
    <w:abstractNumId w:val="1"/>
  </w:num>
  <w:num w:numId="10" w16cid:durableId="1464957333">
    <w:abstractNumId w:val="10"/>
  </w:num>
  <w:num w:numId="11" w16cid:durableId="2133858959">
    <w:abstractNumId w:val="14"/>
  </w:num>
  <w:num w:numId="12" w16cid:durableId="969481973">
    <w:abstractNumId w:val="25"/>
  </w:num>
  <w:num w:numId="13" w16cid:durableId="1495419010">
    <w:abstractNumId w:val="19"/>
  </w:num>
  <w:num w:numId="14" w16cid:durableId="460927318">
    <w:abstractNumId w:val="29"/>
  </w:num>
  <w:num w:numId="15" w16cid:durableId="289678069">
    <w:abstractNumId w:val="33"/>
  </w:num>
  <w:num w:numId="16" w16cid:durableId="958411980">
    <w:abstractNumId w:val="27"/>
  </w:num>
  <w:num w:numId="17" w16cid:durableId="1823740199">
    <w:abstractNumId w:val="6"/>
  </w:num>
  <w:num w:numId="18" w16cid:durableId="1597589518">
    <w:abstractNumId w:val="32"/>
  </w:num>
  <w:num w:numId="19" w16cid:durableId="749159102">
    <w:abstractNumId w:val="7"/>
  </w:num>
  <w:num w:numId="20" w16cid:durableId="888809955">
    <w:abstractNumId w:val="16"/>
  </w:num>
  <w:num w:numId="21" w16cid:durableId="388724309">
    <w:abstractNumId w:val="12"/>
  </w:num>
  <w:num w:numId="22" w16cid:durableId="487019939">
    <w:abstractNumId w:val="26"/>
  </w:num>
  <w:num w:numId="23" w16cid:durableId="1107772918">
    <w:abstractNumId w:val="5"/>
  </w:num>
  <w:num w:numId="24" w16cid:durableId="827327555">
    <w:abstractNumId w:val="8"/>
  </w:num>
  <w:num w:numId="25" w16cid:durableId="1301839827">
    <w:abstractNumId w:val="24"/>
  </w:num>
  <w:num w:numId="26" w16cid:durableId="221914296">
    <w:abstractNumId w:val="2"/>
  </w:num>
  <w:num w:numId="27" w16cid:durableId="1974166548">
    <w:abstractNumId w:val="17"/>
  </w:num>
  <w:num w:numId="28" w16cid:durableId="2117823765">
    <w:abstractNumId w:val="15"/>
  </w:num>
  <w:num w:numId="29" w16cid:durableId="924073468">
    <w:abstractNumId w:val="23"/>
  </w:num>
  <w:num w:numId="30" w16cid:durableId="1670137328">
    <w:abstractNumId w:val="18"/>
  </w:num>
  <w:num w:numId="31" w16cid:durableId="1037504411">
    <w:abstractNumId w:val="3"/>
  </w:num>
  <w:num w:numId="32" w16cid:durableId="1289973914">
    <w:abstractNumId w:val="9"/>
  </w:num>
  <w:num w:numId="33" w16cid:durableId="768157017">
    <w:abstractNumId w:val="31"/>
  </w:num>
  <w:num w:numId="34" w16cid:durableId="1827279361">
    <w:abstractNumId w:val="20"/>
  </w:num>
  <w:num w:numId="35" w16cid:durableId="15470615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F8"/>
    <w:rsid w:val="0000041A"/>
    <w:rsid w:val="00023D38"/>
    <w:rsid w:val="000312C6"/>
    <w:rsid w:val="000350ED"/>
    <w:rsid w:val="00040F73"/>
    <w:rsid w:val="00057A63"/>
    <w:rsid w:val="00061F66"/>
    <w:rsid w:val="00062194"/>
    <w:rsid w:val="00066C30"/>
    <w:rsid w:val="000800B8"/>
    <w:rsid w:val="00081872"/>
    <w:rsid w:val="00085026"/>
    <w:rsid w:val="00091D7A"/>
    <w:rsid w:val="000A2F0A"/>
    <w:rsid w:val="000B1FD8"/>
    <w:rsid w:val="000B641B"/>
    <w:rsid w:val="000C0767"/>
    <w:rsid w:val="000D18D7"/>
    <w:rsid w:val="000D1B6B"/>
    <w:rsid w:val="000D1E90"/>
    <w:rsid w:val="000D7AF8"/>
    <w:rsid w:val="000E5122"/>
    <w:rsid w:val="0010353E"/>
    <w:rsid w:val="00113C49"/>
    <w:rsid w:val="00114DA1"/>
    <w:rsid w:val="00125BA4"/>
    <w:rsid w:val="001269F5"/>
    <w:rsid w:val="00126CDF"/>
    <w:rsid w:val="00151F06"/>
    <w:rsid w:val="001548DD"/>
    <w:rsid w:val="0016213E"/>
    <w:rsid w:val="00165214"/>
    <w:rsid w:val="00190B17"/>
    <w:rsid w:val="00193301"/>
    <w:rsid w:val="00196525"/>
    <w:rsid w:val="001967AF"/>
    <w:rsid w:val="001B259A"/>
    <w:rsid w:val="001D7298"/>
    <w:rsid w:val="001E6654"/>
    <w:rsid w:val="001F0951"/>
    <w:rsid w:val="001F696C"/>
    <w:rsid w:val="00212D2D"/>
    <w:rsid w:val="002218D1"/>
    <w:rsid w:val="00226734"/>
    <w:rsid w:val="00227969"/>
    <w:rsid w:val="00230B7E"/>
    <w:rsid w:val="002328F7"/>
    <w:rsid w:val="00237807"/>
    <w:rsid w:val="002479B6"/>
    <w:rsid w:val="002521F6"/>
    <w:rsid w:val="00252799"/>
    <w:rsid w:val="00255FF6"/>
    <w:rsid w:val="00264A89"/>
    <w:rsid w:val="00274F21"/>
    <w:rsid w:val="0028096B"/>
    <w:rsid w:val="0028187B"/>
    <w:rsid w:val="002A602C"/>
    <w:rsid w:val="002B2219"/>
    <w:rsid w:val="002B3A44"/>
    <w:rsid w:val="002B425B"/>
    <w:rsid w:val="002C44F0"/>
    <w:rsid w:val="002D19E9"/>
    <w:rsid w:val="002E4CBA"/>
    <w:rsid w:val="002F15D6"/>
    <w:rsid w:val="002F4BAD"/>
    <w:rsid w:val="002F5A7A"/>
    <w:rsid w:val="00302DBC"/>
    <w:rsid w:val="00311AA9"/>
    <w:rsid w:val="00313A2B"/>
    <w:rsid w:val="00314E89"/>
    <w:rsid w:val="00325BA9"/>
    <w:rsid w:val="00350214"/>
    <w:rsid w:val="003517C2"/>
    <w:rsid w:val="00356C9B"/>
    <w:rsid w:val="00357835"/>
    <w:rsid w:val="00361CEC"/>
    <w:rsid w:val="00374E38"/>
    <w:rsid w:val="00375F45"/>
    <w:rsid w:val="0037662C"/>
    <w:rsid w:val="00382D8E"/>
    <w:rsid w:val="00383CF4"/>
    <w:rsid w:val="00387757"/>
    <w:rsid w:val="003A159C"/>
    <w:rsid w:val="003A2E03"/>
    <w:rsid w:val="003C0A4D"/>
    <w:rsid w:val="003E1F19"/>
    <w:rsid w:val="003E351F"/>
    <w:rsid w:val="003E6FA9"/>
    <w:rsid w:val="004246EC"/>
    <w:rsid w:val="00443ACD"/>
    <w:rsid w:val="00444622"/>
    <w:rsid w:val="00452DDE"/>
    <w:rsid w:val="00460936"/>
    <w:rsid w:val="00464924"/>
    <w:rsid w:val="00475C7C"/>
    <w:rsid w:val="00492678"/>
    <w:rsid w:val="004A564D"/>
    <w:rsid w:val="004A7745"/>
    <w:rsid w:val="004A7CED"/>
    <w:rsid w:val="004B05B5"/>
    <w:rsid w:val="004C427C"/>
    <w:rsid w:val="004D20AA"/>
    <w:rsid w:val="004E0FD3"/>
    <w:rsid w:val="004E3C1A"/>
    <w:rsid w:val="004E41EB"/>
    <w:rsid w:val="005105E8"/>
    <w:rsid w:val="00513EC6"/>
    <w:rsid w:val="005144AA"/>
    <w:rsid w:val="0051657D"/>
    <w:rsid w:val="00520620"/>
    <w:rsid w:val="00521E8C"/>
    <w:rsid w:val="0052278B"/>
    <w:rsid w:val="00524A4D"/>
    <w:rsid w:val="00525104"/>
    <w:rsid w:val="00536281"/>
    <w:rsid w:val="005476B9"/>
    <w:rsid w:val="0055526C"/>
    <w:rsid w:val="00564627"/>
    <w:rsid w:val="00565F64"/>
    <w:rsid w:val="00577BC4"/>
    <w:rsid w:val="005937BE"/>
    <w:rsid w:val="00595F62"/>
    <w:rsid w:val="005A4309"/>
    <w:rsid w:val="005E128E"/>
    <w:rsid w:val="005E394A"/>
    <w:rsid w:val="005E7E36"/>
    <w:rsid w:val="005F3ABA"/>
    <w:rsid w:val="006036BB"/>
    <w:rsid w:val="00605A92"/>
    <w:rsid w:val="00611DEE"/>
    <w:rsid w:val="006154BF"/>
    <w:rsid w:val="00624EFF"/>
    <w:rsid w:val="00627013"/>
    <w:rsid w:val="006314CD"/>
    <w:rsid w:val="0063358C"/>
    <w:rsid w:val="0064600A"/>
    <w:rsid w:val="00647FFA"/>
    <w:rsid w:val="00654804"/>
    <w:rsid w:val="0066604B"/>
    <w:rsid w:val="00683254"/>
    <w:rsid w:val="00685F56"/>
    <w:rsid w:val="00685F7C"/>
    <w:rsid w:val="006901D9"/>
    <w:rsid w:val="006908D2"/>
    <w:rsid w:val="0069632C"/>
    <w:rsid w:val="00697769"/>
    <w:rsid w:val="006A0850"/>
    <w:rsid w:val="006A44A2"/>
    <w:rsid w:val="006B04AA"/>
    <w:rsid w:val="006B0E32"/>
    <w:rsid w:val="006B2A8C"/>
    <w:rsid w:val="006B2D99"/>
    <w:rsid w:val="006B4429"/>
    <w:rsid w:val="006B6226"/>
    <w:rsid w:val="006C0220"/>
    <w:rsid w:val="006C59F9"/>
    <w:rsid w:val="006D4FC7"/>
    <w:rsid w:val="006D7D26"/>
    <w:rsid w:val="006F0A91"/>
    <w:rsid w:val="007040D2"/>
    <w:rsid w:val="0071449F"/>
    <w:rsid w:val="00726EA1"/>
    <w:rsid w:val="00736775"/>
    <w:rsid w:val="007451C4"/>
    <w:rsid w:val="00745392"/>
    <w:rsid w:val="00745693"/>
    <w:rsid w:val="00746F4E"/>
    <w:rsid w:val="0077448C"/>
    <w:rsid w:val="00776131"/>
    <w:rsid w:val="0077666A"/>
    <w:rsid w:val="00780C2B"/>
    <w:rsid w:val="00780F79"/>
    <w:rsid w:val="007A0300"/>
    <w:rsid w:val="007A174B"/>
    <w:rsid w:val="007A3D79"/>
    <w:rsid w:val="007B44AE"/>
    <w:rsid w:val="007B5372"/>
    <w:rsid w:val="007C2513"/>
    <w:rsid w:val="00801A3D"/>
    <w:rsid w:val="00807104"/>
    <w:rsid w:val="00837BC8"/>
    <w:rsid w:val="00843B06"/>
    <w:rsid w:val="00853E0F"/>
    <w:rsid w:val="00873EC3"/>
    <w:rsid w:val="00885591"/>
    <w:rsid w:val="008871FD"/>
    <w:rsid w:val="008877E3"/>
    <w:rsid w:val="0089115F"/>
    <w:rsid w:val="00894726"/>
    <w:rsid w:val="008A04EA"/>
    <w:rsid w:val="008A107D"/>
    <w:rsid w:val="008A300E"/>
    <w:rsid w:val="008A46C9"/>
    <w:rsid w:val="008B0734"/>
    <w:rsid w:val="008B5C4E"/>
    <w:rsid w:val="008C7078"/>
    <w:rsid w:val="008D5841"/>
    <w:rsid w:val="008D5F05"/>
    <w:rsid w:val="0090224C"/>
    <w:rsid w:val="009079A0"/>
    <w:rsid w:val="00911A92"/>
    <w:rsid w:val="00913A4E"/>
    <w:rsid w:val="00915097"/>
    <w:rsid w:val="0091750A"/>
    <w:rsid w:val="009248FD"/>
    <w:rsid w:val="0092630C"/>
    <w:rsid w:val="00934BCA"/>
    <w:rsid w:val="00936C85"/>
    <w:rsid w:val="00937D4C"/>
    <w:rsid w:val="00940B4B"/>
    <w:rsid w:val="00962E84"/>
    <w:rsid w:val="009736E3"/>
    <w:rsid w:val="009818BE"/>
    <w:rsid w:val="009846F8"/>
    <w:rsid w:val="009B1D43"/>
    <w:rsid w:val="009B3D49"/>
    <w:rsid w:val="009C09FC"/>
    <w:rsid w:val="009C3B4F"/>
    <w:rsid w:val="009C5C6C"/>
    <w:rsid w:val="009D5E50"/>
    <w:rsid w:val="009E1A51"/>
    <w:rsid w:val="009E3682"/>
    <w:rsid w:val="009E7B40"/>
    <w:rsid w:val="009F41C2"/>
    <w:rsid w:val="009F6E3C"/>
    <w:rsid w:val="00A01057"/>
    <w:rsid w:val="00A172F0"/>
    <w:rsid w:val="00A24372"/>
    <w:rsid w:val="00A27905"/>
    <w:rsid w:val="00A30CF0"/>
    <w:rsid w:val="00A316EF"/>
    <w:rsid w:val="00A33675"/>
    <w:rsid w:val="00A34CB0"/>
    <w:rsid w:val="00A47101"/>
    <w:rsid w:val="00A54898"/>
    <w:rsid w:val="00A559D9"/>
    <w:rsid w:val="00A645AF"/>
    <w:rsid w:val="00A7287A"/>
    <w:rsid w:val="00A7676B"/>
    <w:rsid w:val="00A91025"/>
    <w:rsid w:val="00A91CA9"/>
    <w:rsid w:val="00A95373"/>
    <w:rsid w:val="00A95EBE"/>
    <w:rsid w:val="00A96CE5"/>
    <w:rsid w:val="00AA1210"/>
    <w:rsid w:val="00AC0F2E"/>
    <w:rsid w:val="00AC2D0A"/>
    <w:rsid w:val="00AF1178"/>
    <w:rsid w:val="00AF32E1"/>
    <w:rsid w:val="00AF4546"/>
    <w:rsid w:val="00B1665E"/>
    <w:rsid w:val="00B27A3F"/>
    <w:rsid w:val="00B4025E"/>
    <w:rsid w:val="00B4116E"/>
    <w:rsid w:val="00B42D55"/>
    <w:rsid w:val="00B43B7F"/>
    <w:rsid w:val="00B55BF8"/>
    <w:rsid w:val="00B60656"/>
    <w:rsid w:val="00B6403A"/>
    <w:rsid w:val="00B66759"/>
    <w:rsid w:val="00B725C6"/>
    <w:rsid w:val="00B76655"/>
    <w:rsid w:val="00B829EE"/>
    <w:rsid w:val="00B86A47"/>
    <w:rsid w:val="00B92C59"/>
    <w:rsid w:val="00BA38C2"/>
    <w:rsid w:val="00BD3F3D"/>
    <w:rsid w:val="00BE165E"/>
    <w:rsid w:val="00BE55AB"/>
    <w:rsid w:val="00BE6B31"/>
    <w:rsid w:val="00BF04A4"/>
    <w:rsid w:val="00BF6C6E"/>
    <w:rsid w:val="00C17F16"/>
    <w:rsid w:val="00C26EF5"/>
    <w:rsid w:val="00C43276"/>
    <w:rsid w:val="00C43A9A"/>
    <w:rsid w:val="00C52A26"/>
    <w:rsid w:val="00C60BAE"/>
    <w:rsid w:val="00C61005"/>
    <w:rsid w:val="00C62E03"/>
    <w:rsid w:val="00C7585F"/>
    <w:rsid w:val="00C82710"/>
    <w:rsid w:val="00C90C7D"/>
    <w:rsid w:val="00C964D2"/>
    <w:rsid w:val="00C97EFF"/>
    <w:rsid w:val="00CA0D2D"/>
    <w:rsid w:val="00CB6D33"/>
    <w:rsid w:val="00CC683F"/>
    <w:rsid w:val="00CD1142"/>
    <w:rsid w:val="00CD5B1F"/>
    <w:rsid w:val="00CE26AB"/>
    <w:rsid w:val="00CE37D4"/>
    <w:rsid w:val="00CE4B98"/>
    <w:rsid w:val="00CE667E"/>
    <w:rsid w:val="00CF32F7"/>
    <w:rsid w:val="00D06383"/>
    <w:rsid w:val="00D204EC"/>
    <w:rsid w:val="00D243BF"/>
    <w:rsid w:val="00D3107B"/>
    <w:rsid w:val="00D404FA"/>
    <w:rsid w:val="00D45D3A"/>
    <w:rsid w:val="00D55E76"/>
    <w:rsid w:val="00D6465B"/>
    <w:rsid w:val="00D67DF2"/>
    <w:rsid w:val="00D708E9"/>
    <w:rsid w:val="00D76427"/>
    <w:rsid w:val="00D7760C"/>
    <w:rsid w:val="00D860BF"/>
    <w:rsid w:val="00D93D65"/>
    <w:rsid w:val="00DA2CA1"/>
    <w:rsid w:val="00DA3074"/>
    <w:rsid w:val="00DA5FC4"/>
    <w:rsid w:val="00DC4605"/>
    <w:rsid w:val="00DC4D4E"/>
    <w:rsid w:val="00DC5B1A"/>
    <w:rsid w:val="00DD4576"/>
    <w:rsid w:val="00DF1B03"/>
    <w:rsid w:val="00DF2E30"/>
    <w:rsid w:val="00DF4EB6"/>
    <w:rsid w:val="00E05EAD"/>
    <w:rsid w:val="00E065C7"/>
    <w:rsid w:val="00E07B80"/>
    <w:rsid w:val="00E10C98"/>
    <w:rsid w:val="00E208F7"/>
    <w:rsid w:val="00E21AE8"/>
    <w:rsid w:val="00E25ED8"/>
    <w:rsid w:val="00E26E62"/>
    <w:rsid w:val="00E26F30"/>
    <w:rsid w:val="00E5548B"/>
    <w:rsid w:val="00E67085"/>
    <w:rsid w:val="00E7482D"/>
    <w:rsid w:val="00E76ED8"/>
    <w:rsid w:val="00E8738B"/>
    <w:rsid w:val="00EB0800"/>
    <w:rsid w:val="00EB1F4E"/>
    <w:rsid w:val="00EB6200"/>
    <w:rsid w:val="00EC0F7D"/>
    <w:rsid w:val="00EC2B17"/>
    <w:rsid w:val="00EC50B0"/>
    <w:rsid w:val="00EC7A50"/>
    <w:rsid w:val="00EC7E05"/>
    <w:rsid w:val="00ED02D6"/>
    <w:rsid w:val="00ED0833"/>
    <w:rsid w:val="00ED5E84"/>
    <w:rsid w:val="00ED7871"/>
    <w:rsid w:val="00EE6475"/>
    <w:rsid w:val="00EF014B"/>
    <w:rsid w:val="00EF57FE"/>
    <w:rsid w:val="00F016F9"/>
    <w:rsid w:val="00F03E6D"/>
    <w:rsid w:val="00F051F9"/>
    <w:rsid w:val="00F060C3"/>
    <w:rsid w:val="00F0636B"/>
    <w:rsid w:val="00F139A1"/>
    <w:rsid w:val="00F2304C"/>
    <w:rsid w:val="00F31B1E"/>
    <w:rsid w:val="00F325CD"/>
    <w:rsid w:val="00F33225"/>
    <w:rsid w:val="00F440AC"/>
    <w:rsid w:val="00F53519"/>
    <w:rsid w:val="00F539A3"/>
    <w:rsid w:val="00F66CB5"/>
    <w:rsid w:val="00F7178A"/>
    <w:rsid w:val="00F808F5"/>
    <w:rsid w:val="00F8137C"/>
    <w:rsid w:val="00F91AAF"/>
    <w:rsid w:val="00F97C39"/>
    <w:rsid w:val="00F97ED8"/>
    <w:rsid w:val="00FA0EC6"/>
    <w:rsid w:val="00FA1E04"/>
    <w:rsid w:val="00FB22E1"/>
    <w:rsid w:val="00FC1CE8"/>
    <w:rsid w:val="00FC6444"/>
    <w:rsid w:val="00FC6EF2"/>
    <w:rsid w:val="00FD76B7"/>
    <w:rsid w:val="00FD7DCF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B8783"/>
  <w15:chartTrackingRefBased/>
  <w15:docId w15:val="{F9FABE96-98C6-1E41-B066-8035D99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5BF8"/>
    <w:pPr>
      <w:suppressAutoHyphens/>
      <w:overflowPunct w:val="0"/>
      <w:autoSpaceDE w:val="0"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B03"/>
    <w:pPr>
      <w:keepNext/>
      <w:keepLines/>
      <w:suppressAutoHyphens w:val="0"/>
      <w:overflowPunct/>
      <w:autoSpaceDE/>
      <w:spacing w:before="200" w:after="80" w:line="254" w:lineRule="auto"/>
      <w:outlineLvl w:val="0"/>
    </w:pPr>
    <w:rPr>
      <w:rFonts w:asciiTheme="majorHAnsi" w:eastAsiaTheme="majorEastAsia" w:hAnsiTheme="majorHAnsi" w:cstheme="majorBidi"/>
      <w:b/>
      <w:bCs/>
      <w:color w:val="000000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5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43B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3B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1665E"/>
    <w:pPr>
      <w:widowControl w:val="0"/>
      <w:overflowPunct/>
      <w:autoSpaceDE/>
      <w:spacing w:after="120"/>
    </w:pPr>
    <w:rPr>
      <w:rFonts w:ascii="Times New Roman" w:eastAsia="Arial Unicode MS" w:hAnsi="Times New Roman"/>
      <w:szCs w:val="24"/>
    </w:rPr>
  </w:style>
  <w:style w:type="paragraph" w:customStyle="1" w:styleId="Styl1">
    <w:name w:val="Styl1"/>
    <w:basedOn w:val="Tekstpodstawowy"/>
    <w:rsid w:val="00853E0F"/>
    <w:pPr>
      <w:widowControl/>
      <w:jc w:val="center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15097"/>
    <w:pPr>
      <w:suppressAutoHyphens w:val="0"/>
      <w:overflowPunct/>
      <w:autoSpaceDE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647FFA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47FFA"/>
  </w:style>
  <w:style w:type="paragraph" w:styleId="NormalnyWeb">
    <w:name w:val="Normal (Web)"/>
    <w:basedOn w:val="Normalny"/>
    <w:uiPriority w:val="99"/>
    <w:unhideWhenUsed/>
    <w:rsid w:val="00647FFA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uiPriority w:val="99"/>
    <w:unhideWhenUsed/>
    <w:rsid w:val="00647FFA"/>
    <w:rPr>
      <w:color w:val="0000FF"/>
      <w:u w:val="single"/>
    </w:rPr>
  </w:style>
  <w:style w:type="paragraph" w:styleId="Poprawka">
    <w:name w:val="Revision"/>
    <w:hidden/>
    <w:uiPriority w:val="99"/>
    <w:semiHidden/>
    <w:rsid w:val="000350ED"/>
    <w:rPr>
      <w:rFonts w:ascii="Arial" w:hAnsi="Arial"/>
      <w:sz w:val="24"/>
      <w:lang w:eastAsia="ar-SA"/>
    </w:rPr>
  </w:style>
  <w:style w:type="character" w:styleId="Odwoaniedokomentarza">
    <w:name w:val="annotation reference"/>
    <w:rsid w:val="00887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71FD"/>
    <w:rPr>
      <w:sz w:val="20"/>
    </w:rPr>
  </w:style>
  <w:style w:type="character" w:customStyle="1" w:styleId="TekstkomentarzaZnak">
    <w:name w:val="Tekst komentarza Znak"/>
    <w:link w:val="Tekstkomentarza"/>
    <w:rsid w:val="008871FD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8871FD"/>
    <w:rPr>
      <w:b/>
      <w:bCs/>
    </w:rPr>
  </w:style>
  <w:style w:type="character" w:customStyle="1" w:styleId="TematkomentarzaZnak">
    <w:name w:val="Temat komentarza Znak"/>
    <w:link w:val="Tematkomentarza"/>
    <w:rsid w:val="008871FD"/>
    <w:rPr>
      <w:rFonts w:ascii="Arial" w:hAnsi="Arial"/>
      <w:b/>
      <w:bCs/>
      <w:lang w:eastAsia="ar-SA"/>
    </w:rPr>
  </w:style>
  <w:style w:type="character" w:styleId="UyteHipercze">
    <w:name w:val="FollowedHyperlink"/>
    <w:rsid w:val="009F41C2"/>
    <w:rPr>
      <w:color w:val="96607D"/>
      <w:u w:val="single"/>
    </w:rPr>
  </w:style>
  <w:style w:type="paragraph" w:customStyle="1" w:styleId="Default">
    <w:name w:val="Default"/>
    <w:rsid w:val="00AC0F2E"/>
    <w:pPr>
      <w:autoSpaceDE w:val="0"/>
      <w:autoSpaceDN w:val="0"/>
      <w:adjustRightInd w:val="0"/>
    </w:pPr>
    <w:rPr>
      <w:rFonts w:ascii="Aptos" w:eastAsia="Calibri" w:hAnsi="Aptos" w:cs="Aptos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1269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69F5"/>
    <w:rPr>
      <w:rFonts w:ascii="Segoe UI" w:hAnsi="Segoe UI" w:cs="Segoe UI"/>
      <w:sz w:val="18"/>
      <w:szCs w:val="18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F1B03"/>
    <w:pPr>
      <w:pBdr>
        <w:bottom w:val="single" w:sz="8" w:space="4" w:color="156082" w:themeColor="accent1"/>
      </w:pBdr>
      <w:suppressAutoHyphens w:val="0"/>
      <w:overflowPunct/>
      <w:autoSpaceDE/>
      <w:spacing w:after="300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34"/>
      <w:szCs w:val="5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F1B03"/>
    <w:rPr>
      <w:rFonts w:asciiTheme="majorHAnsi" w:eastAsiaTheme="majorEastAsia" w:hAnsiTheme="majorHAnsi" w:cstheme="majorBidi"/>
      <w:b/>
      <w:color w:val="000000"/>
      <w:spacing w:val="5"/>
      <w:kern w:val="28"/>
      <w:sz w:val="34"/>
      <w:szCs w:val="5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F1B03"/>
    <w:rPr>
      <w:rFonts w:asciiTheme="majorHAnsi" w:eastAsiaTheme="majorEastAsia" w:hAnsiTheme="majorHAnsi" w:cstheme="majorBidi"/>
      <w:b/>
      <w:bCs/>
      <w:color w:val="000000"/>
      <w:sz w:val="24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82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169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097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555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418A75A55D9E478C2903514C521AAC" ma:contentTypeVersion="18" ma:contentTypeDescription="Utwórz nowy dokument." ma:contentTypeScope="" ma:versionID="c62adba0fc95929f716309780ab4fc67">
  <xsd:schema xmlns:xsd="http://www.w3.org/2001/XMLSchema" xmlns:xs="http://www.w3.org/2001/XMLSchema" xmlns:p="http://schemas.microsoft.com/office/2006/metadata/properties" xmlns:ns2="74fa4c49-4b2a-4d40-aa74-d1aa57165171" xmlns:ns3="9f157585-f10d-475e-91d6-0bceafc2ba6a" targetNamespace="http://schemas.microsoft.com/office/2006/metadata/properties" ma:root="true" ma:fieldsID="0755cb0e39995aa71dd686c0d1e7fc3a" ns2:_="" ns3:_="">
    <xsd:import namespace="74fa4c49-4b2a-4d40-aa74-d1aa57165171"/>
    <xsd:import namespace="9f157585-f10d-475e-91d6-0bceafc2b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a4c49-4b2a-4d40-aa74-d1aa57165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90565b-c8d6-4820-963a-ada991518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7585-f10d-475e-91d6-0bceafc2b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ce8304-5072-46ac-967c-ed6dfe6c1939}" ma:internalName="TaxCatchAll" ma:showField="CatchAllData" ma:web="9f157585-f10d-475e-91d6-0bceafc2b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9D931F-A748-496A-AD93-3FF390AE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a4c49-4b2a-4d40-aa74-d1aa57165171"/>
    <ds:schemaRef ds:uri="9f157585-f10d-475e-91d6-0bceafc2b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7D539-0463-44B5-8701-BF3B71DFD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F2B1E-BA0C-5140-A02B-8162E806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1275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SIT Spoż. Krajowa Rada Przetwórstwa Spirytusu</Company>
  <LinksUpToDate>false</LinksUpToDate>
  <CharactersWithSpaces>8909</CharactersWithSpaces>
  <SharedDoc>false</SharedDoc>
  <HLinks>
    <vt:vector size="6" baseType="variant"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https://kcpu.gov.pl/statystyki-i-raporty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Henryk Tomasik</dc:creator>
  <cp:keywords/>
  <cp:lastModifiedBy>Agnieszka Oryszczyn</cp:lastModifiedBy>
  <cp:revision>5</cp:revision>
  <cp:lastPrinted>2025-07-29T13:59:00Z</cp:lastPrinted>
  <dcterms:created xsi:type="dcterms:W3CDTF">2026-06-10T06:49:00Z</dcterms:created>
  <dcterms:modified xsi:type="dcterms:W3CDTF">2026-06-16T05:23:00Z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