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Prompt engineer zamiast copywritera? AI tworzy nową generację freelancingu</w:t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Prompt engineer, AI Content Editor, trener modeli czy projektant workflow opartych na sztucznej inteligencji - jeszcze dwa lata temu takie zawody praktycznie nie istniały. Dziś firmy coraz częściej szukają wyszkolonych freelancerów, którzy potrafią nie tylko korzystać z AI, ale przede wszystkim przekładać możliwości technologii na realne potrzeby biznesowe. Rynek freelancingu zmienia się szybciej niż kiedykolwiek wcześniej, a sztuczna inteligencja staje się jednym z istotnych motorów tej transformacji.</w:t>
      </w:r>
    </w:p>
    <w:p w:rsidR="00000000" w:rsidDel="00000000" w:rsidP="00000000" w:rsidRDefault="00000000" w:rsidRPr="00000000" w14:paraId="00000004">
      <w:pPr>
        <w:shd w:fill="ffffff" w:val="clear"/>
        <w:spacing w:after="0" w:line="276" w:lineRule="auto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76" w:lineRule="auto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  <w:drawing>
          <wp:inline distB="114300" distT="114300" distL="114300" distR="114300">
            <wp:extent cx="5731200" cy="30480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76" w:lineRule="auto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76" w:lineRule="auto"/>
        <w:jc w:val="left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AI zmienia zasady gry</w:t>
      </w:r>
    </w:p>
    <w:p w:rsidR="00000000" w:rsidDel="00000000" w:rsidP="00000000" w:rsidRDefault="00000000" w:rsidRPr="00000000" w14:paraId="00000008">
      <w:pPr>
        <w:shd w:fill="ffffff" w:val="clear"/>
        <w:spacing w:after="0" w:line="276" w:lineRule="auto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Dyskusja wokół sztucznej inteligencji od kilku lat opiera się na tym, czy AI zabierze pracę i zastąpi człowieka. Współczesny rynek pracy pokazuje, że część zawodów faktycznie zniknie z mapy, ale z drugiej strony sztuczna inteligencja przyczyni się także do  tworzenia zupełnie nowych specjalizacji. Potwierdzają to prognozy World Economic Forum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, zgodnie z którymi do 2030 roku AI i automatyzacja mogą doprowadzić do likwidacji około 92 milionów miejsc pracy, ale jednocześnie stworzyć nawet 170 milionów nowych ról zawodowych. Najbardziej poszukiwane będą kompetencje związane z kreatywnością, adaptacją, analizą danych i współpracą człowieka z AI.</w:t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Co rozwój AI oznacza dla rynku freelancingu? Freelancing może okazać się jednym z największych beneficjentów rozwoju AI. “Wolni strzelcy” znacznie szybciej niż duże organizacje adaptują nowe narzędzia, testują nowe modele pracy i budują niszowe kompetencje. Raport „Freelancing 2025. Między stabilnością a adaptacją”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, opracowany przez platformę Useme przy współpracy z ABR Sesta, wskazuje, że freelancerzy już teraz mają pozytywne zdanie o wpływie AI na ich pracę. Blisko 50 proc. “wolnych strzelców” twierdzi, że AI pozwala pracować szybciej i wydajniej, a 37 proc. traktuje ją jako wsparcie w zadaniach rutynowych. Z kolei 27 proc. badanych wskazuje, że dzięki wykorzystaniu sztucznej inteligencji może dostarczyć projekty wyższej jakości. </w:t>
      </w:r>
    </w:p>
    <w:p w:rsidR="00000000" w:rsidDel="00000000" w:rsidP="00000000" w:rsidRDefault="00000000" w:rsidRPr="00000000" w14:paraId="0000000C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76" w:lineRule="auto"/>
        <w:rPr>
          <w:rFonts w:ascii="Calibri" w:cs="Calibri" w:eastAsia="Calibri" w:hAnsi="Calibri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—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highlight w:val="white"/>
          <w:rtl w:val="0"/>
        </w:rPr>
        <w:t xml:space="preserve">Wpływ AI jest już teraz szczególnie widoczny w kontekście ewolucji specjalizacji we freelancingu, w branżach kreatywnych, marketingowych czy tych związanych z e-commerce. Firmy, które jeszcze niedawno szukały wśród zleceniobiorców głównie copywriterów czy grafików, dziś coraz częściej potrzebują osób, które potrafią projektować proces współpracy człowieka ze sztuczną inteligencją, tak, by skutecznie i w bardziej złożony sposób zarządzać działaniami marketingowymi czy e-commerce’owymi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— mówi Marta Polowczyk, COO &amp; Head of Product z Useme, platformy łączącej freelancerów ze zleceniodawcami.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76" w:lineRule="auto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jc w:val="left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Nowe zawody w duchu AI</w:t>
      </w:r>
    </w:p>
    <w:p w:rsidR="00000000" w:rsidDel="00000000" w:rsidP="00000000" w:rsidRDefault="00000000" w:rsidRPr="00000000" w14:paraId="00000010">
      <w:pPr>
        <w:shd w:fill="ffffff" w:val="clear"/>
        <w:spacing w:after="0" w:line="276" w:lineRule="auto"/>
        <w:jc w:val="left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Rozwój sztucznej inteligencji tworzy cały ekosystem nowych specjalizacji freelancerskich. Jedną z nich jest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highlight w:val="white"/>
          <w:rtl w:val="0"/>
        </w:rPr>
        <w:t xml:space="preserve">prompt engineer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- termin i zawód, który jeszcze kilka lat temu praktycznie nie funkcjonował poza środowiskiem technologicznym. Obecnie jest jedną z najbardziej medialnych specjalizacji związanych z AI.</w:t>
      </w:r>
    </w:p>
    <w:p w:rsidR="00000000" w:rsidDel="00000000" w:rsidP="00000000" w:rsidRDefault="00000000" w:rsidRPr="00000000" w14:paraId="00000012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Prompt engineer to osoba odpowiedzialna za tworzenie instrukcji dla modeli sztucznej inteligencji. W praktyce chodzi jednak o coś znacznie bardziej zaawansowanego niż wpisywanie poleceń do ChatGPT. Dobry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highlight w:val="white"/>
          <w:rtl w:val="0"/>
        </w:rPr>
        <w:t xml:space="preserve">prompt engineer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potrafi zaprojektować cały proces generowania treści, danych czy analiz w taki sposób, aby AI dostarczało przewidywalne i wysokiej jakości rezultaty. Musi wyróżniać się szeregiem kompetencji, w tym przede wszystkim tymi językowymi, analitycznymi i biznesowymi.</w:t>
      </w:r>
    </w:p>
    <w:p w:rsidR="00000000" w:rsidDel="00000000" w:rsidP="00000000" w:rsidRDefault="00000000" w:rsidRPr="00000000" w14:paraId="00000014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Firmy wykorzystują prompt engineerów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m.in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. do: tworzenia procesów opartych na AI, automatyzacji content marketingu, projektowania chatbotów, optymalizacji procesów obsługi klienta, budowania bibliotek promptów dla zespołów.</w:t>
      </w:r>
    </w:p>
    <w:p w:rsidR="00000000" w:rsidDel="00000000" w:rsidP="00000000" w:rsidRDefault="00000000" w:rsidRPr="00000000" w14:paraId="00000016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Coraz większe znaczenie zyskują także AI Content Editorzy, czyli osoby odpowiedzialne za redagowanie i poprawianie treści generowanych przez AI. W tym przypadku, paradoksalnie, rozwój sztucznej inteligencji zwiększa więc znaczenie kompetencji redakcyjnych i strategicznych. Marki potrzebują dziś nie tyle contentu samego w sobie, ale przede wszystkim jakości, wiarygodności i spójności komunikacji.</w:t>
      </w:r>
    </w:p>
    <w:p w:rsidR="00000000" w:rsidDel="00000000" w:rsidP="00000000" w:rsidRDefault="00000000" w:rsidRPr="00000000" w14:paraId="00000018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Na rynku pojawiają się również trenerzy modeli AI. Ich zadaniem jest ocenianie odpowiedzi generowanych przez modele, poprawianie jakości danych i dostosowywanie systemów do języka marki lub konkretnej branży.</w:t>
      </w:r>
    </w:p>
    <w:p w:rsidR="00000000" w:rsidDel="00000000" w:rsidP="00000000" w:rsidRDefault="00000000" w:rsidRPr="00000000" w14:paraId="0000001A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Rośnie także zapotrzebowanie na AI Workflow Designerów, czyli specjalistów projektujących procesy automatyzacji oparte na narzędziach AI i rozwiązaniach no-code. Takie osoby pomagają klientom automatyzować generowanie ofert, tworzenie raportów, obsługę leadów czy komunikację marketingową.</w:t>
      </w:r>
    </w:p>
    <w:p w:rsidR="00000000" w:rsidDel="00000000" w:rsidP="00000000" w:rsidRDefault="00000000" w:rsidRPr="00000000" w14:paraId="0000001C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Nową kategorią zawodową stają się również twórcy video AI. Dzięki narzędziom generatywnym freelancerzy specjalizujący się w tym obszarze mogą tworzyć animacje, reklamy, dubbing czy cyfrowe awatary przy znacznie niższych kosztach i krótszym czasie realizacji niż jeszcze kilka lat temu.</w:t>
      </w:r>
    </w:p>
    <w:p w:rsidR="00000000" w:rsidDel="00000000" w:rsidP="00000000" w:rsidRDefault="00000000" w:rsidRPr="00000000" w14:paraId="0000001E">
      <w:pPr>
        <w:shd w:fill="ffffff" w:val="clear"/>
        <w:spacing w:after="0" w:line="276" w:lineRule="auto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76" w:lineRule="auto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Generacja freelancerów przyszłości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Wraz z rozwojem AI zmienia się nie tylko zakres usług freelancerów, ale również ich rola w biznesie.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Jeszcze kilka lat temu firmy traktowały współpracę z niezależnymi specjalistami bardziej w doraźnym niż długofalowym wymiarze. Obecnie niezależni eksperci stają się stałą częścią ekosystemu biznesowego, współpracując z firmami długofalowo i wchodząc w strategiczne procesy danej organizacji.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highlight w:val="white"/>
          <w:rtl w:val="0"/>
        </w:rPr>
        <w:t xml:space="preserve">— Sztuczna inteligencja absolutnie nie oznacza końca freelancingu. Oznacza przesunięcie wartości z prostego wykonywania zleceń w stronę efektywnego łączenia strategii, kreatywności i umiejętności pracy z technologią. W dobie rozwoju AI niezależni specjaliści z tego obszaru stają się wartościowym partnerem o szerokich kompetencjach, który pomaga wdrożyć automatyzację, zoptymalizować procesy i wykorzystać AI do zwiększenia efektywności firmy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— mówi Monika Ciszek, Head of Marketing z Useme.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Historia internetu pokazała już niejednokrotnie, że każda duża zmiana technologiczna tworzy nowe zawody i nowe modele pracy. Jeszcze kilkanaście lat temu nie istnieli social media managerowie, specjaliści SEO czy twórcy e-commerce. Sztuczna inteligencja tworzy kolejną generację cyfrowych specjalizacji. I wszystko wskazuje na to, że rynek freelancingu będzie jednym z pierwszych miejsc, w których te zmiany zobaczymy na naprawdę dużą skalę.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2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Useme to istniejąca od 2013 roku platforma dla freelancerów oraz zleceniodawców z siedzibą we Wrocławiu. W bazie Useme znajduje się ponad 200 000 freelancerów z takich dziedzin jak IT, grafika, copywriting, marketing, tłumaczenia i inne. Platforma zajmuje się wszystkimi kwestiami prawnymi i podatkowymi po stronie freelancera i zleceniodawcy, a także umożliwia rozliczanie podwykonawców zagranicznych. Obecnie Useme jest liderem rozliczeń pracy zdalnej w Polsce, Europie Centralnej i Wschodniej.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5731200" cy="2286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u w:val="single"/>
            <w:rtl w:val="0"/>
          </w:rPr>
          <w:t xml:space="preserve">https://www.weforum.org/press/2025/01/future-of-jobs-report-2025-78-million-new-job-opportunities-by-2030-but-urgent-upskilling-needed-to-prepare-workforces/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u w:val="single"/>
            <w:rtl w:val="0"/>
          </w:rPr>
          <w:t xml:space="preserve">https://useme.com/pl/blog/raport-freelancing-w-polsce/</w:t>
        </w:r>
      </w:hyperlink>
      <w:r w:rsidDel="00000000" w:rsidR="00000000" w:rsidRPr="00000000">
        <w:rPr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5731200" cy="508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252.0" w:type="dxa"/>
      <w:jc w:val="left"/>
      <w:tblInd w:w="10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00"/>
      <w:gridCol w:w="4752"/>
      <w:tblGridChange w:id="0">
        <w:tblGrid>
          <w:gridCol w:w="4500"/>
          <w:gridCol w:w="4752"/>
        </w:tblGrid>
      </w:tblGridChange>
    </w:tblGrid>
    <w:tr>
      <w:trPr>
        <w:cantSplit w:val="0"/>
        <w:trHeight w:val="99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A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lef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228725" cy="619125"/>
                <wp:effectExtent b="0" l="0" r="0" 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7857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D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pl"/>
      </w:rPr>
    </w:rPrDefault>
    <w:pPrDefault>
      <w:pPr>
        <w:spacing w:after="3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T Sans" w:cs="PT Sans" w:eastAsia="PT Sans" w:hAnsi="PT Sans"/>
      <w:b w:val="1"/>
      <w:bCs w:val="1"/>
      <w:color w:val="303458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PT Sans" w:cs="PT Sans" w:eastAsia="PT Sans" w:hAnsi="PT Sans"/>
      <w:b w:val="1"/>
      <w:bCs w:val="1"/>
      <w:color w:val="303458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bCs w:val="1"/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PT Sans" w:cs="PT Sans" w:eastAsia="PT Sans" w:hAnsi="PT Sans"/>
      <w:b w:val="1"/>
      <w:bCs w:val="1"/>
      <w:color w:val="303458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36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useme.com" TargetMode="External"/><Relationship Id="rId2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eforum.org/press/2025/01/future-of-jobs-report-2025-78-million-new-job-opportunities-by-2030-but-urgent-upskilling-needed-to-prepare-workforces/?utm_source=chatgpt.com" TargetMode="External"/><Relationship Id="rId2" Type="http://schemas.openxmlformats.org/officeDocument/2006/relationships/hyperlink" Target="https://useme.com/pl/blog/raport-freelancing-w-polsc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adG5roW4QRRyWTRWXjRftRsKg==">CgMxLjA4AHIhMWlRMTNyNmVaMUFZeHZveTB5d3QzX0x1VW9GYm95Vm1l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