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9A6BB8" w:rsidP="009A6BB8" w:rsidRDefault="009A6BB8" w14:paraId="03457897" w14:textId="77777777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32FE33DD" wp14:editId="5D187682">
            <wp:extent cx="1438275" cy="801701"/>
            <wp:effectExtent l="0" t="0" r="0" b="0"/>
            <wp:docPr id="493693630" name="drawing" descr="Uma imagem com Gráficos, Tipo de letra, encarnado, logótipo&#10;&#10;Os conteúdos gerados por IA podem estar incorretos.">
              <a:extLst xmlns:a="http://schemas.openxmlformats.org/drawingml/2006/main">
                <a:ext uri="{FF2B5EF4-FFF2-40B4-BE49-F238E27FC236}">
                  <a16:creationId xmlns:a16="http://schemas.microsoft.com/office/drawing/2014/main" id="{8D3EC2E2-0C3A-4B72-8F34-83170D8605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693630" name="drawing" descr="Uma imagem com Gráficos, Tipo de letra, encarnado, logótipo&#10;&#10;Os conteúdos gerados por IA podem estar incorretos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80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7346F" w:rsidR="009A6BB8" w:rsidP="009A6BB8" w:rsidRDefault="00E347FB" w14:paraId="192B4350" w14:textId="53D16EE8">
      <w:pPr>
        <w:jc w:val="center"/>
      </w:pPr>
      <w:r w:rsidRPr="00E347FB">
        <w:rPr>
          <w:b/>
          <w:bCs/>
          <w:sz w:val="32"/>
          <w:szCs w:val="32"/>
        </w:rPr>
        <w:t>Verisure reforça articulação com a PSP através de deteção proativa de</w:t>
      </w:r>
      <w:r w:rsidR="0038583A">
        <w:rPr>
          <w:b/>
          <w:bCs/>
          <w:sz w:val="32"/>
          <w:szCs w:val="32"/>
        </w:rPr>
        <w:t xml:space="preserve"> tentativas de</w:t>
      </w:r>
      <w:r w:rsidRPr="00E347FB">
        <w:rPr>
          <w:b/>
          <w:bCs/>
          <w:sz w:val="32"/>
          <w:szCs w:val="32"/>
        </w:rPr>
        <w:t xml:space="preserve"> intrus</w:t>
      </w:r>
      <w:r w:rsidR="0038583A">
        <w:rPr>
          <w:b/>
          <w:bCs/>
          <w:sz w:val="32"/>
          <w:szCs w:val="32"/>
        </w:rPr>
        <w:t>ão</w:t>
      </w:r>
    </w:p>
    <w:p w:rsidRPr="000347DE" w:rsidR="009A6BB8" w:rsidP="009A6BB8" w:rsidRDefault="009A6BB8" w14:paraId="380D8CD6" w14:textId="41D03A86">
      <w:pPr>
        <w:jc w:val="both"/>
      </w:pPr>
      <w:r w:rsidRPr="09B8F539" w:rsidR="2F0E295C">
        <w:rPr>
          <w:b w:val="1"/>
          <w:bCs w:val="1"/>
        </w:rPr>
        <w:t>Lisboa,</w:t>
      </w:r>
      <w:r w:rsidRPr="09B8F539" w:rsidR="2F0E295C">
        <w:rPr>
          <w:b w:val="1"/>
          <w:bCs w:val="1"/>
        </w:rPr>
        <w:t xml:space="preserve"> </w:t>
      </w:r>
      <w:r w:rsidRPr="09B8F539" w:rsidR="7340056B">
        <w:rPr>
          <w:b w:val="1"/>
          <w:bCs w:val="1"/>
        </w:rPr>
        <w:t xml:space="preserve">15 de </w:t>
      </w:r>
      <w:r w:rsidRPr="09B8F539" w:rsidR="029263E9">
        <w:rPr>
          <w:b w:val="1"/>
          <w:bCs w:val="1"/>
        </w:rPr>
        <w:t>junho</w:t>
      </w:r>
      <w:r w:rsidRPr="09B8F539" w:rsidR="2F0E295C">
        <w:rPr>
          <w:b w:val="1"/>
          <w:bCs w:val="1"/>
        </w:rPr>
        <w:t xml:space="preserve"> </w:t>
      </w:r>
      <w:r w:rsidRPr="09B8F539" w:rsidR="2F0E295C">
        <w:rPr>
          <w:b w:val="1"/>
          <w:bCs w:val="1"/>
        </w:rPr>
        <w:t>de 2026</w:t>
      </w:r>
      <w:r w:rsidR="2F0E295C">
        <w:rPr/>
        <w:t xml:space="preserve"> </w:t>
      </w:r>
      <w:r w:rsidR="2F0E295C">
        <w:rPr/>
        <w:t xml:space="preserve">– </w:t>
      </w:r>
      <w:r w:rsidR="2F0E295C">
        <w:rPr/>
        <w:t xml:space="preserve">Num contexto </w:t>
      </w:r>
      <w:r w:rsidR="2F0E295C">
        <w:rPr/>
        <w:t>internacional onde cada vez mais a insegurança é a palavra do dia, torna-se essencial proteger a família e fazer da casa um local onde nos sintamos seguros. Esta insegurança mais do que percecionada ela é sentida, mas a solução assenta cada vez mais na prevenção e em estar informado.</w:t>
      </w:r>
      <w:r w:rsidR="66696D95">
        <w:rPr/>
        <w:t xml:space="preserve"> </w:t>
      </w:r>
      <w:r w:rsidR="2AFA26F2">
        <w:rPr/>
        <w:t>Mas a sensação de segurança constrói-se também nas pequenas rotinas do dia a dia, que são a base para uma maior tranquilidade</w:t>
      </w:r>
      <w:r w:rsidR="08856E7D">
        <w:rPr/>
        <w:t xml:space="preserve"> diária</w:t>
      </w:r>
      <w:r w:rsidR="2AFA26F2">
        <w:rPr/>
        <w:t>.</w:t>
      </w:r>
    </w:p>
    <w:p w:rsidR="005E0955" w:rsidP="00794A22" w:rsidRDefault="00FB1301" w14:paraId="4576DE1C" w14:textId="77777777">
      <w:pPr>
        <w:jc w:val="both"/>
      </w:pPr>
      <w:r w:rsidRPr="00FB1301">
        <w:t>É neste enquadramento que a Verisure se posiciona como um interveniente complementar no ecossistema de segurança, através de um modelo de segurança profissional monitorizada que alia tecnologia própria de última geração a equipas especializadas em funcionamento permanente, 24 horas por dia.</w:t>
      </w:r>
    </w:p>
    <w:p w:rsidRPr="00495AAA" w:rsidR="00495AAA" w:rsidP="00495AAA" w:rsidRDefault="00495AAA" w14:paraId="6DB06BEB" w14:textId="6609EF61">
      <w:pPr>
        <w:jc w:val="both"/>
      </w:pPr>
      <w:r w:rsidRPr="00495AAA">
        <w:t xml:space="preserve">Este modelo permite a deteção e verificação de ocorrências em tempo real, assegurando que apenas situações devidamente confirmadas são comunicadas às entidades competentes. Ao filtrar, validar e transmitir informação relevante de forma imediata e objetiva, a Verisure contribui para uma resposta operacional mais eficaz no terreno, em articulação com as forças de segurança, sem nunca substituir as suas competências exclusivas. </w:t>
      </w:r>
      <w:r w:rsidRPr="00810879">
        <w:t>Num cenário em que, em média, são comunicadas à Polícia cerca de 28 ocorrências diárias, esta capacidade de validação e priorização da informação torna</w:t>
      </w:r>
      <w:r w:rsidRPr="00810879">
        <w:noBreakHyphen/>
      </w:r>
      <w:r w:rsidRPr="00810879">
        <w:t>se especialmente relevante para uma gestão mais eficiente dos meios disponíveis.</w:t>
      </w:r>
    </w:p>
    <w:p w:rsidRPr="00FB1301" w:rsidR="00634DBF" w:rsidP="00FB1301" w:rsidRDefault="00634DBF" w14:paraId="0C4A6AF9" w14:textId="4DF9E6E0">
      <w:pPr>
        <w:jc w:val="both"/>
      </w:pPr>
      <w:r w:rsidRPr="000347DE">
        <w:t>“A segurança eficaz começa antes do incidente. O nosso papel é assegurar deteção e verificação rápidas, para que, quando exista uma intrusão confirmada, a informação relevante seja comunicada de forma imediata e objetiva às autoridades. Esta complementaridade entre tecnologia, monitorização profissional e atuação policial contribui para uma resposta mais eficaz”, afirma Luís Quintino, Diretor de Relações Institucionais da Verisure Portugal.</w:t>
      </w:r>
    </w:p>
    <w:p w:rsidRPr="00FB1301" w:rsidR="00FB1301" w:rsidP="00FB1301" w:rsidRDefault="00FB1301" w14:paraId="740453C3" w14:textId="369FF345">
      <w:pPr>
        <w:jc w:val="both"/>
      </w:pPr>
      <w:r w:rsidRPr="00FB1301">
        <w:t xml:space="preserve">Este enquadramento ganha expressão prática quando articulado com princípios de deteção proativa de comportamentos anómalos, promovidos pela Polícia de Segurança Pública (PSP) no âmbito da cooperação com o setor da segurança privada. A identificação precoce de indicadores relevantes permite </w:t>
      </w:r>
      <w:r w:rsidR="009F7F0E">
        <w:t>detetar atempadamente</w:t>
      </w:r>
      <w:r w:rsidRPr="00FB1301">
        <w:t xml:space="preserve"> e intervir antes de a ocorrência se materializar. É neste ponto que o modelo da Verisure se cruza com a atuação policial, contribuindo para a </w:t>
      </w:r>
      <w:r w:rsidR="00634DBF">
        <w:t>verificação</w:t>
      </w:r>
      <w:r w:rsidRPr="00FB1301">
        <w:t xml:space="preserve"> das situações </w:t>
      </w:r>
      <w:r w:rsidR="009F7F0E">
        <w:t xml:space="preserve">em caso de sinal de alarme e com o envio </w:t>
      </w:r>
      <w:r w:rsidRPr="00FB1301">
        <w:t xml:space="preserve">de informação </w:t>
      </w:r>
      <w:r w:rsidRPr="00FB1301">
        <w:t>fiável às autoridades, reforçando uma abordagem preventiva e mais eficaz da segurança.</w:t>
      </w:r>
    </w:p>
    <w:p w:rsidRPr="00905C23" w:rsidR="00905C23" w:rsidP="00905C23" w:rsidRDefault="00905C23" w14:paraId="606F78A0" w14:textId="0964897E">
      <w:pPr>
        <w:jc w:val="both"/>
      </w:pPr>
      <w:r w:rsidRPr="00905C23">
        <w:t>Em caso de alarme, a Central Recetora de Alarmes da Verisure é responsável pela análise d</w:t>
      </w:r>
      <w:r>
        <w:t xml:space="preserve">o sinal de alerta </w:t>
      </w:r>
      <w:r w:rsidR="00282783">
        <w:t>recebido</w:t>
      </w:r>
      <w:r>
        <w:t xml:space="preserve"> </w:t>
      </w:r>
      <w:r w:rsidRPr="00905C23">
        <w:t xml:space="preserve">e pela ativação dos procedimentos adequados, incluindo o contacto com a </w:t>
      </w:r>
      <w:r w:rsidR="00641359">
        <w:t>PSP,</w:t>
      </w:r>
      <w:r w:rsidRPr="00905C23">
        <w:t xml:space="preserve"> sempre que aplicável. Este processo garante que as forças de segurança recebem informação validada, reduzindo alarmes falsos e permitindo uma gestão mais eficiente dos meios disponíveis.</w:t>
      </w:r>
    </w:p>
    <w:p w:rsidRPr="00E67817" w:rsidR="00E67817" w:rsidP="00E67817" w:rsidRDefault="00E67817" w14:paraId="1328CE7F" w14:textId="77777777">
      <w:pPr>
        <w:jc w:val="both"/>
      </w:pPr>
      <w:r w:rsidRPr="00E67817">
        <w:t>Num cenário em que a segurança exige soluções cada vez mais preventivas e integradas, os modelos de cooperação suportados por tecnologia representam uma evolução na forma como a proteção de pessoas e bens é pensada e operacionalizada. Neste contexto, a Verisure afirma-se como um parceiro complementar das autoridades, contribuindo para uma abordagem mais informada, articulada e eficaz sempre que se confirma uma situação de intrusão.</w:t>
      </w:r>
    </w:p>
    <w:p w:rsidR="00B4720D" w:rsidP="009A6BB8" w:rsidRDefault="00B4720D" w14:paraId="30E909E3" w14:textId="77777777">
      <w:pPr>
        <w:jc w:val="both"/>
      </w:pPr>
    </w:p>
    <w:p w:rsidRPr="00FD2A1E" w:rsidR="009A6BB8" w:rsidP="009A6BB8" w:rsidRDefault="009A6BB8" w14:paraId="47BB3D43" w14:textId="77777777">
      <w:pPr>
        <w:spacing w:line="360" w:lineRule="auto"/>
        <w:jc w:val="both"/>
      </w:pPr>
      <w:r w:rsidRPr="18A36326">
        <w:rPr>
          <w:b/>
          <w:bCs/>
          <w:sz w:val="20"/>
          <w:szCs w:val="20"/>
        </w:rPr>
        <w:t xml:space="preserve">Sobre a </w:t>
      </w:r>
      <w:hyperlink w:history="1" r:id="rId8">
        <w:r w:rsidRPr="008241A7">
          <w:rPr>
            <w:rStyle w:val="Hiperligao"/>
            <w:b/>
            <w:bCs/>
            <w:sz w:val="20"/>
            <w:szCs w:val="20"/>
          </w:rPr>
          <w:t>Verisure</w:t>
        </w:r>
      </w:hyperlink>
      <w:r>
        <w:rPr>
          <w:b/>
          <w:bCs/>
          <w:sz w:val="20"/>
          <w:szCs w:val="20"/>
        </w:rPr>
        <w:t xml:space="preserve"> </w:t>
      </w:r>
    </w:p>
    <w:p w:rsidR="009A6BB8" w:rsidP="009A6BB8" w:rsidRDefault="009A6BB8" w14:paraId="7529FF64" w14:textId="77777777">
      <w:pPr>
        <w:spacing w:line="240" w:lineRule="auto"/>
        <w:jc w:val="both"/>
        <w:rPr>
          <w:sz w:val="20"/>
          <w:szCs w:val="20"/>
        </w:rPr>
      </w:pPr>
      <w:r w:rsidRPr="007F32E6">
        <w:rPr>
          <w:sz w:val="20"/>
          <w:szCs w:val="20"/>
        </w:rPr>
        <w:t>A Verisure é líder em serviços de segurança profissional com resposta 24 horas por dia, 7 dias por semana, na Europa e na América Latina.</w:t>
      </w:r>
    </w:p>
    <w:p w:rsidR="009A6BB8" w:rsidP="009A6BB8" w:rsidRDefault="009A6BB8" w14:paraId="6737872D" w14:textId="64021B9F">
      <w:pPr>
        <w:spacing w:line="240" w:lineRule="auto"/>
        <w:jc w:val="both"/>
        <w:rPr>
          <w:sz w:val="20"/>
          <w:szCs w:val="20"/>
        </w:rPr>
      </w:pPr>
      <w:r w:rsidRPr="007F32E6">
        <w:rPr>
          <w:sz w:val="20"/>
          <w:szCs w:val="20"/>
        </w:rPr>
        <w:t xml:space="preserve">Todos os dias, as nossas equipas dedicadas utilizam tecnologia de ponta para Dissuadir, Detetar, Verificar e Intervir, protegendo mais de </w:t>
      </w:r>
      <w:r>
        <w:rPr>
          <w:sz w:val="20"/>
          <w:szCs w:val="20"/>
        </w:rPr>
        <w:t>6</w:t>
      </w:r>
      <w:r w:rsidR="00FF71A0">
        <w:rPr>
          <w:sz w:val="20"/>
          <w:szCs w:val="20"/>
        </w:rPr>
        <w:t>,3</w:t>
      </w:r>
      <w:r w:rsidRPr="007F32E6">
        <w:rPr>
          <w:sz w:val="20"/>
          <w:szCs w:val="20"/>
        </w:rPr>
        <w:t xml:space="preserve"> milhões de famílias e pequenas empresas contra intrusões, incêndios e emergências médicas em 1</w:t>
      </w:r>
      <w:r>
        <w:rPr>
          <w:sz w:val="20"/>
          <w:szCs w:val="20"/>
        </w:rPr>
        <w:t>8</w:t>
      </w:r>
      <w:r w:rsidRPr="007F32E6">
        <w:rPr>
          <w:sz w:val="20"/>
          <w:szCs w:val="20"/>
        </w:rPr>
        <w:t xml:space="preserve"> países.</w:t>
      </w:r>
    </w:p>
    <w:p w:rsidR="009A6BB8" w:rsidP="009A6BB8" w:rsidRDefault="009A6BB8" w14:paraId="5849C042" w14:textId="77777777">
      <w:pPr>
        <w:spacing w:line="240" w:lineRule="auto"/>
        <w:jc w:val="both"/>
        <w:rPr>
          <w:sz w:val="20"/>
          <w:szCs w:val="20"/>
        </w:rPr>
      </w:pPr>
      <w:r w:rsidRPr="007F32E6">
        <w:rPr>
          <w:sz w:val="20"/>
          <w:szCs w:val="20"/>
        </w:rPr>
        <w:t>Com mais de 35 anos de conhecimento, experiência e inovação, a Verisure é reconhecida pelo seu marketing pioneiro, excelência comercial, produtos e serviços inovadores e enfoque no cliente.</w:t>
      </w:r>
      <w:r w:rsidRPr="007F32E6">
        <w:rPr>
          <w:sz w:val="20"/>
          <w:szCs w:val="20"/>
        </w:rPr>
        <w:br/>
      </w:r>
      <w:r w:rsidRPr="007F32E6">
        <w:rPr>
          <w:sz w:val="20"/>
          <w:szCs w:val="20"/>
        </w:rPr>
        <w:t>A nossa missão é proporcionar tranquilidade aos nossos clientes, protegendo aquilo que mais valorizam.</w:t>
      </w:r>
    </w:p>
    <w:p w:rsidR="009A6BB8" w:rsidP="009A6BB8" w:rsidRDefault="009A6BB8" w14:paraId="206187EF" w14:textId="77777777">
      <w:pPr>
        <w:spacing w:line="240" w:lineRule="auto"/>
        <w:jc w:val="both"/>
        <w:rPr>
          <w:sz w:val="20"/>
          <w:szCs w:val="20"/>
        </w:rPr>
      </w:pPr>
      <w:r w:rsidRPr="007F32E6">
        <w:rPr>
          <w:sz w:val="20"/>
          <w:szCs w:val="20"/>
        </w:rPr>
        <w:t>Acreditamos que todos têm o direito de se sentir seguros e protegidos.</w:t>
      </w:r>
      <w:r>
        <w:rPr>
          <w:sz w:val="20"/>
          <w:szCs w:val="20"/>
        </w:rPr>
        <w:t xml:space="preserve"> </w:t>
      </w:r>
      <w:r w:rsidRPr="007F32E6">
        <w:rPr>
          <w:sz w:val="20"/>
          <w:szCs w:val="20"/>
        </w:rPr>
        <w:t>Graças ao forte compromisso com a qualidade do serviço, procuramos manter a carteira de clientes mais satisfeita e fiel do setor. Estimamos ter uma das taxas de crescimento e retenção mais elevadas a nível mundial em serviços direcionados ao consumidor, o que demonstra o nosso compromisso com um serviço de excelência e uma proposta de valor sólida para os nossos clientes.</w:t>
      </w:r>
    </w:p>
    <w:p w:rsidR="009A6BB8" w:rsidP="009A6BB8" w:rsidRDefault="009A6BB8" w14:paraId="58A89B23" w14:textId="77777777">
      <w:pPr>
        <w:spacing w:line="360" w:lineRule="auto"/>
        <w:jc w:val="both"/>
        <w:rPr>
          <w:sz w:val="20"/>
          <w:szCs w:val="20"/>
        </w:rPr>
      </w:pPr>
    </w:p>
    <w:p w:rsidRPr="00615FBF" w:rsidR="009A6BB8" w:rsidP="009A6BB8" w:rsidRDefault="009A6BB8" w14:paraId="57547A36" w14:textId="77777777">
      <w:pPr>
        <w:spacing w:line="360" w:lineRule="auto"/>
        <w:jc w:val="both"/>
        <w:rPr>
          <w:b/>
          <w:bCs/>
          <w:sz w:val="20"/>
          <w:szCs w:val="20"/>
          <w:lang w:val="en-US"/>
        </w:rPr>
      </w:pPr>
      <w:proofErr w:type="spellStart"/>
      <w:r w:rsidRPr="00615FBF">
        <w:rPr>
          <w:b/>
          <w:bCs/>
          <w:sz w:val="20"/>
          <w:szCs w:val="20"/>
          <w:lang w:val="en-US"/>
        </w:rPr>
        <w:t>Contactos</w:t>
      </w:r>
      <w:proofErr w:type="spellEnd"/>
    </w:p>
    <w:p w:rsidRPr="00615FBF" w:rsidR="009A6BB8" w:rsidP="009A6BB8" w:rsidRDefault="009A6BB8" w14:paraId="5EE1440E" w14:textId="77777777">
      <w:pPr>
        <w:spacing w:line="240" w:lineRule="auto"/>
        <w:jc w:val="both"/>
        <w:rPr>
          <w:sz w:val="20"/>
          <w:szCs w:val="20"/>
          <w:lang w:val="en-US"/>
        </w:rPr>
      </w:pPr>
      <w:r w:rsidRPr="00615FBF">
        <w:rPr>
          <w:sz w:val="20"/>
          <w:szCs w:val="20"/>
          <w:lang w:val="en-US"/>
        </w:rPr>
        <w:t xml:space="preserve">Joana Alvito | </w:t>
      </w:r>
      <w:r w:rsidRPr="00276360">
        <w:rPr>
          <w:sz w:val="20"/>
          <w:szCs w:val="20"/>
          <w:lang w:val="en-US"/>
        </w:rPr>
        <w:t>Head of Brand &amp; Marketing External Comm</w:t>
      </w:r>
      <w:r>
        <w:rPr>
          <w:sz w:val="20"/>
          <w:szCs w:val="20"/>
          <w:lang w:val="en-US"/>
        </w:rPr>
        <w:t>unications</w:t>
      </w:r>
    </w:p>
    <w:p w:rsidRPr="00742F38" w:rsidR="009A6BB8" w:rsidP="009A6BB8" w:rsidRDefault="009A6BB8" w14:paraId="02FCB025" w14:textId="1E053C5F">
      <w:pPr>
        <w:spacing w:line="240" w:lineRule="auto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E87462D" wp14:editId="769BE3DE">
                <wp:simplePos x="0" y="0"/>
                <wp:positionH relativeFrom="page">
                  <wp:align>right</wp:align>
                </wp:positionH>
                <wp:positionV relativeFrom="paragraph">
                  <wp:posOffset>110621</wp:posOffset>
                </wp:positionV>
                <wp:extent cx="1504633" cy="294322"/>
                <wp:effectExtent l="0" t="0" r="0" b="0"/>
                <wp:wrapNone/>
                <wp:docPr id="1035860927" name="Caixa de Text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511899-57BA-4DD5-A6F3-9CB8CED0D18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504633" cy="294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B7811" w:rsidR="009A6BB8" w:rsidP="009A6BB8" w:rsidRDefault="009A6BB8" w14:paraId="1834C97A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B7811">
                              <w:rPr>
                                <w:sz w:val="16"/>
                                <w:szCs w:val="16"/>
                              </w:rPr>
                              <w:t>Alvará 138C - MAI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174B94E">
              <v:shapetype id="_x0000_t202" coordsize="21600,21600" o:spt="202" path="m,l,21600r21600,l21600,xe" w14:anchorId="0E87462D">
                <v:stroke joinstyle="miter"/>
                <v:path gradientshapeok="t" o:connecttype="rect"/>
              </v:shapetype>
              <v:shape id="Caixa de Texto 2" style="position:absolute;left:0;text-align:left;margin-left:67.3pt;margin-top:8.7pt;width:118.5pt;height:23.15pt;rotation:-90;z-index:25165824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">
                <v:textbox>
                  <w:txbxContent>
                    <w:p w:rsidRPr="001B7811" w:rsidR="009A6BB8" w:rsidP="009A6BB8" w:rsidRDefault="009A6BB8" w14:paraId="118F894D" w14:textId="77777777">
                      <w:pPr>
                        <w:rPr>
                          <w:sz w:val="16"/>
                          <w:szCs w:val="16"/>
                        </w:rPr>
                      </w:pPr>
                      <w:r w:rsidRPr="001B7811">
                        <w:rPr>
                          <w:sz w:val="16"/>
                          <w:szCs w:val="16"/>
                        </w:rPr>
                        <w:t>Alvará 138C - MAI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hyperlink w:history="1" r:id="rId9">
        <w:r w:rsidRPr="00BD011E">
          <w:rPr>
            <w:rStyle w:val="Hiperligao"/>
            <w:sz w:val="20"/>
            <w:szCs w:val="20"/>
          </w:rPr>
          <w:t>joana.alvito@verisure.pt</w:t>
        </w:r>
      </w:hyperlink>
      <w:r w:rsidRPr="00742F38">
        <w:rPr>
          <w:sz w:val="20"/>
          <w:szCs w:val="20"/>
        </w:rPr>
        <w:t xml:space="preserve"> | 910 782</w:t>
      </w:r>
      <w:r>
        <w:rPr>
          <w:sz w:val="20"/>
          <w:szCs w:val="20"/>
        </w:rPr>
        <w:t> </w:t>
      </w:r>
      <w:r w:rsidRPr="00742F38">
        <w:rPr>
          <w:sz w:val="20"/>
          <w:szCs w:val="20"/>
        </w:rPr>
        <w:t>483</w:t>
      </w:r>
    </w:p>
    <w:p w:rsidR="00AB158D" w:rsidRDefault="00AB158D" w14:paraId="476C9456" w14:textId="77777777"/>
    <w:sectPr w:rsidR="00AB158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BB8"/>
    <w:rsid w:val="00055A87"/>
    <w:rsid w:val="00091F5C"/>
    <w:rsid w:val="000A70B2"/>
    <w:rsid w:val="001208F6"/>
    <w:rsid w:val="00125662"/>
    <w:rsid w:val="001F4B4E"/>
    <w:rsid w:val="00207938"/>
    <w:rsid w:val="00242D04"/>
    <w:rsid w:val="00267842"/>
    <w:rsid w:val="00282783"/>
    <w:rsid w:val="002869EC"/>
    <w:rsid w:val="002F2384"/>
    <w:rsid w:val="00310FB8"/>
    <w:rsid w:val="0038583A"/>
    <w:rsid w:val="003D50D7"/>
    <w:rsid w:val="004041F6"/>
    <w:rsid w:val="00414899"/>
    <w:rsid w:val="00495AAA"/>
    <w:rsid w:val="00514BAA"/>
    <w:rsid w:val="0052589B"/>
    <w:rsid w:val="00555A67"/>
    <w:rsid w:val="005619B3"/>
    <w:rsid w:val="00570078"/>
    <w:rsid w:val="005E0955"/>
    <w:rsid w:val="005E0FD3"/>
    <w:rsid w:val="005E5D58"/>
    <w:rsid w:val="00607CC2"/>
    <w:rsid w:val="00634DBF"/>
    <w:rsid w:val="00641359"/>
    <w:rsid w:val="0067468A"/>
    <w:rsid w:val="00696990"/>
    <w:rsid w:val="00747D6A"/>
    <w:rsid w:val="00764399"/>
    <w:rsid w:val="00794A22"/>
    <w:rsid w:val="0080028B"/>
    <w:rsid w:val="00810879"/>
    <w:rsid w:val="00873099"/>
    <w:rsid w:val="00894065"/>
    <w:rsid w:val="008B6DB1"/>
    <w:rsid w:val="00905C23"/>
    <w:rsid w:val="009A6BB8"/>
    <w:rsid w:val="009E7BCE"/>
    <w:rsid w:val="009F6A51"/>
    <w:rsid w:val="009F7F0E"/>
    <w:rsid w:val="00A95A2E"/>
    <w:rsid w:val="00AA5C28"/>
    <w:rsid w:val="00AB158D"/>
    <w:rsid w:val="00AD2379"/>
    <w:rsid w:val="00B4720D"/>
    <w:rsid w:val="00B717DB"/>
    <w:rsid w:val="00BB6477"/>
    <w:rsid w:val="00CB60DD"/>
    <w:rsid w:val="00DA156D"/>
    <w:rsid w:val="00E347FB"/>
    <w:rsid w:val="00E620F2"/>
    <w:rsid w:val="00E67817"/>
    <w:rsid w:val="00E97A68"/>
    <w:rsid w:val="00ED1E5C"/>
    <w:rsid w:val="00ED7A70"/>
    <w:rsid w:val="00F441ED"/>
    <w:rsid w:val="00F700E5"/>
    <w:rsid w:val="00FA300F"/>
    <w:rsid w:val="00FB1301"/>
    <w:rsid w:val="00FF71A0"/>
    <w:rsid w:val="029263E9"/>
    <w:rsid w:val="0740E907"/>
    <w:rsid w:val="08856E7D"/>
    <w:rsid w:val="09B8F539"/>
    <w:rsid w:val="2AFA26F2"/>
    <w:rsid w:val="2F0E295C"/>
    <w:rsid w:val="66696D95"/>
    <w:rsid w:val="7340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CB7AF"/>
  <w15:chartTrackingRefBased/>
  <w15:docId w15:val="{A05F5887-DD6C-4B5E-8F8C-67ABB0290A6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A6BB8"/>
  </w:style>
  <w:style w:type="paragraph" w:styleId="Ttulo1">
    <w:name w:val="heading 1"/>
    <w:basedOn w:val="Normal"/>
    <w:next w:val="Normal"/>
    <w:link w:val="Ttulo1Carter"/>
    <w:uiPriority w:val="9"/>
    <w:qFormat/>
    <w:rsid w:val="009A6BB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A6BB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A6B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A6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A6B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A6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A6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A6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A6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arter" w:customStyle="1">
    <w:name w:val="Título 1 Caráter"/>
    <w:basedOn w:val="Tipodeletrapredefinidodopargrafo"/>
    <w:link w:val="Ttulo1"/>
    <w:uiPriority w:val="9"/>
    <w:rsid w:val="009A6BB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ter" w:customStyle="1">
    <w:name w:val="Título 2 Caráter"/>
    <w:basedOn w:val="Tipodeletrapredefinidodopargrafo"/>
    <w:link w:val="Ttulo2"/>
    <w:uiPriority w:val="9"/>
    <w:semiHidden/>
    <w:rsid w:val="009A6BB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ter" w:customStyle="1">
    <w:name w:val="Título 3 Caráter"/>
    <w:basedOn w:val="Tipodeletrapredefinidodopargrafo"/>
    <w:link w:val="Ttulo3"/>
    <w:uiPriority w:val="9"/>
    <w:semiHidden/>
    <w:rsid w:val="009A6BB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ter" w:customStyle="1">
    <w:name w:val="Título 4 Caráter"/>
    <w:basedOn w:val="Tipodeletrapredefinidodopargrafo"/>
    <w:link w:val="Ttulo4"/>
    <w:uiPriority w:val="9"/>
    <w:semiHidden/>
    <w:rsid w:val="009A6BB8"/>
    <w:rPr>
      <w:rFonts w:eastAsiaTheme="majorEastAsia" w:cstheme="majorBidi"/>
      <w:i/>
      <w:iCs/>
      <w:color w:val="0F4761" w:themeColor="accent1" w:themeShade="BF"/>
    </w:rPr>
  </w:style>
  <w:style w:type="character" w:styleId="Ttulo5Carter" w:customStyle="1">
    <w:name w:val="Título 5 Caráter"/>
    <w:basedOn w:val="Tipodeletrapredefinidodopargrafo"/>
    <w:link w:val="Ttulo5"/>
    <w:uiPriority w:val="9"/>
    <w:semiHidden/>
    <w:rsid w:val="009A6BB8"/>
    <w:rPr>
      <w:rFonts w:eastAsiaTheme="majorEastAsia" w:cstheme="majorBidi"/>
      <w:color w:val="0F4761" w:themeColor="accent1" w:themeShade="BF"/>
    </w:rPr>
  </w:style>
  <w:style w:type="character" w:styleId="Ttulo6Carter" w:customStyle="1">
    <w:name w:val="Título 6 Caráter"/>
    <w:basedOn w:val="Tipodeletrapredefinidodopargrafo"/>
    <w:link w:val="Ttulo6"/>
    <w:uiPriority w:val="9"/>
    <w:semiHidden/>
    <w:rsid w:val="009A6BB8"/>
    <w:rPr>
      <w:rFonts w:eastAsiaTheme="majorEastAsia" w:cstheme="majorBidi"/>
      <w:i/>
      <w:iCs/>
      <w:color w:val="595959" w:themeColor="text1" w:themeTint="A6"/>
    </w:rPr>
  </w:style>
  <w:style w:type="character" w:styleId="Ttulo7Carter" w:customStyle="1">
    <w:name w:val="Título 7 Caráter"/>
    <w:basedOn w:val="Tipodeletrapredefinidodopargrafo"/>
    <w:link w:val="Ttulo7"/>
    <w:uiPriority w:val="9"/>
    <w:semiHidden/>
    <w:rsid w:val="009A6BB8"/>
    <w:rPr>
      <w:rFonts w:eastAsiaTheme="majorEastAsia" w:cstheme="majorBidi"/>
      <w:color w:val="595959" w:themeColor="text1" w:themeTint="A6"/>
    </w:rPr>
  </w:style>
  <w:style w:type="character" w:styleId="Ttulo8Carter" w:customStyle="1">
    <w:name w:val="Título 8 Caráter"/>
    <w:basedOn w:val="Tipodeletrapredefinidodopargrafo"/>
    <w:link w:val="Ttulo8"/>
    <w:uiPriority w:val="9"/>
    <w:semiHidden/>
    <w:rsid w:val="009A6BB8"/>
    <w:rPr>
      <w:rFonts w:eastAsiaTheme="majorEastAsia" w:cstheme="majorBidi"/>
      <w:i/>
      <w:iCs/>
      <w:color w:val="272727" w:themeColor="text1" w:themeTint="D8"/>
    </w:rPr>
  </w:style>
  <w:style w:type="character" w:styleId="Ttulo9Carter" w:customStyle="1">
    <w:name w:val="Título 9 Caráter"/>
    <w:basedOn w:val="Tipodeletrapredefinidodopargrafo"/>
    <w:link w:val="Ttulo9"/>
    <w:uiPriority w:val="9"/>
    <w:semiHidden/>
    <w:rsid w:val="009A6B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A6BB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ter" w:customStyle="1">
    <w:name w:val="Título Caráter"/>
    <w:basedOn w:val="Tipodeletrapredefinidodopargrafo"/>
    <w:link w:val="Ttulo"/>
    <w:uiPriority w:val="10"/>
    <w:rsid w:val="009A6BB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A6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ter" w:customStyle="1">
    <w:name w:val="Subtítulo Caráter"/>
    <w:basedOn w:val="Tipodeletrapredefinidodopargrafo"/>
    <w:link w:val="Subttulo"/>
    <w:uiPriority w:val="11"/>
    <w:rsid w:val="009A6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A6BB8"/>
    <w:pPr>
      <w:spacing w:before="160"/>
      <w:jc w:val="center"/>
    </w:pPr>
    <w:rPr>
      <w:i/>
      <w:iCs/>
      <w:color w:val="404040" w:themeColor="text1" w:themeTint="BF"/>
    </w:rPr>
  </w:style>
  <w:style w:type="character" w:styleId="CitaoCarter" w:customStyle="1">
    <w:name w:val="Citação Caráter"/>
    <w:basedOn w:val="Tipodeletrapredefinidodopargrafo"/>
    <w:link w:val="Citao"/>
    <w:uiPriority w:val="29"/>
    <w:rsid w:val="009A6BB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A6BB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A6BB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A6BB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arter" w:customStyle="1">
    <w:name w:val="Citação Intensa Caráter"/>
    <w:basedOn w:val="Tipodeletrapredefinidodopargrafo"/>
    <w:link w:val="CitaoIntensa"/>
    <w:uiPriority w:val="30"/>
    <w:rsid w:val="009A6BB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A6BB8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9A6BB8"/>
    <w:rPr>
      <w:color w:val="467886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97A6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E97A68"/>
    <w:pPr>
      <w:spacing w:line="240" w:lineRule="auto"/>
    </w:pPr>
    <w:rPr>
      <w:sz w:val="20"/>
      <w:szCs w:val="20"/>
    </w:rPr>
  </w:style>
  <w:style w:type="character" w:styleId="TextodecomentrioCarter" w:customStyle="1">
    <w:name w:val="Texto de comentário Caráter"/>
    <w:basedOn w:val="Tipodeletrapredefinidodopargrafo"/>
    <w:link w:val="Textodecomentrio"/>
    <w:uiPriority w:val="99"/>
    <w:rsid w:val="00E97A6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97A68"/>
    <w:rPr>
      <w:b/>
      <w:bCs/>
    </w:rPr>
  </w:style>
  <w:style w:type="character" w:styleId="AssuntodecomentrioCarter" w:customStyle="1">
    <w:name w:val="Assunto de comentário Caráter"/>
    <w:basedOn w:val="TextodecomentrioCarter"/>
    <w:link w:val="Assuntodecomentrio"/>
    <w:uiPriority w:val="99"/>
    <w:semiHidden/>
    <w:rsid w:val="00E97A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verisure.pt/sobre-nos/area-imprensa?camp=mag_pr" TargetMode="Externa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yperlink" Target="mailto:joana.alvito@verisure.pt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4527B1D16D147B042CAE68C189E35" ma:contentTypeVersion="13" ma:contentTypeDescription="Create a new document." ma:contentTypeScope="" ma:versionID="d7f0f90c72ebc6ae3021780b82db6d04">
  <xsd:schema xmlns:xsd="http://www.w3.org/2001/XMLSchema" xmlns:xs="http://www.w3.org/2001/XMLSchema" xmlns:p="http://schemas.microsoft.com/office/2006/metadata/properties" xmlns:ns2="299884ba-fe59-4d76-8406-5d78448c4d6d" xmlns:ns3="13aa0198-22d6-4d64-a5cc-41d7eae9a70a" targetNamespace="http://schemas.microsoft.com/office/2006/metadata/properties" ma:root="true" ma:fieldsID="7a6b2af214b7a710ea4e7a7a820a24b6" ns2:_="" ns3:_="">
    <xsd:import namespace="299884ba-fe59-4d76-8406-5d78448c4d6d"/>
    <xsd:import namespace="13aa0198-22d6-4d64-a5cc-41d7eae9a7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884ba-fe59-4d76-8406-5d78448c4d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0feff6-477d-4a3b-9644-3abbf40f1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a0198-22d6-4d64-a5cc-41d7eae9a7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ae2abe-e86c-4aea-98be-4301ca42f498}" ma:internalName="TaxCatchAll" ma:showField="CatchAllData" ma:web="13aa0198-22d6-4d64-a5cc-41d7eae9a7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a0198-22d6-4d64-a5cc-41d7eae9a70a" xsi:nil="true"/>
    <lcf76f155ced4ddcb4097134ff3c332f xmlns="299884ba-fe59-4d76-8406-5d78448c4d6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ACF9C9-A506-46E5-A213-DC796B2C7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884ba-fe59-4d76-8406-5d78448c4d6d"/>
    <ds:schemaRef ds:uri="13aa0198-22d6-4d64-a5cc-41d7eae9a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6D0A67-8CED-447B-A0B9-36F0EB247AC4}">
  <ds:schemaRefs>
    <ds:schemaRef ds:uri="http://schemas.microsoft.com/office/2006/metadata/properties"/>
    <ds:schemaRef ds:uri="http://schemas.microsoft.com/office/infopath/2007/PartnerControls"/>
    <ds:schemaRef ds:uri="13aa0198-22d6-4d64-a5cc-41d7eae9a70a"/>
    <ds:schemaRef ds:uri="299884ba-fe59-4d76-8406-5d78448c4d6d"/>
  </ds:schemaRefs>
</ds:datastoreItem>
</file>

<file path=customXml/itemProps3.xml><?xml version="1.0" encoding="utf-8"?>
<ds:datastoreItem xmlns:ds="http://schemas.openxmlformats.org/officeDocument/2006/customXml" ds:itemID="{AB2BD29B-F42C-4D37-B8F3-F36B14ED954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Joana Alvito</dc:creator>
  <keywords/>
  <dc:description/>
  <lastModifiedBy>Hugo Costa</lastModifiedBy>
  <revision>67</revision>
  <dcterms:created xsi:type="dcterms:W3CDTF">2026-03-31T00:33:00.0000000Z</dcterms:created>
  <dcterms:modified xsi:type="dcterms:W3CDTF">2026-06-12T10:23:03.3858047Z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0x010100CA54527B1D16D147B042CAE68C189E35</vt:lpwstr>
  </property>
  <property fmtid="{D5CDD505-2E9C-101B-9397-08002B2CF9AE}" pid="3" name="MediaServiceImageTags">
    <vt:lpwstr/>
  </property>
  <property fmtid="{D5CDD505-2E9C-101B-9397-08002B2CF9AE}" pid="4" name="docLang">
    <vt:lpwstr>pt</vt:lpwstr>
  </property>
</Properties>
</file>