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549C1" w14:textId="77777777" w:rsidR="004D6DF8" w:rsidRPr="007F651C" w:rsidRDefault="004D6DF8" w:rsidP="004D6DF8">
      <w:pPr>
        <w:rPr>
          <w:rFonts w:ascii="Noto Sans" w:hAnsi="Noto Sans" w:cs="Noto Sans"/>
          <w:b/>
          <w:bCs/>
          <w:sz w:val="28"/>
          <w:szCs w:val="28"/>
        </w:rPr>
      </w:pPr>
      <w:r w:rsidRPr="007F651C">
        <w:rPr>
          <w:rFonts w:ascii="Noto Sans" w:hAnsi="Noto Sans" w:cs="Noto Sans"/>
          <w:b/>
          <w:bCs/>
          <w:sz w:val="28"/>
          <w:szCs w:val="28"/>
        </w:rPr>
        <w:t xml:space="preserve">Starting the 2D Code Journey to Strengthen Food Safety </w:t>
      </w:r>
    </w:p>
    <w:p w14:paraId="64DB4435" w14:textId="062F57BA" w:rsidR="004D6DF8" w:rsidRPr="004D6DF8" w:rsidRDefault="004D6DF8" w:rsidP="004D6DF8">
      <w:pPr>
        <w:jc w:val="both"/>
        <w:rPr>
          <w:rFonts w:ascii="Noto Sans" w:hAnsi="Noto Sans" w:cs="Noto Sans"/>
          <w:i/>
          <w:iCs/>
          <w:sz w:val="22"/>
        </w:rPr>
      </w:pPr>
      <w:r w:rsidRPr="004D6DF8">
        <w:rPr>
          <w:rFonts w:ascii="Noto Sans" w:hAnsi="Noto Sans" w:cs="Noto Sans"/>
          <w:i/>
          <w:iCs/>
          <w:sz w:val="22"/>
        </w:rPr>
        <w:t xml:space="preserve">Retailers globally are accelerating adoption of 2D codes powered by GS1. Major brands increasingly view 2D codes as central to connected packaging, enhanced food traceability, and stronger consumer trust. As food manufacturers approach a turning point in the application, verification, and sharing of product data, Rachael Satchwell, Global Food Sector Manager, </w:t>
      </w:r>
      <w:hyperlink r:id="rId6" w:history="1">
        <w:r w:rsidRPr="00B0791B">
          <w:rPr>
            <w:rStyle w:val="Hyperlink"/>
            <w:rFonts w:ascii="Noto Sans" w:hAnsi="Noto Sans" w:cs="Noto Sans"/>
            <w:i/>
            <w:iCs/>
            <w:sz w:val="22"/>
          </w:rPr>
          <w:t>Domino Printing Sciences</w:t>
        </w:r>
      </w:hyperlink>
      <w:r w:rsidRPr="004D6DF8">
        <w:rPr>
          <w:rFonts w:ascii="Noto Sans" w:hAnsi="Noto Sans" w:cs="Noto Sans"/>
          <w:i/>
          <w:iCs/>
          <w:sz w:val="22"/>
        </w:rPr>
        <w:t>, provides a practical roadmap to support faster implementation, stronger compliance outcomes, and measurable operational efficiencies.</w:t>
      </w:r>
    </w:p>
    <w:p w14:paraId="5193A7E6" w14:textId="77777777" w:rsidR="004D6DF8" w:rsidRDefault="004D6DF8" w:rsidP="004D6DF8">
      <w:pPr>
        <w:rPr>
          <w:rFonts w:ascii="Noto Sans" w:hAnsi="Noto Sans" w:cs="Noto Sans"/>
          <w:b/>
          <w:bCs/>
          <w:sz w:val="22"/>
        </w:rPr>
      </w:pPr>
    </w:p>
    <w:p w14:paraId="4AD48FF4" w14:textId="572C17A3" w:rsidR="004D6DF8" w:rsidRPr="004D6DF8" w:rsidRDefault="004D6DF8" w:rsidP="004D6DF8">
      <w:pPr>
        <w:rPr>
          <w:rFonts w:ascii="Noto Sans" w:hAnsi="Noto Sans" w:cs="Noto Sans"/>
          <w:b/>
          <w:bCs/>
          <w:sz w:val="22"/>
        </w:rPr>
      </w:pPr>
      <w:r w:rsidRPr="004D6DF8">
        <w:rPr>
          <w:rFonts w:ascii="Noto Sans" w:hAnsi="Noto Sans" w:cs="Noto Sans"/>
          <w:b/>
          <w:bCs/>
          <w:sz w:val="22"/>
        </w:rPr>
        <w:t>Tangible 2D code value</w:t>
      </w:r>
    </w:p>
    <w:p w14:paraId="57A3504B" w14:textId="7F74C5B0" w:rsidR="004D6DF8" w:rsidRDefault="004D6DF8" w:rsidP="004D6DF8">
      <w:pPr>
        <w:rPr>
          <w:rFonts w:ascii="Noto Sans" w:hAnsi="Noto Sans" w:cs="Noto Sans"/>
          <w:sz w:val="22"/>
        </w:rPr>
      </w:pPr>
      <w:r w:rsidRPr="004D6DF8">
        <w:rPr>
          <w:rFonts w:ascii="Noto Sans" w:hAnsi="Noto Sans" w:cs="Noto Sans"/>
          <w:sz w:val="22"/>
        </w:rPr>
        <w:t xml:space="preserve">While the momentum for 2D codes is unmistakable, a major barrier to early adoption remains limited operational awareness. This is not simply a retailer-driven requirement. Far from it. 2D codes are an enabler of manufacturing efficiency, food safety, and data-driven decision-making. </w:t>
      </w:r>
    </w:p>
    <w:p w14:paraId="55FAEA29" w14:textId="77777777" w:rsidR="00B0791B" w:rsidRPr="004D6DF8" w:rsidRDefault="00B0791B" w:rsidP="004D6DF8">
      <w:pPr>
        <w:rPr>
          <w:rFonts w:ascii="Noto Sans" w:hAnsi="Noto Sans" w:cs="Noto Sans"/>
          <w:sz w:val="22"/>
          <w:highlight w:val="yellow"/>
        </w:rPr>
      </w:pPr>
    </w:p>
    <w:p w14:paraId="2F4C201E" w14:textId="77777777" w:rsidR="004D6DF8" w:rsidRDefault="004D6DF8" w:rsidP="004D6DF8">
      <w:pPr>
        <w:rPr>
          <w:rFonts w:ascii="Noto Sans" w:hAnsi="Noto Sans" w:cs="Noto Sans"/>
          <w:sz w:val="22"/>
        </w:rPr>
      </w:pPr>
      <w:r w:rsidRPr="004D6DF8">
        <w:rPr>
          <w:rFonts w:ascii="Noto Sans" w:hAnsi="Noto Sans" w:cs="Noto Sans"/>
          <w:sz w:val="22"/>
        </w:rPr>
        <w:t>The use of 2D codes in food supply chains helps to enable the capture of batch- and item- level information, supporting stronger food traceability. Manufacturers can quickly pinpoint issues with far greater accuracy, reducing the scope, cost, and disruption of recalls, and reinforcing food safety compliance across the factory and beyond. Furthermore, when dynamic data is applied at the point of manufacture, visibility of shelf</w:t>
      </w:r>
      <w:r w:rsidRPr="004D6DF8">
        <w:rPr>
          <w:rFonts w:ascii="Noto Sans" w:hAnsi="Noto Sans" w:cs="Noto Sans"/>
          <w:sz w:val="22"/>
        </w:rPr>
        <w:noBreakHyphen/>
        <w:t>life is improved, supporting better stock rotation and reducing the risk of short</w:t>
      </w:r>
      <w:r w:rsidRPr="004D6DF8">
        <w:rPr>
          <w:rFonts w:ascii="Noto Sans" w:hAnsi="Noto Sans" w:cs="Noto Sans"/>
          <w:sz w:val="22"/>
        </w:rPr>
        <w:noBreakHyphen/>
        <w:t>dated or expired products progressing through the chain.</w:t>
      </w:r>
    </w:p>
    <w:p w14:paraId="1D8EEF8B" w14:textId="77777777" w:rsidR="00B0791B" w:rsidRPr="004D6DF8" w:rsidRDefault="00B0791B" w:rsidP="004D6DF8">
      <w:pPr>
        <w:rPr>
          <w:rFonts w:ascii="Noto Sans" w:hAnsi="Noto Sans" w:cs="Noto Sans"/>
          <w:sz w:val="22"/>
        </w:rPr>
      </w:pPr>
    </w:p>
    <w:p w14:paraId="1678F4B2" w14:textId="7F869810" w:rsidR="004D6DF8" w:rsidRPr="004D6DF8" w:rsidRDefault="004D6DF8" w:rsidP="004D6DF8">
      <w:pPr>
        <w:rPr>
          <w:rFonts w:ascii="Noto Sans" w:hAnsi="Noto Sans" w:cs="Noto Sans"/>
          <w:sz w:val="22"/>
        </w:rPr>
      </w:pPr>
      <w:r w:rsidRPr="004D6DF8">
        <w:rPr>
          <w:rFonts w:ascii="Noto Sans" w:hAnsi="Noto Sans" w:cs="Noto Sans"/>
          <w:sz w:val="22"/>
        </w:rPr>
        <w:t xml:space="preserve">Connected packaging built on 2D codes can reinforce consumer brand confidence with greater transparency around allergens, ingredients, sourcing, and sustainability. The availability of real-time product data also enables a more responsive food supply chain, allowing manufacturers and retailers to share insight, better coordinate production </w:t>
      </w:r>
      <w:r w:rsidR="00B0791B">
        <w:rPr>
          <w:rFonts w:ascii="Noto Sans" w:hAnsi="Noto Sans" w:cs="Noto Sans"/>
          <w:sz w:val="22"/>
        </w:rPr>
        <w:lastRenderedPageBreak/>
        <w:t>a</w:t>
      </w:r>
      <w:r w:rsidRPr="004D6DF8">
        <w:rPr>
          <w:rFonts w:ascii="Noto Sans" w:hAnsi="Noto Sans" w:cs="Noto Sans"/>
          <w:sz w:val="22"/>
        </w:rPr>
        <w:t>nd replenishment, and reduce waste. Once these benefits are clearly articulated, they help align internal stakeholders and underpin a robust, evidence-based business case.</w:t>
      </w:r>
    </w:p>
    <w:p w14:paraId="29496357" w14:textId="77777777" w:rsidR="004D6DF8" w:rsidRDefault="004D6DF8" w:rsidP="004D6DF8">
      <w:pPr>
        <w:rPr>
          <w:rFonts w:ascii="Noto Sans" w:hAnsi="Noto Sans" w:cs="Noto Sans"/>
          <w:b/>
          <w:bCs/>
          <w:sz w:val="22"/>
        </w:rPr>
      </w:pPr>
    </w:p>
    <w:p w14:paraId="39500351" w14:textId="289CFAAC" w:rsidR="004D6DF8" w:rsidRPr="004D6DF8" w:rsidRDefault="004D6DF8" w:rsidP="004D6DF8">
      <w:pPr>
        <w:rPr>
          <w:rFonts w:ascii="Noto Sans" w:hAnsi="Noto Sans" w:cs="Noto Sans"/>
          <w:b/>
          <w:bCs/>
          <w:sz w:val="22"/>
        </w:rPr>
      </w:pPr>
      <w:r w:rsidRPr="004D6DF8">
        <w:rPr>
          <w:rFonts w:ascii="Noto Sans" w:hAnsi="Noto Sans" w:cs="Noto Sans"/>
          <w:b/>
          <w:bCs/>
          <w:sz w:val="22"/>
        </w:rPr>
        <w:t>The first steps to adopting 2D codes</w:t>
      </w:r>
    </w:p>
    <w:p w14:paraId="4D9C0C2C" w14:textId="77777777" w:rsidR="004D6DF8" w:rsidRDefault="004D6DF8" w:rsidP="004D6DF8">
      <w:pPr>
        <w:rPr>
          <w:rFonts w:ascii="Noto Sans" w:hAnsi="Noto Sans" w:cs="Noto Sans"/>
          <w:sz w:val="22"/>
        </w:rPr>
      </w:pPr>
      <w:r w:rsidRPr="004D6DF8">
        <w:rPr>
          <w:rFonts w:ascii="Noto Sans" w:hAnsi="Noto Sans" w:cs="Noto Sans"/>
          <w:sz w:val="22"/>
        </w:rPr>
        <w:t xml:space="preserve">For many manufacturers, the starting point is not technology but understanding the implications for real production environments. Balancing legacy machinery, newer automation, and stretched operational teams requires a migration plan that is achievable, low risk, and firmly rooted in day-to-day factory reality. </w:t>
      </w:r>
    </w:p>
    <w:p w14:paraId="206D6AE7" w14:textId="77777777" w:rsidR="00B0791B" w:rsidRPr="004D6DF8" w:rsidRDefault="00B0791B" w:rsidP="004D6DF8">
      <w:pPr>
        <w:rPr>
          <w:rFonts w:ascii="Noto Sans" w:hAnsi="Noto Sans" w:cs="Noto Sans"/>
          <w:sz w:val="22"/>
        </w:rPr>
      </w:pPr>
    </w:p>
    <w:p w14:paraId="768BD457" w14:textId="77777777" w:rsidR="004D6DF8" w:rsidRDefault="004D6DF8" w:rsidP="004D6DF8">
      <w:pPr>
        <w:rPr>
          <w:rFonts w:ascii="Noto Sans" w:hAnsi="Noto Sans" w:cs="Noto Sans"/>
          <w:sz w:val="22"/>
        </w:rPr>
      </w:pPr>
      <w:r w:rsidRPr="004D6DF8">
        <w:rPr>
          <w:rFonts w:ascii="Noto Sans" w:hAnsi="Noto Sans" w:cs="Noto Sans"/>
          <w:sz w:val="22"/>
        </w:rPr>
        <w:t>The goal is to enable manufacturers to adopt 2D codes confidently and with minimal operational disruption. This begins with the formation of a cross‑functional team to define the objectives of introducing 2D codes and determine data requirements. From there, existing packaging artwork must be assessed to understand space, placement, and readability for 2D codes, while identifying any updates to meet GS1 standards and retailer expectations.</w:t>
      </w:r>
    </w:p>
    <w:p w14:paraId="55899DDA" w14:textId="77777777" w:rsidR="00B0791B" w:rsidRPr="004D6DF8" w:rsidRDefault="00B0791B" w:rsidP="004D6DF8">
      <w:pPr>
        <w:rPr>
          <w:rFonts w:ascii="Noto Sans" w:hAnsi="Noto Sans" w:cs="Noto Sans"/>
          <w:sz w:val="22"/>
        </w:rPr>
      </w:pPr>
    </w:p>
    <w:p w14:paraId="6D5DFE12" w14:textId="77777777" w:rsidR="004D6DF8" w:rsidRPr="004D6DF8" w:rsidRDefault="004D6DF8" w:rsidP="004D6DF8">
      <w:pPr>
        <w:rPr>
          <w:rFonts w:ascii="Noto Sans" w:hAnsi="Noto Sans" w:cs="Noto Sans"/>
          <w:sz w:val="22"/>
        </w:rPr>
      </w:pPr>
      <w:r w:rsidRPr="004D6DF8">
        <w:rPr>
          <w:rFonts w:ascii="Noto Sans" w:hAnsi="Noto Sans" w:cs="Noto Sans"/>
          <w:sz w:val="22"/>
        </w:rPr>
        <w:t xml:space="preserve">New artwork requirements will also inform the need to upgrade current coding and verification equipment. It is important to recognise that legacy machinery is not always barrier to 2D code adoption. There is no need for major capital investment or lengthy downtime. Modern printers, scanners, and vision systems are designed to be modular and can be retrofitted onto most existing lines with minimal engineering work. </w:t>
      </w:r>
    </w:p>
    <w:p w14:paraId="49E8EB1B" w14:textId="77777777" w:rsidR="004D6DF8" w:rsidRPr="004D6DF8" w:rsidRDefault="004D6DF8" w:rsidP="004D6DF8">
      <w:pPr>
        <w:rPr>
          <w:rFonts w:ascii="Noto Sans" w:hAnsi="Noto Sans" w:cs="Noto Sans"/>
          <w:sz w:val="22"/>
        </w:rPr>
      </w:pPr>
      <w:r w:rsidRPr="004D6DF8">
        <w:rPr>
          <w:rFonts w:ascii="Noto Sans" w:hAnsi="Noto Sans" w:cs="Noto Sans"/>
          <w:sz w:val="22"/>
        </w:rPr>
        <w:t>The introduction of 2D codes will create new data types and flows between printers, cameras, PLCs, and IT systems. Mapping the way information moves across the line helps avoid bottlenecks and prevents downstream verification issues.</w:t>
      </w:r>
    </w:p>
    <w:p w14:paraId="7084A787" w14:textId="77777777" w:rsidR="004D6DF8" w:rsidRDefault="004D6DF8" w:rsidP="004D6DF8">
      <w:pPr>
        <w:rPr>
          <w:rFonts w:ascii="Noto Sans" w:hAnsi="Noto Sans" w:cs="Noto Sans"/>
          <w:b/>
          <w:bCs/>
          <w:sz w:val="22"/>
        </w:rPr>
      </w:pPr>
    </w:p>
    <w:p w14:paraId="07903A50" w14:textId="10B7A6BF" w:rsidR="004D6DF8" w:rsidRPr="004D6DF8" w:rsidRDefault="004D6DF8" w:rsidP="004D6DF8">
      <w:pPr>
        <w:rPr>
          <w:rFonts w:ascii="Noto Sans" w:hAnsi="Noto Sans" w:cs="Noto Sans"/>
          <w:b/>
          <w:bCs/>
          <w:sz w:val="22"/>
        </w:rPr>
      </w:pPr>
      <w:r w:rsidRPr="004D6DF8">
        <w:rPr>
          <w:rFonts w:ascii="Noto Sans" w:hAnsi="Noto Sans" w:cs="Noto Sans"/>
          <w:b/>
          <w:bCs/>
          <w:sz w:val="22"/>
        </w:rPr>
        <w:t xml:space="preserve">Automated verification to improve safety and efficiency </w:t>
      </w:r>
    </w:p>
    <w:p w14:paraId="4319B7D3" w14:textId="77777777" w:rsidR="004D6DF8" w:rsidRDefault="004D6DF8" w:rsidP="004D6DF8">
      <w:pPr>
        <w:rPr>
          <w:rFonts w:ascii="Noto Sans" w:hAnsi="Noto Sans" w:cs="Noto Sans"/>
          <w:sz w:val="22"/>
        </w:rPr>
      </w:pPr>
      <w:r w:rsidRPr="004D6DF8">
        <w:rPr>
          <w:rFonts w:ascii="Noto Sans" w:hAnsi="Noto Sans" w:cs="Noto Sans"/>
          <w:sz w:val="22"/>
        </w:rPr>
        <w:t>Robust verification is a fundamental aspect of improved food safety. Automated inline verification systems combine camera</w:t>
      </w:r>
      <w:r w:rsidRPr="004D6DF8">
        <w:rPr>
          <w:rFonts w:ascii="Noto Sans" w:hAnsi="Noto Sans" w:cs="Noto Sans"/>
          <w:sz w:val="22"/>
        </w:rPr>
        <w:noBreakHyphen/>
        <w:t>based vision technology with real</w:t>
      </w:r>
      <w:r w:rsidRPr="004D6DF8">
        <w:rPr>
          <w:rFonts w:ascii="Noto Sans" w:hAnsi="Noto Sans" w:cs="Noto Sans"/>
          <w:sz w:val="22"/>
        </w:rPr>
        <w:noBreakHyphen/>
        <w:t xml:space="preserve">time code </w:t>
      </w:r>
      <w:r w:rsidRPr="004D6DF8">
        <w:rPr>
          <w:rFonts w:ascii="Noto Sans" w:hAnsi="Noto Sans" w:cs="Noto Sans"/>
          <w:sz w:val="22"/>
        </w:rPr>
        <w:lastRenderedPageBreak/>
        <w:t xml:space="preserve">grading, ensuring every 2D code is present, readable, correctly structured, and applied to the right product. </w:t>
      </w:r>
    </w:p>
    <w:p w14:paraId="7B8FB77E" w14:textId="77777777" w:rsidR="00B0791B" w:rsidRPr="004D6DF8" w:rsidRDefault="00B0791B" w:rsidP="004D6DF8">
      <w:pPr>
        <w:rPr>
          <w:rFonts w:ascii="Noto Sans" w:hAnsi="Noto Sans" w:cs="Noto Sans"/>
          <w:sz w:val="22"/>
        </w:rPr>
      </w:pPr>
    </w:p>
    <w:p w14:paraId="4CADEC4C" w14:textId="77777777" w:rsidR="004D6DF8" w:rsidRDefault="004D6DF8" w:rsidP="004D6DF8">
      <w:pPr>
        <w:rPr>
          <w:rFonts w:ascii="Noto Sans" w:hAnsi="Noto Sans" w:cs="Noto Sans"/>
          <w:sz w:val="22"/>
        </w:rPr>
      </w:pPr>
      <w:r w:rsidRPr="004D6DF8">
        <w:rPr>
          <w:rFonts w:ascii="Noto Sans" w:hAnsi="Noto Sans" w:cs="Noto Sans"/>
          <w:sz w:val="22"/>
        </w:rPr>
        <w:t xml:space="preserve">Automated verification reduces the need for manual checks; cuts waste associated with unreadable or incorrect codes and prevents product recalls linked to miscoding or non-compliance. It also provides reliable evidence of compliance with GS1 standards, strengthening food safety compliance and building trust across the supply chain. The final step is to audit substrate and ink/ribbon compatibility to ensure durable, high-quality codes across all materials and avoid print-related line stoppages. </w:t>
      </w:r>
    </w:p>
    <w:p w14:paraId="3654D069" w14:textId="77777777" w:rsidR="00B0791B" w:rsidRPr="004D6DF8" w:rsidRDefault="00B0791B" w:rsidP="004D6DF8">
      <w:pPr>
        <w:rPr>
          <w:rFonts w:ascii="Noto Sans" w:hAnsi="Noto Sans" w:cs="Noto Sans"/>
          <w:sz w:val="22"/>
        </w:rPr>
      </w:pPr>
    </w:p>
    <w:p w14:paraId="474F06DC" w14:textId="77777777" w:rsidR="004D6DF8" w:rsidRPr="004D6DF8" w:rsidRDefault="004D6DF8" w:rsidP="004D6DF8">
      <w:pPr>
        <w:rPr>
          <w:rFonts w:ascii="Noto Sans" w:hAnsi="Noto Sans" w:cs="Noto Sans"/>
          <w:sz w:val="22"/>
        </w:rPr>
      </w:pPr>
      <w:r w:rsidRPr="004D6DF8">
        <w:rPr>
          <w:rFonts w:ascii="Noto Sans" w:hAnsi="Noto Sans" w:cs="Noto Sans"/>
          <w:sz w:val="22"/>
        </w:rPr>
        <w:t>A controlled pilot phase then allows teams to fine-tune the entire setup before wider rollout. Start with one or two high</w:t>
      </w:r>
      <w:r w:rsidRPr="004D6DF8">
        <w:rPr>
          <w:rFonts w:ascii="Noto Sans" w:hAnsi="Noto Sans" w:cs="Noto Sans"/>
          <w:sz w:val="22"/>
        </w:rPr>
        <w:noBreakHyphen/>
        <w:t>impact SKUs, such as those with shorter shelf life or destined for markets already adopting connected packaging. Adjusting line speeds, lighting conditions, reject logic, and equipment integration in a closely controlled product area can generate early value while limiting disruption. A successful pilot also strengthens the internal business case for wider rollout, moving the organisation closer to future</w:t>
      </w:r>
      <w:r w:rsidRPr="004D6DF8">
        <w:rPr>
          <w:rFonts w:ascii="Noto Sans" w:hAnsi="Noto Sans" w:cs="Noto Sans"/>
          <w:sz w:val="22"/>
        </w:rPr>
        <w:noBreakHyphen/>
        <w:t>ready, fully connected operations.</w:t>
      </w:r>
    </w:p>
    <w:p w14:paraId="4517D3BD" w14:textId="77777777" w:rsidR="004D6DF8" w:rsidRDefault="004D6DF8" w:rsidP="004D6DF8">
      <w:pPr>
        <w:rPr>
          <w:rFonts w:ascii="Noto Sans" w:hAnsi="Noto Sans" w:cs="Noto Sans"/>
          <w:b/>
          <w:bCs/>
          <w:sz w:val="22"/>
        </w:rPr>
      </w:pPr>
    </w:p>
    <w:p w14:paraId="3DC70B4D" w14:textId="2C1BE473" w:rsidR="004D6DF8" w:rsidRPr="004D6DF8" w:rsidRDefault="004D6DF8" w:rsidP="004D6DF8">
      <w:pPr>
        <w:rPr>
          <w:rFonts w:ascii="Noto Sans" w:hAnsi="Noto Sans" w:cs="Noto Sans"/>
          <w:b/>
          <w:bCs/>
          <w:sz w:val="22"/>
        </w:rPr>
      </w:pPr>
      <w:r w:rsidRPr="004D6DF8">
        <w:rPr>
          <w:rFonts w:ascii="Noto Sans" w:hAnsi="Noto Sans" w:cs="Noto Sans"/>
          <w:b/>
          <w:bCs/>
          <w:sz w:val="22"/>
        </w:rPr>
        <w:t>The road ahead for 2D codes in food manufacturing</w:t>
      </w:r>
    </w:p>
    <w:p w14:paraId="18095999" w14:textId="77777777" w:rsidR="004D6DF8" w:rsidRDefault="004D6DF8" w:rsidP="004D6DF8">
      <w:pPr>
        <w:rPr>
          <w:rFonts w:ascii="Noto Sans" w:hAnsi="Noto Sans" w:cs="Noto Sans"/>
          <w:sz w:val="22"/>
        </w:rPr>
      </w:pPr>
      <w:r w:rsidRPr="004D6DF8">
        <w:rPr>
          <w:rFonts w:ascii="Noto Sans" w:hAnsi="Noto Sans" w:cs="Noto Sans"/>
          <w:sz w:val="22"/>
        </w:rPr>
        <w:t>The adoption of 2D codes reflects a much wider global shift towards more transparent and data</w:t>
      </w:r>
      <w:r w:rsidRPr="004D6DF8">
        <w:rPr>
          <w:rFonts w:ascii="Noto Sans" w:hAnsi="Noto Sans" w:cs="Noto Sans"/>
          <w:sz w:val="22"/>
        </w:rPr>
        <w:noBreakHyphen/>
        <w:t xml:space="preserve">driven food supply chains. It aligns closely with rising consumer expectations, evolving retailer requirements, and the wider push for digitalised, interoperable product data. </w:t>
      </w:r>
    </w:p>
    <w:p w14:paraId="28BD4784" w14:textId="77777777" w:rsidR="00B0791B" w:rsidRPr="004D6DF8" w:rsidRDefault="00B0791B" w:rsidP="004D6DF8">
      <w:pPr>
        <w:rPr>
          <w:rFonts w:ascii="Noto Sans" w:hAnsi="Noto Sans" w:cs="Noto Sans"/>
          <w:sz w:val="22"/>
        </w:rPr>
      </w:pPr>
    </w:p>
    <w:p w14:paraId="39BF0724" w14:textId="77777777" w:rsidR="004D6DF8" w:rsidRPr="004D6DF8" w:rsidRDefault="004D6DF8" w:rsidP="004D6DF8">
      <w:pPr>
        <w:rPr>
          <w:rFonts w:ascii="Noto Sans" w:hAnsi="Noto Sans" w:cs="Noto Sans"/>
          <w:sz w:val="22"/>
        </w:rPr>
      </w:pPr>
      <w:r w:rsidRPr="004D6DF8">
        <w:rPr>
          <w:rFonts w:ascii="Noto Sans" w:hAnsi="Noto Sans" w:cs="Noto Sans"/>
          <w:sz w:val="22"/>
        </w:rPr>
        <w:t xml:space="preserve">There is no need for wholesale equipment replacement. Start by closing the current knowledge gap, focusing on achievable operational wins, and integrating new capabilities with existing assets. Improving confidence and clarity will enable food manufacturers to evolve towards smarter and more connected food manufacturing. </w:t>
      </w:r>
      <w:r w:rsidRPr="004D6DF8">
        <w:rPr>
          <w:rFonts w:ascii="Noto Sans" w:hAnsi="Noto Sans" w:cs="Noto Sans"/>
          <w:sz w:val="22"/>
        </w:rPr>
        <w:lastRenderedPageBreak/>
        <w:t xml:space="preserve">Manufacturers who take early, practical steps will be well placed to lead the next generation of connected, future-ready food manufacturing. </w:t>
      </w:r>
    </w:p>
    <w:p w14:paraId="7081D1A2" w14:textId="77777777" w:rsidR="004D6DF8" w:rsidRPr="004D6DF8" w:rsidRDefault="004D6DF8" w:rsidP="004D6DF8">
      <w:pPr>
        <w:rPr>
          <w:sz w:val="22"/>
        </w:rPr>
      </w:pPr>
    </w:p>
    <w:p w14:paraId="68A04428" w14:textId="350D02A3" w:rsidR="003C4BB2" w:rsidRDefault="003C4BB2" w:rsidP="003C4BB2">
      <w:pPr>
        <w:rPr>
          <w:rFonts w:ascii="Noto Sans" w:hAnsi="Noto Sans" w:cs="Noto Sans"/>
          <w:sz w:val="22"/>
          <w:lang w:val="en-US"/>
        </w:rPr>
      </w:pPr>
      <w:r>
        <w:rPr>
          <w:rFonts w:ascii="Noto Sans" w:hAnsi="Noto Sans" w:cs="Noto Sans"/>
          <w:sz w:val="22"/>
          <w:lang w:val="en-US"/>
        </w:rPr>
        <w:t>&lt;END&gt;</w:t>
      </w:r>
    </w:p>
    <w:p w14:paraId="7F42F785" w14:textId="77777777" w:rsidR="003C4BB2" w:rsidRDefault="003C4BB2" w:rsidP="003C4BB2">
      <w:pPr>
        <w:rPr>
          <w:rFonts w:ascii="Noto Sans" w:eastAsia="Gill Sans" w:hAnsi="Noto Sans" w:cs="Noto Sans"/>
          <w:b/>
          <w:sz w:val="20"/>
          <w:szCs w:val="20"/>
        </w:rPr>
      </w:pPr>
      <w:bookmarkStart w:id="0" w:name="_Hlk46133219"/>
    </w:p>
    <w:bookmarkEnd w:id="0"/>
    <w:p w14:paraId="2208DD27" w14:textId="77777777" w:rsidR="00B0791B" w:rsidRDefault="00B0791B" w:rsidP="00B0791B">
      <w:pPr>
        <w:spacing w:line="240" w:lineRule="auto"/>
        <w:rPr>
          <w:rFonts w:ascii="Noto Sans" w:hAnsi="Noto Sans" w:cs="Noto Sans"/>
          <w:sz w:val="20"/>
          <w:szCs w:val="20"/>
          <w:lang w:val="nl"/>
        </w:rPr>
      </w:pPr>
      <w:r w:rsidRPr="00D949CC">
        <w:rPr>
          <w:rFonts w:ascii="Noto Sans" w:eastAsia="Gill Sans" w:hAnsi="Noto Sans" w:cs="Noto Sans"/>
          <w:b/>
          <w:sz w:val="20"/>
          <w:szCs w:val="20"/>
        </w:rPr>
        <w:t>Disclaimers</w:t>
      </w:r>
      <w:r w:rsidRPr="00D949CC">
        <w:rPr>
          <w:rFonts w:ascii="Noto Sans" w:eastAsia="Gill Sans" w:hAnsi="Noto Sans" w:cs="Noto Sans"/>
          <w:b/>
          <w:sz w:val="20"/>
          <w:szCs w:val="20"/>
        </w:rPr>
        <w:br/>
      </w:r>
      <w:r w:rsidRPr="00D949CC">
        <w:rPr>
          <w:rFonts w:ascii="Noto Sans" w:eastAsia="Gill Sans" w:hAnsi="Noto Sans" w:cs="Noto Sans"/>
          <w:sz w:val="20"/>
          <w:szCs w:val="20"/>
        </w:rPr>
        <w:br/>
      </w:r>
      <w:r w:rsidRPr="00B15664">
        <w:rPr>
          <w:rFonts w:ascii="Noto Sans" w:hAnsi="Noto Sans" w:cs="Noto Sans"/>
          <w:b/>
          <w:bCs/>
          <w:sz w:val="20"/>
          <w:szCs w:val="20"/>
        </w:rPr>
        <w:t>Inks</w:t>
      </w:r>
      <w:r w:rsidRPr="00B15664">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B15664">
        <w:rPr>
          <w:rFonts w:ascii="Noto Sans" w:hAnsi="Noto Sans" w:cs="Noto Sans"/>
          <w:sz w:val="20"/>
          <w:szCs w:val="20"/>
        </w:rPr>
        <w:br/>
      </w:r>
      <w:r w:rsidRPr="00B15664">
        <w:rPr>
          <w:rFonts w:ascii="Noto Sans" w:hAnsi="Noto Sans" w:cs="Noto Sans"/>
          <w:sz w:val="20"/>
          <w:szCs w:val="20"/>
        </w:rPr>
        <w:br/>
      </w:r>
      <w:r w:rsidRPr="00B15664">
        <w:rPr>
          <w:rFonts w:ascii="Noto Sans" w:hAnsi="Noto Sans" w:cs="Noto Sans"/>
          <w:b/>
          <w:bCs/>
          <w:sz w:val="20"/>
          <w:szCs w:val="20"/>
        </w:rPr>
        <w:t>General</w:t>
      </w:r>
      <w:r w:rsidRPr="00B15664">
        <w:rPr>
          <w:rFonts w:ascii="Noto Sans" w:hAnsi="Noto Sans" w:cs="Noto Sans"/>
          <w:sz w:val="20"/>
          <w:szCs w:val="20"/>
        </w:rPr>
        <w:br/>
      </w:r>
      <w:r w:rsidRPr="00B15664">
        <w:rPr>
          <w:rStyle w:val="ui-provide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B15664">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D949CC">
        <w:rPr>
          <w:rFonts w:ascii="Noto Sans" w:hAnsi="Noto Sans" w:cs="Noto Sans"/>
          <w:sz w:val="20"/>
          <w:szCs w:val="20"/>
        </w:rPr>
        <w:br/>
      </w:r>
      <w:r w:rsidRPr="00D949CC">
        <w:rPr>
          <w:rFonts w:ascii="Noto Sans" w:hAnsi="Noto Sans" w:cs="Noto Sans"/>
          <w:sz w:val="20"/>
          <w:szCs w:val="20"/>
        </w:rPr>
        <w:br/>
      </w:r>
      <w:r w:rsidRPr="00D949CC">
        <w:rPr>
          <w:rFonts w:ascii="Noto Sans" w:hAnsi="Noto Sans" w:cs="Noto Sans"/>
          <w:b/>
          <w:bCs/>
          <w:sz w:val="20"/>
          <w:szCs w:val="20"/>
        </w:rPr>
        <w:t>Imagery</w:t>
      </w:r>
      <w:r w:rsidRPr="00D949CC">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D949CC">
        <w:rPr>
          <w:rFonts w:ascii="Noto Sans" w:hAnsi="Noto Sans" w:cs="Noto Sans"/>
          <w:sz w:val="20"/>
          <w:szCs w:val="20"/>
        </w:rPr>
        <w:br/>
      </w:r>
      <w:r w:rsidRPr="00D949CC">
        <w:rPr>
          <w:rFonts w:ascii="Noto Sans" w:hAnsi="Noto Sans" w:cs="Noto Sans"/>
          <w:sz w:val="20"/>
          <w:szCs w:val="20"/>
        </w:rPr>
        <w:br/>
      </w:r>
      <w:r w:rsidRPr="00D949CC">
        <w:rPr>
          <w:rFonts w:ascii="Noto Sans" w:hAnsi="Noto Sans" w:cs="Noto Sans"/>
          <w:b/>
          <w:bCs/>
          <w:sz w:val="20"/>
          <w:szCs w:val="20"/>
        </w:rPr>
        <w:t>Videos</w:t>
      </w:r>
      <w:r w:rsidRPr="00D949CC">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D949CC">
        <w:rPr>
          <w:rFonts w:ascii="Noto Sans" w:hAnsi="Noto Sans" w:cs="Noto Sans"/>
          <w:sz w:val="20"/>
          <w:szCs w:val="20"/>
        </w:rPr>
        <w:br/>
      </w:r>
      <w:r w:rsidRPr="00D949CC">
        <w:rPr>
          <w:rFonts w:ascii="Noto Sans" w:eastAsia="Gill Sans" w:hAnsi="Noto Sans" w:cs="Noto Sans"/>
          <w:sz w:val="20"/>
          <w:szCs w:val="20"/>
        </w:rPr>
        <w:br/>
      </w:r>
      <w:bookmarkStart w:id="1" w:name="_Hlk61949672"/>
      <w:r w:rsidRPr="00D949CC">
        <w:rPr>
          <w:rFonts w:ascii="Noto Sans" w:eastAsia="Gill Sans" w:hAnsi="Noto Sans" w:cs="Noto Sans"/>
          <w:b/>
          <w:sz w:val="20"/>
          <w:szCs w:val="20"/>
        </w:rPr>
        <w:br/>
        <w:t>Notes to Editors:</w:t>
      </w:r>
      <w:r w:rsidRPr="00D949CC">
        <w:rPr>
          <w:rFonts w:ascii="Noto Sans" w:eastAsia="Gill Sans" w:hAnsi="Noto Sans" w:cs="Noto Sans"/>
          <w:b/>
          <w:sz w:val="20"/>
          <w:szCs w:val="20"/>
        </w:rPr>
        <w:br/>
      </w:r>
      <w:r w:rsidRPr="00D949CC">
        <w:rPr>
          <w:rFonts w:ascii="Noto Sans" w:eastAsia="Gill Sans" w:hAnsi="Noto Sans" w:cs="Noto Sans"/>
          <w:sz w:val="20"/>
          <w:szCs w:val="20"/>
        </w:rPr>
        <w:br/>
      </w:r>
      <w:r w:rsidRPr="00D949CC">
        <w:rPr>
          <w:rFonts w:ascii="Noto Sans" w:eastAsia="Gill Sans" w:hAnsi="Noto Sans" w:cs="Noto Sans"/>
          <w:b/>
          <w:sz w:val="20"/>
          <w:szCs w:val="20"/>
        </w:rPr>
        <w:t>About Domino</w:t>
      </w:r>
      <w:r w:rsidRPr="00D949CC">
        <w:rPr>
          <w:rFonts w:ascii="Noto Sans" w:eastAsia="Gill Sans" w:hAnsi="Noto Sans" w:cs="Noto Sans"/>
          <w:b/>
          <w:sz w:val="20"/>
          <w:szCs w:val="20"/>
        </w:rPr>
        <w:br/>
      </w:r>
      <w:r w:rsidRPr="00D949CC">
        <w:rPr>
          <w:rFonts w:ascii="Noto Sans" w:eastAsia="Gill Sans" w:hAnsi="Noto Sans" w:cs="Noto Sans"/>
          <w:sz w:val="20"/>
          <w:szCs w:val="20"/>
        </w:rPr>
        <w:br/>
        <w:t xml:space="preserve">Since 1978, Domino Printing Sciences (Domino) has established a global reputation for the </w:t>
      </w:r>
      <w:r w:rsidRPr="00D949CC">
        <w:rPr>
          <w:rFonts w:ascii="Noto Sans" w:eastAsia="Gill Sans" w:hAnsi="Noto Sans" w:cs="Noto Sans"/>
          <w:sz w:val="20"/>
          <w:szCs w:val="20"/>
        </w:rPr>
        <w:lastRenderedPageBreak/>
        <w:t xml:space="preserve">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D949CC">
        <w:rPr>
          <w:rFonts w:ascii="Noto Sans" w:eastAsia="Gill Sans" w:hAnsi="Noto Sans" w:cs="Noto Sans"/>
          <w:sz w:val="20"/>
          <w:szCs w:val="20"/>
        </w:rPr>
        <w:br/>
      </w:r>
      <w:r w:rsidRPr="00D949CC">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D949CC">
        <w:rPr>
          <w:rFonts w:ascii="Noto Sans" w:eastAsia="Gill Sans" w:hAnsi="Noto Sans" w:cs="Noto Sans"/>
          <w:sz w:val="20"/>
          <w:szCs w:val="20"/>
        </w:rPr>
        <w:br/>
      </w:r>
      <w:r w:rsidRPr="00D949CC">
        <w:rPr>
          <w:rFonts w:ascii="Noto Sans" w:eastAsia="Gill Sans" w:hAnsi="Noto Sans" w:cs="Noto Sans"/>
          <w:sz w:val="20"/>
          <w:szCs w:val="20"/>
        </w:rPr>
        <w:br/>
        <w:t>Domino became an autonomous division within Brother Industries Ltd. on 11</w:t>
      </w:r>
      <w:r w:rsidRPr="00D949CC">
        <w:rPr>
          <w:rFonts w:ascii="Noto Sans" w:eastAsia="Gill Sans" w:hAnsi="Noto Sans" w:cs="Noto Sans"/>
          <w:sz w:val="20"/>
          <w:szCs w:val="20"/>
          <w:vertAlign w:val="superscript"/>
        </w:rPr>
        <w:t>th</w:t>
      </w:r>
      <w:r w:rsidRPr="00D949CC">
        <w:rPr>
          <w:rFonts w:ascii="Noto Sans" w:eastAsia="Gill Sans" w:hAnsi="Noto Sans" w:cs="Noto Sans"/>
          <w:sz w:val="20"/>
          <w:szCs w:val="20"/>
        </w:rPr>
        <w:t xml:space="preserve"> June 2015. </w:t>
      </w:r>
      <w:r w:rsidRPr="00D949CC">
        <w:rPr>
          <w:rFonts w:ascii="Noto Sans" w:eastAsia="Gill Sans" w:hAnsi="Noto Sans" w:cs="Noto Sans"/>
          <w:sz w:val="20"/>
          <w:szCs w:val="20"/>
        </w:rPr>
        <w:br/>
      </w:r>
      <w:r w:rsidRPr="00D949CC">
        <w:rPr>
          <w:rFonts w:ascii="Noto Sans" w:eastAsia="Gill Sans" w:hAnsi="Noto Sans" w:cs="Noto Sans"/>
          <w:sz w:val="20"/>
          <w:szCs w:val="20"/>
        </w:rPr>
        <w:br/>
      </w:r>
      <w:r w:rsidRPr="00D949CC">
        <w:rPr>
          <w:rFonts w:ascii="Noto Sans" w:eastAsia="Gill Sans" w:hAnsi="Noto Sans" w:cs="Noto Sans"/>
          <w:b/>
          <w:bCs/>
          <w:sz w:val="20"/>
          <w:szCs w:val="20"/>
        </w:rPr>
        <w:t>For further information on Domino</w:t>
      </w:r>
      <w:r w:rsidRPr="00D949CC">
        <w:rPr>
          <w:rFonts w:ascii="Noto Sans" w:eastAsia="Gill Sans" w:hAnsi="Noto Sans" w:cs="Noto Sans"/>
          <w:sz w:val="20"/>
          <w:szCs w:val="20"/>
        </w:rPr>
        <w:t xml:space="preserve">, please visit </w:t>
      </w:r>
      <w:hyperlink r:id="rId7">
        <w:r w:rsidRPr="00D949CC">
          <w:rPr>
            <w:rFonts w:ascii="Noto Sans" w:eastAsia="Gill Sans" w:hAnsi="Noto Sans" w:cs="Noto Sans"/>
            <w:sz w:val="20"/>
            <w:szCs w:val="20"/>
            <w:u w:val="single"/>
          </w:rPr>
          <w:t>www.domino-printing.com</w:t>
        </w:r>
      </w:hyperlink>
      <w:r w:rsidRPr="00D949CC">
        <w:rPr>
          <w:rFonts w:ascii="Noto Sans" w:eastAsia="Gill Sans" w:hAnsi="Noto Sans" w:cs="Noto Sans"/>
          <w:sz w:val="20"/>
          <w:szCs w:val="20"/>
        </w:rPr>
        <w:t xml:space="preserve"> </w:t>
      </w:r>
      <w:r w:rsidRPr="00D949CC">
        <w:rPr>
          <w:rFonts w:ascii="Noto Sans" w:eastAsia="Gill Sans" w:hAnsi="Noto Sans" w:cs="Noto Sans"/>
          <w:sz w:val="20"/>
          <w:szCs w:val="20"/>
        </w:rPr>
        <w:br/>
      </w:r>
      <w:r w:rsidRPr="00D949CC">
        <w:rPr>
          <w:rFonts w:ascii="Noto Sans" w:eastAsia="Gill Sans" w:hAnsi="Noto Sans" w:cs="Noto Sans"/>
          <w:sz w:val="20"/>
          <w:szCs w:val="20"/>
        </w:rPr>
        <w:br/>
      </w:r>
      <w:r w:rsidRPr="00D949CC">
        <w:rPr>
          <w:rFonts w:ascii="Noto Sans" w:eastAsia="Gill Sans" w:hAnsi="Noto Sans" w:cs="Noto Sans"/>
          <w:bCs/>
          <w:sz w:val="20"/>
          <w:szCs w:val="20"/>
        </w:rPr>
        <w:t>Or contact:</w:t>
      </w:r>
      <w:r w:rsidRPr="00D949CC">
        <w:rPr>
          <w:rFonts w:ascii="Noto Sans" w:eastAsia="Gill Sans" w:hAnsi="Noto Sans" w:cs="Noto Sans"/>
          <w:bCs/>
          <w:sz w:val="20"/>
          <w:szCs w:val="20"/>
        </w:rPr>
        <w:br/>
      </w:r>
      <w:bookmarkEnd w:id="1"/>
    </w:p>
    <w:p w14:paraId="53EB7C38" w14:textId="2F7E7986" w:rsidR="005524DB" w:rsidRPr="00B0791B" w:rsidRDefault="00B0791B" w:rsidP="00B0791B">
      <w:pPr>
        <w:spacing w:line="240" w:lineRule="auto"/>
        <w:rPr>
          <w:sz w:val="22"/>
          <w:lang w:val="nl"/>
        </w:rPr>
      </w:pPr>
      <w:r w:rsidRPr="00F4774E">
        <w:rPr>
          <w:rFonts w:ascii="Noto Sans" w:hAnsi="Noto Sans" w:cs="Noto Sans"/>
          <w:sz w:val="20"/>
          <w:szCs w:val="20"/>
          <w:lang w:val="nl"/>
        </w:rPr>
        <w:t>Jade Taylor-Salazar</w:t>
      </w:r>
      <w:r w:rsidRPr="00E06028">
        <w:rPr>
          <w:rFonts w:ascii="Noto Sans" w:hAnsi="Noto Sans" w:cs="Noto Sans"/>
          <w:sz w:val="20"/>
          <w:szCs w:val="20"/>
          <w:lang w:val="fr-FR"/>
        </w:rPr>
        <w:br/>
      </w:r>
      <w:r w:rsidRPr="00B0791B">
        <w:rPr>
          <w:rFonts w:ascii="Noto Sans" w:hAnsi="Noto Sans" w:cs="Noto Sans"/>
          <w:sz w:val="20"/>
          <w:szCs w:val="20"/>
          <w:lang w:val="nl"/>
        </w:rPr>
        <w:t xml:space="preserve">PR and Content Manager </w:t>
      </w:r>
      <w:r w:rsidRPr="00B0791B">
        <w:rPr>
          <w:rFonts w:ascii="Noto Sans" w:hAnsi="Noto Sans" w:cs="Noto Sans"/>
          <w:sz w:val="20"/>
          <w:szCs w:val="20"/>
          <w:lang w:val="nl"/>
        </w:rPr>
        <w:br/>
        <w:t xml:space="preserve">Domino Printing Sciences </w:t>
      </w:r>
      <w:r w:rsidRPr="00B0791B">
        <w:rPr>
          <w:rFonts w:ascii="Noto Sans" w:hAnsi="Noto Sans" w:cs="Noto Sans"/>
          <w:sz w:val="20"/>
          <w:szCs w:val="20"/>
          <w:lang w:val="nl"/>
        </w:rPr>
        <w:br/>
        <w:t>Tel: +44 (0) 1954 778780</w:t>
      </w:r>
      <w:r w:rsidRPr="00E06028">
        <w:rPr>
          <w:rFonts w:ascii="Noto Sans" w:hAnsi="Noto Sans" w:cs="Noto Sans"/>
          <w:sz w:val="20"/>
          <w:szCs w:val="20"/>
          <w:lang w:val="fr-FR"/>
        </w:rPr>
        <w:br/>
      </w:r>
      <w:hyperlink r:id="rId8" w:history="1">
        <w:r w:rsidRPr="00B0791B">
          <w:rPr>
            <w:rStyle w:val="Hyperlink"/>
            <w:rFonts w:ascii="Noto Sans" w:hAnsi="Noto Sans" w:cs="Noto Sans"/>
            <w:sz w:val="20"/>
            <w:szCs w:val="20"/>
            <w:lang w:val="nl"/>
          </w:rPr>
          <w:t>Jade.Taylor-Salazar@domino-uk.com</w:t>
        </w:r>
      </w:hyperlink>
      <w:r w:rsidRPr="00B0791B">
        <w:rPr>
          <w:rFonts w:ascii="Noto Sans" w:hAnsi="Noto Sans" w:cs="Noto Sans"/>
          <w:sz w:val="20"/>
          <w:szCs w:val="20"/>
          <w:lang w:val="nl"/>
        </w:rPr>
        <w:t xml:space="preserve"> </w:t>
      </w:r>
      <w:r w:rsidRPr="00B0791B">
        <w:rPr>
          <w:rFonts w:ascii="Noto Sans" w:hAnsi="Noto Sans" w:cs="Noto Sans"/>
          <w:sz w:val="20"/>
          <w:szCs w:val="20"/>
          <w:lang w:val="nl"/>
        </w:rPr>
        <w:br/>
      </w:r>
      <w:r w:rsidRPr="00B0791B">
        <w:rPr>
          <w:rFonts w:ascii="Noto Sans" w:hAnsi="Noto Sans" w:cs="Noto Sans"/>
          <w:sz w:val="20"/>
          <w:szCs w:val="20"/>
          <w:lang w:val="nl"/>
        </w:rPr>
        <w:br/>
        <w:t>Mahmoud Al Sabbagh</w:t>
      </w:r>
      <w:r w:rsidRPr="00B0791B">
        <w:rPr>
          <w:rFonts w:ascii="Noto Sans" w:hAnsi="Noto Sans" w:cs="Noto Sans"/>
          <w:b/>
          <w:bCs/>
          <w:sz w:val="20"/>
          <w:szCs w:val="20"/>
          <w:lang w:val="nl"/>
        </w:rPr>
        <w:br/>
      </w:r>
      <w:r w:rsidRPr="00B0791B">
        <w:rPr>
          <w:rFonts w:ascii="Noto Sans" w:hAnsi="Noto Sans" w:cs="Noto Sans"/>
          <w:sz w:val="20"/>
          <w:szCs w:val="20"/>
          <w:lang w:val="nl"/>
        </w:rPr>
        <w:t>General Manager</w:t>
      </w:r>
      <w:r w:rsidRPr="00B0791B">
        <w:rPr>
          <w:rFonts w:ascii="Noto Sans" w:hAnsi="Noto Sans" w:cs="Noto Sans"/>
          <w:sz w:val="20"/>
          <w:szCs w:val="20"/>
          <w:lang w:val="nl"/>
        </w:rPr>
        <w:br/>
        <w:t>Domino Dubai</w:t>
      </w:r>
      <w:r w:rsidRPr="00B0791B">
        <w:rPr>
          <w:rFonts w:ascii="Noto Sans" w:hAnsi="Noto Sans" w:cs="Noto Sans"/>
          <w:sz w:val="20"/>
          <w:szCs w:val="20"/>
          <w:lang w:val="nl"/>
        </w:rPr>
        <w:br/>
        <w:t>Tel: +97148835003</w:t>
      </w:r>
      <w:r w:rsidRPr="00B0791B">
        <w:rPr>
          <w:rFonts w:ascii="Noto Sans" w:hAnsi="Noto Sans" w:cs="Noto Sans"/>
          <w:sz w:val="20"/>
          <w:szCs w:val="20"/>
          <w:lang w:val="nl"/>
        </w:rPr>
        <w:br/>
        <w:t xml:space="preserve">Email: </w:t>
      </w:r>
      <w:hyperlink r:id="rId9" w:history="1">
        <w:r w:rsidRPr="00B0791B">
          <w:rPr>
            <w:rStyle w:val="Hyperlink"/>
            <w:rFonts w:ascii="Noto Sans" w:hAnsi="Noto Sans" w:cs="Noto Sans"/>
            <w:sz w:val="20"/>
            <w:szCs w:val="20"/>
            <w:lang w:val="nl"/>
          </w:rPr>
          <w:t>sales@domino-mea.com</w:t>
        </w:r>
      </w:hyperlink>
    </w:p>
    <w:sectPr w:rsidR="005524DB" w:rsidRPr="00B0791B" w:rsidSect="000F6D0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D15B" w14:textId="77777777" w:rsidR="009E564D" w:rsidRDefault="009E564D" w:rsidP="00785717">
      <w:pPr>
        <w:spacing w:line="240" w:lineRule="auto"/>
      </w:pPr>
      <w:r>
        <w:separator/>
      </w:r>
    </w:p>
  </w:endnote>
  <w:endnote w:type="continuationSeparator" w:id="0">
    <w:p w14:paraId="1486161E" w14:textId="77777777" w:rsidR="009E564D" w:rsidRDefault="009E564D"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0F7D1" w14:textId="77777777" w:rsidR="009E564D" w:rsidRDefault="009E564D" w:rsidP="00785717">
      <w:pPr>
        <w:spacing w:line="240" w:lineRule="auto"/>
      </w:pPr>
      <w:r>
        <w:separator/>
      </w:r>
    </w:p>
  </w:footnote>
  <w:footnote w:type="continuationSeparator" w:id="0">
    <w:p w14:paraId="0DC7B38E" w14:textId="77777777" w:rsidR="009E564D" w:rsidRDefault="009E564D"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3C4BB2"/>
    <w:rsid w:val="004D6DF8"/>
    <w:rsid w:val="005272B1"/>
    <w:rsid w:val="005524DB"/>
    <w:rsid w:val="005741C7"/>
    <w:rsid w:val="0060122E"/>
    <w:rsid w:val="00647055"/>
    <w:rsid w:val="00660F46"/>
    <w:rsid w:val="00682566"/>
    <w:rsid w:val="00785717"/>
    <w:rsid w:val="008220B7"/>
    <w:rsid w:val="00823B77"/>
    <w:rsid w:val="008375A8"/>
    <w:rsid w:val="008916A8"/>
    <w:rsid w:val="008B6461"/>
    <w:rsid w:val="008E7573"/>
    <w:rsid w:val="008F3E38"/>
    <w:rsid w:val="008F74D8"/>
    <w:rsid w:val="00931996"/>
    <w:rsid w:val="00943A95"/>
    <w:rsid w:val="009A1716"/>
    <w:rsid w:val="009A1DEC"/>
    <w:rsid w:val="009D6280"/>
    <w:rsid w:val="009E564D"/>
    <w:rsid w:val="00A34918"/>
    <w:rsid w:val="00AB11DA"/>
    <w:rsid w:val="00B0791B"/>
    <w:rsid w:val="00B23C3C"/>
    <w:rsid w:val="00B546C5"/>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ui-provider">
    <w:name w:val="ui-provider"/>
    <w:basedOn w:val="DefaultParagraphFont"/>
    <w:rsid w:val="003C4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de.Taylor-Salazar@domino-uk.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domino-printing.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en-ae/home.aspx?utm_medium=non-paid&amp;utm_source=onlinepublication&amp;utm_content=starting-the-2d-code-journey-sb-uae&amp;utm_campaign=2026-int-en-global-pr-cm-fy25-q4"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sales@domino-mea.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9</TotalTime>
  <Pages>5</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3</cp:revision>
  <dcterms:created xsi:type="dcterms:W3CDTF">2026-05-20T11:15:00Z</dcterms:created>
  <dcterms:modified xsi:type="dcterms:W3CDTF">2026-05-20T11:22:00Z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