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AF5CC" w14:textId="77777777" w:rsidR="0003066C" w:rsidRPr="001C267E" w:rsidRDefault="0003066C" w:rsidP="0003066C">
      <w:pPr>
        <w:spacing w:before="120" w:after="120" w:line="240" w:lineRule="auto"/>
        <w:rPr>
          <w:rFonts w:ascii="Noto Sans" w:eastAsia="Times New Roman" w:hAnsi="Noto Sans" w:cs="Noto Sans"/>
          <w:sz w:val="28"/>
          <w:szCs w:val="28"/>
        </w:rPr>
      </w:pPr>
      <w:bookmarkStart w:id="0" w:name="_Hlk46133219"/>
      <w:r w:rsidRPr="001C267E">
        <w:rPr>
          <w:rFonts w:ascii="Noto Sans" w:eastAsia="Times New Roman" w:hAnsi="Noto Sans" w:cs="Noto Sans"/>
          <w:b/>
          <w:bCs/>
          <w:sz w:val="28"/>
          <w:szCs w:val="28"/>
        </w:rPr>
        <w:t>From Print to Shelf:</w:t>
      </w:r>
      <w:r w:rsidRPr="001C267E">
        <w:rPr>
          <w:rFonts w:ascii="Noto Sans" w:eastAsia="Times New Roman" w:hAnsi="Noto Sans" w:cs="Noto Sans"/>
          <w:sz w:val="28"/>
          <w:szCs w:val="28"/>
        </w:rPr>
        <w:t xml:space="preserve"> </w:t>
      </w:r>
      <w:r w:rsidRPr="001C267E">
        <w:rPr>
          <w:rFonts w:ascii="Noto Sans" w:eastAsia="Times New Roman" w:hAnsi="Noto Sans" w:cs="Noto Sans"/>
          <w:b/>
          <w:bCs/>
          <w:sz w:val="28"/>
          <w:szCs w:val="28"/>
        </w:rPr>
        <w:t xml:space="preserve">Delivering </w:t>
      </w:r>
      <w:proofErr w:type="gramStart"/>
      <w:r w:rsidRPr="001C267E">
        <w:rPr>
          <w:rFonts w:ascii="Noto Sans" w:eastAsia="Times New Roman" w:hAnsi="Noto Sans" w:cs="Noto Sans"/>
          <w:b/>
          <w:bCs/>
          <w:sz w:val="28"/>
          <w:szCs w:val="28"/>
        </w:rPr>
        <w:t>Reliable</w:t>
      </w:r>
      <w:proofErr w:type="gramEnd"/>
      <w:r w:rsidRPr="001C267E">
        <w:rPr>
          <w:rFonts w:ascii="Noto Sans" w:eastAsia="Times New Roman" w:hAnsi="Noto Sans" w:cs="Noto Sans"/>
          <w:b/>
          <w:bCs/>
          <w:sz w:val="28"/>
          <w:szCs w:val="28"/>
        </w:rPr>
        <w:t>, GS1-Compliant 2D Codes for Labels and Packaging</w:t>
      </w:r>
    </w:p>
    <w:p w14:paraId="5DB48766"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As the retail rollout of packaging and labels featuring </w:t>
      </w:r>
      <w:hyperlink r:id="rId6" w:history="1">
        <w:r w:rsidRPr="001C267E">
          <w:rPr>
            <w:rFonts w:ascii="Noto Sans" w:eastAsia="Times New Roman" w:hAnsi="Noto Sans" w:cs="Noto Sans"/>
            <w:color w:val="0563C1" w:themeColor="hyperlink"/>
            <w:sz w:val="22"/>
            <w:u w:val="single"/>
          </w:rPr>
          <w:t>2D codes powered by GS1</w:t>
        </w:r>
      </w:hyperlink>
      <w:r w:rsidRPr="001C267E">
        <w:rPr>
          <w:rFonts w:ascii="Noto Sans" w:eastAsia="Times New Roman" w:hAnsi="Noto Sans" w:cs="Noto Sans"/>
          <w:sz w:val="22"/>
        </w:rPr>
        <w:t xml:space="preserve"> accelerates, Toby Hayhurst, Product Manager – Digital Monochrome, Domino Printing Sciences, outlines how converters can prepare to meet increasing customer demand for packaging with verified, compliant 2D codes.</w:t>
      </w:r>
    </w:p>
    <w:p w14:paraId="71BB35C2"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b/>
          <w:bCs/>
          <w:sz w:val="22"/>
        </w:rPr>
        <w:t>Choosing the right printing equipment</w:t>
      </w:r>
    </w:p>
    <w:p w14:paraId="360A4E49"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2D codes powered by GS1 are multi-functional data carriers of manufacturer, pricing, and consumer information, and the stakes for getting them right are high. Codes that fail to scan can damage retailer and consumer trust and reflect negatively on the packaging supplier, making the selection of appropriate printing and verification equipment, as well as workflows, essential for converters. </w:t>
      </w:r>
    </w:p>
    <w:p w14:paraId="446A1545" w14:textId="1E030A20"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A key consideration will be </w:t>
      </w:r>
      <w:proofErr w:type="gramStart"/>
      <w:r w:rsidRPr="001C267E">
        <w:rPr>
          <w:rFonts w:ascii="Noto Sans" w:eastAsia="Times New Roman" w:hAnsi="Noto Sans" w:cs="Noto Sans"/>
          <w:sz w:val="22"/>
        </w:rPr>
        <w:t>a brand’s</w:t>
      </w:r>
      <w:proofErr w:type="gramEnd"/>
      <w:r w:rsidRPr="001C267E">
        <w:rPr>
          <w:rFonts w:ascii="Noto Sans" w:eastAsia="Times New Roman" w:hAnsi="Noto Sans" w:cs="Noto Sans"/>
          <w:sz w:val="22"/>
        </w:rPr>
        <w:t xml:space="preserve"> choice of static or variable QR codes and the required volumes. Static codes essentially </w:t>
      </w:r>
      <w:hyperlink r:id="rId7" w:history="1">
        <w:r w:rsidRPr="001C267E">
          <w:rPr>
            <w:rFonts w:ascii="Noto Sans" w:eastAsia="Times New Roman" w:hAnsi="Noto Sans" w:cs="Noto Sans"/>
            <w:color w:val="0563C1" w:themeColor="hyperlink"/>
            <w:sz w:val="22"/>
            <w:u w:val="single"/>
          </w:rPr>
          <w:t>replace a GS1 EAN-13 barcode</w:t>
        </w:r>
      </w:hyperlink>
      <w:r w:rsidRPr="001C267E">
        <w:rPr>
          <w:rFonts w:ascii="Noto Sans" w:eastAsia="Times New Roman" w:hAnsi="Noto Sans" w:cs="Noto Sans"/>
          <w:sz w:val="22"/>
        </w:rPr>
        <w:t xml:space="preserve"> at the point of sale, including the product’s Global Trade Item Number (GTIN) and an optional fixed URL for consumer scanning. These codes are </w:t>
      </w:r>
      <w:r w:rsidR="001C267E" w:rsidRPr="001C267E">
        <w:rPr>
          <w:rFonts w:ascii="Noto Sans" w:eastAsia="Times New Roman" w:hAnsi="Noto Sans" w:cs="Noto Sans"/>
          <w:sz w:val="22"/>
        </w:rPr>
        <w:t>standardized</w:t>
      </w:r>
      <w:r w:rsidRPr="001C267E">
        <w:rPr>
          <w:rFonts w:ascii="Noto Sans" w:eastAsia="Times New Roman" w:hAnsi="Noto Sans" w:cs="Noto Sans"/>
          <w:sz w:val="22"/>
        </w:rPr>
        <w:t xml:space="preserve">, provided by the brand as part of the artwork, and can </w:t>
      </w:r>
      <w:proofErr w:type="gramStart"/>
      <w:r w:rsidRPr="001C267E">
        <w:rPr>
          <w:rFonts w:ascii="Noto Sans" w:eastAsia="Times New Roman" w:hAnsi="Noto Sans" w:cs="Noto Sans"/>
          <w:sz w:val="22"/>
        </w:rPr>
        <w:t>be printed</w:t>
      </w:r>
      <w:proofErr w:type="gramEnd"/>
      <w:r w:rsidRPr="001C267E">
        <w:rPr>
          <w:rFonts w:ascii="Noto Sans" w:eastAsia="Times New Roman" w:hAnsi="Noto Sans" w:cs="Noto Sans"/>
          <w:sz w:val="22"/>
        </w:rPr>
        <w:t xml:space="preserve"> in bulk using analogue or digital processes, provided the required resolution and quality standards </w:t>
      </w:r>
      <w:proofErr w:type="gramStart"/>
      <w:r w:rsidRPr="001C267E">
        <w:rPr>
          <w:rFonts w:ascii="Noto Sans" w:eastAsia="Times New Roman" w:hAnsi="Noto Sans" w:cs="Noto Sans"/>
          <w:sz w:val="22"/>
        </w:rPr>
        <w:t>are met</w:t>
      </w:r>
      <w:proofErr w:type="gramEnd"/>
      <w:r w:rsidRPr="001C267E">
        <w:rPr>
          <w:rFonts w:ascii="Noto Sans" w:eastAsia="Times New Roman" w:hAnsi="Noto Sans" w:cs="Noto Sans"/>
          <w:sz w:val="22"/>
        </w:rPr>
        <w:t>.</w:t>
      </w:r>
    </w:p>
    <w:p w14:paraId="34BECE3C" w14:textId="453615AB"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Variable and </w:t>
      </w:r>
      <w:r w:rsidR="001C267E" w:rsidRPr="001C267E">
        <w:rPr>
          <w:rFonts w:ascii="Noto Sans" w:eastAsia="Times New Roman" w:hAnsi="Noto Sans" w:cs="Noto Sans"/>
          <w:sz w:val="22"/>
        </w:rPr>
        <w:t>serialized</w:t>
      </w:r>
      <w:r w:rsidRPr="001C267E">
        <w:rPr>
          <w:rFonts w:ascii="Noto Sans" w:eastAsia="Times New Roman" w:hAnsi="Noto Sans" w:cs="Noto Sans"/>
          <w:sz w:val="22"/>
        </w:rPr>
        <w:t xml:space="preserve"> 2D codes incorporating item-specific information on batch level or unique identifiers (</w:t>
      </w:r>
      <w:proofErr w:type="gramStart"/>
      <w:r w:rsidRPr="001C267E">
        <w:rPr>
          <w:rFonts w:ascii="Noto Sans" w:eastAsia="Times New Roman" w:hAnsi="Noto Sans" w:cs="Noto Sans"/>
          <w:sz w:val="22"/>
        </w:rPr>
        <w:t>i.e.</w:t>
      </w:r>
      <w:proofErr w:type="gramEnd"/>
      <w:r w:rsidRPr="001C267E">
        <w:rPr>
          <w:rFonts w:ascii="Noto Sans" w:eastAsia="Times New Roman" w:hAnsi="Noto Sans" w:cs="Noto Sans"/>
          <w:sz w:val="22"/>
        </w:rPr>
        <w:t xml:space="preserve"> for anti-counterfeiting), unlock higher value for brands but are more complex to produce. Production at scale demands a digital printing workflow with variable data capability. Options include a </w:t>
      </w:r>
      <w:hyperlink r:id="rId8" w:history="1">
        <w:r w:rsidRPr="001C267E">
          <w:rPr>
            <w:rStyle w:val="Hyperlink"/>
            <w:rFonts w:ascii="Noto Sans" w:eastAsia="Times New Roman" w:hAnsi="Noto Sans" w:cs="Noto Sans"/>
            <w:sz w:val="22"/>
          </w:rPr>
          <w:t>digital label press</w:t>
        </w:r>
      </w:hyperlink>
      <w:r w:rsidRPr="001C267E">
        <w:rPr>
          <w:rFonts w:ascii="Noto Sans" w:eastAsia="Times New Roman" w:hAnsi="Noto Sans" w:cs="Noto Sans"/>
          <w:sz w:val="22"/>
        </w:rPr>
        <w:t xml:space="preserve"> or </w:t>
      </w:r>
      <w:hyperlink r:id="rId9" w:history="1">
        <w:r w:rsidRPr="001C267E">
          <w:rPr>
            <w:rStyle w:val="Hyperlink"/>
            <w:rFonts w:ascii="Noto Sans" w:eastAsia="Times New Roman" w:hAnsi="Noto Sans" w:cs="Noto Sans"/>
            <w:sz w:val="22"/>
          </w:rPr>
          <w:t>corrugated press</w:t>
        </w:r>
      </w:hyperlink>
      <w:r w:rsidRPr="001C267E">
        <w:rPr>
          <w:rFonts w:ascii="Noto Sans" w:eastAsia="Times New Roman" w:hAnsi="Noto Sans" w:cs="Noto Sans"/>
          <w:sz w:val="22"/>
        </w:rPr>
        <w:t xml:space="preserve"> printing both artwork and the variable codes, a monochrome inkjet printer overprinting codes as part of a </w:t>
      </w:r>
      <w:hyperlink r:id="rId10" w:history="1">
        <w:r w:rsidRPr="001C267E">
          <w:rPr>
            <w:rStyle w:val="Hyperlink"/>
            <w:rFonts w:ascii="Noto Sans" w:eastAsia="Times New Roman" w:hAnsi="Noto Sans" w:cs="Noto Sans"/>
            <w:sz w:val="22"/>
          </w:rPr>
          <w:t>hybrid line</w:t>
        </w:r>
      </w:hyperlink>
      <w:r w:rsidRPr="001C267E">
        <w:rPr>
          <w:rFonts w:ascii="Noto Sans" w:eastAsia="Times New Roman" w:hAnsi="Noto Sans" w:cs="Noto Sans"/>
          <w:sz w:val="22"/>
        </w:rPr>
        <w:t xml:space="preserve">, or offline late-stage </w:t>
      </w:r>
      <w:r w:rsidR="001C267E" w:rsidRPr="001C267E">
        <w:rPr>
          <w:rFonts w:ascii="Noto Sans" w:eastAsia="Times New Roman" w:hAnsi="Noto Sans" w:cs="Noto Sans"/>
          <w:sz w:val="22"/>
        </w:rPr>
        <w:t>customization</w:t>
      </w:r>
      <w:r w:rsidRPr="001C267E">
        <w:rPr>
          <w:rFonts w:ascii="Noto Sans" w:eastAsia="Times New Roman" w:hAnsi="Noto Sans" w:cs="Noto Sans"/>
          <w:sz w:val="22"/>
        </w:rPr>
        <w:t xml:space="preserve"> of pre-printed labels and packaging. </w:t>
      </w:r>
    </w:p>
    <w:p w14:paraId="16FAA94B"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Brands will also have different approaches to generating variable 2D codes. Converters may need to license one or more third-party APIs to link the codes to a database supporting </w:t>
      </w:r>
      <w:hyperlink r:id="rId11" w:history="1">
        <w:r w:rsidRPr="001C267E">
          <w:rPr>
            <w:rFonts w:ascii="Noto Sans" w:eastAsia="Times New Roman" w:hAnsi="Noto Sans" w:cs="Noto Sans"/>
            <w:color w:val="0563C1" w:themeColor="hyperlink"/>
            <w:sz w:val="22"/>
            <w:u w:val="single"/>
          </w:rPr>
          <w:t>digital product passports</w:t>
        </w:r>
      </w:hyperlink>
      <w:r w:rsidRPr="001C267E">
        <w:rPr>
          <w:rFonts w:ascii="Noto Sans" w:eastAsia="Times New Roman" w:hAnsi="Noto Sans" w:cs="Noto Sans"/>
          <w:sz w:val="22"/>
        </w:rPr>
        <w:t xml:space="preserve"> with the required consumer, retail, and supply chain information. Close collaboration with API provider(s) and press workflow vendor will </w:t>
      </w:r>
      <w:proofErr w:type="gramStart"/>
      <w:r w:rsidRPr="001C267E">
        <w:rPr>
          <w:rFonts w:ascii="Noto Sans" w:eastAsia="Times New Roman" w:hAnsi="Noto Sans" w:cs="Noto Sans"/>
          <w:sz w:val="22"/>
        </w:rPr>
        <w:t>be needed</w:t>
      </w:r>
      <w:proofErr w:type="gramEnd"/>
      <w:r w:rsidRPr="001C267E">
        <w:rPr>
          <w:rFonts w:ascii="Noto Sans" w:eastAsia="Times New Roman" w:hAnsi="Noto Sans" w:cs="Noto Sans"/>
          <w:sz w:val="22"/>
        </w:rPr>
        <w:t xml:space="preserve"> to configure secure connections and data transfer protocols, enabling automatic assignment of unique codes. </w:t>
      </w:r>
    </w:p>
    <w:p w14:paraId="293D5F64" w14:textId="20EAA095" w:rsidR="0003066C" w:rsidRPr="001C267E" w:rsidRDefault="001C267E" w:rsidP="0003066C">
      <w:pPr>
        <w:spacing w:before="120" w:after="240" w:line="240" w:lineRule="auto"/>
        <w:rPr>
          <w:rFonts w:ascii="Noto Sans" w:eastAsia="Times New Roman" w:hAnsi="Noto Sans" w:cs="Noto Sans"/>
          <w:sz w:val="22"/>
        </w:rPr>
      </w:pPr>
      <w:r w:rsidRPr="001C267E">
        <w:rPr>
          <w:rFonts w:ascii="Noto Sans" w:eastAsia="Times New Roman" w:hAnsi="Noto Sans" w:cs="Noto Sans"/>
          <w:sz w:val="22"/>
        </w:rPr>
        <w:t>Serialization</w:t>
      </w:r>
      <w:r w:rsidR="0003066C" w:rsidRPr="001C267E">
        <w:rPr>
          <w:rFonts w:ascii="Noto Sans" w:eastAsia="Times New Roman" w:hAnsi="Noto Sans" w:cs="Noto Sans"/>
          <w:sz w:val="22"/>
        </w:rPr>
        <w:t xml:space="preserve"> may also require just-in-time data alignment between customer manufacturing and label production to avoid scrap or recalls, as well as the setup of processes to manage rejects.</w:t>
      </w:r>
    </w:p>
    <w:p w14:paraId="32813B32"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b/>
          <w:bCs/>
          <w:sz w:val="22"/>
        </w:rPr>
        <w:t xml:space="preserve">Ensuring QR code scanning quality </w:t>
      </w:r>
    </w:p>
    <w:p w14:paraId="22C8CC06"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lastRenderedPageBreak/>
        <w:t xml:space="preserve">Print quality, clarity, and contrast are key to consistent, real-world </w:t>
      </w:r>
      <w:hyperlink r:id="rId12" w:history="1">
        <w:r w:rsidRPr="001C267E">
          <w:rPr>
            <w:rFonts w:ascii="Noto Sans" w:eastAsia="Times New Roman" w:hAnsi="Noto Sans" w:cs="Noto Sans"/>
            <w:color w:val="0000EE"/>
            <w:sz w:val="22"/>
            <w:u w:val="single" w:color="0000EE"/>
          </w:rPr>
          <w:t>GS1 QR or DataMatrix code</w:t>
        </w:r>
      </w:hyperlink>
      <w:r w:rsidRPr="001C267E">
        <w:rPr>
          <w:rFonts w:ascii="Noto Sans" w:eastAsia="Times New Roman" w:hAnsi="Noto Sans" w:cs="Noto Sans"/>
          <w:sz w:val="22"/>
        </w:rPr>
        <w:t xml:space="preserve"> scanning. Potential issues to consider include distortion by dot gain and ink spread on the substrate in flexo and digital inkjet processes, as well as poor ink adhesion, drying, and curing, which can reduce code durability.</w:t>
      </w:r>
    </w:p>
    <w:p w14:paraId="0C47DA60" w14:textId="355B2C44" w:rsidR="0003066C" w:rsidRPr="001C267E" w:rsidRDefault="0003066C" w:rsidP="0003066C">
      <w:pPr>
        <w:spacing w:before="120" w:after="240" w:line="240" w:lineRule="auto"/>
        <w:rPr>
          <w:rFonts w:ascii="Noto Sans" w:eastAsia="Times New Roman" w:hAnsi="Noto Sans" w:cs="Noto Sans"/>
          <w:sz w:val="22"/>
        </w:rPr>
      </w:pPr>
      <w:r w:rsidRPr="001C267E">
        <w:rPr>
          <w:rFonts w:ascii="Noto Sans" w:eastAsia="Times New Roman" w:hAnsi="Noto Sans" w:cs="Noto Sans"/>
          <w:sz w:val="22"/>
        </w:rPr>
        <w:t xml:space="preserve">The </w:t>
      </w:r>
      <w:r w:rsidR="001C267E" w:rsidRPr="001C267E">
        <w:rPr>
          <w:rFonts w:ascii="Noto Sans" w:eastAsia="Times New Roman" w:hAnsi="Noto Sans" w:cs="Noto Sans"/>
          <w:sz w:val="22"/>
        </w:rPr>
        <w:t>color</w:t>
      </w:r>
      <w:r w:rsidRPr="001C267E">
        <w:rPr>
          <w:rFonts w:ascii="Noto Sans" w:eastAsia="Times New Roman" w:hAnsi="Noto Sans" w:cs="Noto Sans"/>
          <w:sz w:val="22"/>
        </w:rPr>
        <w:t xml:space="preserve"> and finish of the substrate can also affect 2D code readability. </w:t>
      </w:r>
      <w:hyperlink r:id="rId13" w:history="1">
        <w:r w:rsidRPr="001C267E">
          <w:rPr>
            <w:rFonts w:ascii="Noto Sans" w:eastAsia="Times New Roman" w:hAnsi="Noto Sans" w:cs="Noto Sans"/>
            <w:color w:val="0000EE"/>
            <w:sz w:val="22"/>
            <w:u w:val="single" w:color="0000EE"/>
          </w:rPr>
          <w:t>Glossy or reflective substrates</w:t>
        </w:r>
      </w:hyperlink>
      <w:r w:rsidRPr="001C267E">
        <w:rPr>
          <w:rFonts w:ascii="Noto Sans" w:eastAsia="Times New Roman" w:hAnsi="Noto Sans" w:cs="Noto Sans"/>
          <w:sz w:val="22"/>
        </w:rPr>
        <w:t xml:space="preserve"> can cause glare, while </w:t>
      </w:r>
      <w:r w:rsidR="001C267E" w:rsidRPr="001C267E">
        <w:rPr>
          <w:rFonts w:ascii="Noto Sans" w:eastAsia="Times New Roman" w:hAnsi="Noto Sans" w:cs="Noto Sans"/>
          <w:sz w:val="22"/>
        </w:rPr>
        <w:t>colored</w:t>
      </w:r>
      <w:r w:rsidRPr="001C267E">
        <w:rPr>
          <w:rFonts w:ascii="Noto Sans" w:eastAsia="Times New Roman" w:hAnsi="Noto Sans" w:cs="Noto Sans"/>
          <w:sz w:val="22"/>
        </w:rPr>
        <w:t xml:space="preserve"> backgrounds can reduce contrast, preventing proper code reading.</w:t>
      </w:r>
    </w:p>
    <w:p w14:paraId="3B914056"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To avoid issues at the point of sale, converters should verify QR codes during the printing process to highlight potential readability issues. Existing vision systems can monitor print quality, but achieving scan consistency irrespective of lighting, capture distance, and speed of point-of-sale, supply-chain, and consumer scanning environments demands more sophisticated technology. </w:t>
      </w:r>
    </w:p>
    <w:p w14:paraId="4E5DE434" w14:textId="62D4D948"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By grading code quality, verifiers identify substandard codes and ensure codes can </w:t>
      </w:r>
      <w:proofErr w:type="gramStart"/>
      <w:r w:rsidRPr="001C267E">
        <w:rPr>
          <w:rFonts w:ascii="Noto Sans" w:eastAsia="Times New Roman" w:hAnsi="Noto Sans" w:cs="Noto Sans"/>
          <w:sz w:val="22"/>
        </w:rPr>
        <w:t>be reliably read</w:t>
      </w:r>
      <w:proofErr w:type="gramEnd"/>
      <w:r w:rsidRPr="001C267E">
        <w:rPr>
          <w:rFonts w:ascii="Noto Sans" w:eastAsia="Times New Roman" w:hAnsi="Noto Sans" w:cs="Noto Sans"/>
          <w:sz w:val="22"/>
        </w:rPr>
        <w:t xml:space="preserve"> across scanning technologies. While vision systems also hold or can </w:t>
      </w:r>
      <w:proofErr w:type="gramStart"/>
      <w:r w:rsidRPr="001C267E">
        <w:rPr>
          <w:rFonts w:ascii="Noto Sans" w:eastAsia="Times New Roman" w:hAnsi="Noto Sans" w:cs="Noto Sans"/>
          <w:sz w:val="22"/>
        </w:rPr>
        <w:t>be upgraded</w:t>
      </w:r>
      <w:proofErr w:type="gramEnd"/>
      <w:r w:rsidRPr="001C267E">
        <w:rPr>
          <w:rFonts w:ascii="Noto Sans" w:eastAsia="Times New Roman" w:hAnsi="Noto Sans" w:cs="Noto Sans"/>
          <w:sz w:val="22"/>
        </w:rPr>
        <w:t xml:space="preserve"> with code verification capabilities, </w:t>
      </w:r>
      <w:proofErr w:type="gramStart"/>
      <w:r w:rsidRPr="001C267E">
        <w:rPr>
          <w:rFonts w:ascii="Noto Sans" w:eastAsia="Times New Roman" w:hAnsi="Noto Sans" w:cs="Noto Sans"/>
          <w:sz w:val="22"/>
        </w:rPr>
        <w:t>some</w:t>
      </w:r>
      <w:proofErr w:type="gramEnd"/>
      <w:r w:rsidRPr="001C267E">
        <w:rPr>
          <w:rFonts w:ascii="Noto Sans" w:eastAsia="Times New Roman" w:hAnsi="Noto Sans" w:cs="Noto Sans"/>
          <w:sz w:val="22"/>
        </w:rPr>
        <w:t xml:space="preserve"> converters will need to upgrade to a new vision system or camera technology. Early consideration of compatibility with existing printing equipment and workflows, software support for verification standards, integration support from equipment vendors, and the system’s ease of use and any potential training needs will </w:t>
      </w:r>
      <w:r w:rsidR="001C267E" w:rsidRPr="001C267E">
        <w:rPr>
          <w:rFonts w:ascii="Noto Sans" w:eastAsia="Times New Roman" w:hAnsi="Noto Sans" w:cs="Noto Sans"/>
          <w:sz w:val="22"/>
        </w:rPr>
        <w:t>maximize</w:t>
      </w:r>
      <w:r w:rsidRPr="001C267E">
        <w:rPr>
          <w:rFonts w:ascii="Noto Sans" w:eastAsia="Times New Roman" w:hAnsi="Noto Sans" w:cs="Noto Sans"/>
          <w:sz w:val="22"/>
        </w:rPr>
        <w:t xml:space="preserve"> return on investment. </w:t>
      </w:r>
    </w:p>
    <w:p w14:paraId="03088B3E"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b/>
          <w:bCs/>
          <w:sz w:val="22"/>
        </w:rPr>
        <w:t>Ensuring quality standards compliance</w:t>
      </w:r>
    </w:p>
    <w:p w14:paraId="79D26FA9"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Unlike unregulated campaign QR codes, GS1 QR and DataMatrix codes </w:t>
      </w:r>
      <w:proofErr w:type="gramStart"/>
      <w:r w:rsidRPr="001C267E">
        <w:rPr>
          <w:rFonts w:ascii="Noto Sans" w:eastAsia="Times New Roman" w:hAnsi="Noto Sans" w:cs="Noto Sans"/>
          <w:sz w:val="22"/>
        </w:rPr>
        <w:t>are expected</w:t>
      </w:r>
      <w:proofErr w:type="gramEnd"/>
      <w:r w:rsidRPr="001C267E">
        <w:rPr>
          <w:rFonts w:ascii="Noto Sans" w:eastAsia="Times New Roman" w:hAnsi="Noto Sans" w:cs="Noto Sans"/>
          <w:sz w:val="22"/>
        </w:rPr>
        <w:t xml:space="preserve"> to meet a </w:t>
      </w:r>
      <w:hyperlink r:id="rId14" w:history="1">
        <w:r w:rsidRPr="001C267E">
          <w:rPr>
            <w:rFonts w:ascii="Noto Sans" w:eastAsia="Times New Roman" w:hAnsi="Noto Sans" w:cs="Noto Sans"/>
            <w:color w:val="0000EE"/>
            <w:sz w:val="22"/>
            <w:u w:val="single" w:color="0000EE"/>
          </w:rPr>
          <w:t>minimum print grade of 1.5 per ISO/IEC 15415:2024</w:t>
        </w:r>
      </w:hyperlink>
      <w:r w:rsidRPr="001C267E">
        <w:rPr>
          <w:rFonts w:ascii="Noto Sans" w:eastAsia="Times New Roman" w:hAnsi="Noto Sans" w:cs="Noto Sans"/>
          <w:sz w:val="22"/>
        </w:rPr>
        <w:t>, the international standard for assessing the accuracy and readability of printed 2D codes, to maintain high read rates at the retail checkout. By demonstrating compliance via quality logs, verification reports, and samples to support audits and regulatory requirements, converters can build trust and reassure brands</w:t>
      </w:r>
      <w:proofErr w:type="gramStart"/>
      <w:r w:rsidRPr="001C267E">
        <w:rPr>
          <w:rFonts w:ascii="Noto Sans" w:eastAsia="Times New Roman" w:hAnsi="Noto Sans" w:cs="Noto Sans"/>
          <w:sz w:val="22"/>
        </w:rPr>
        <w:t xml:space="preserve">.  </w:t>
      </w:r>
      <w:proofErr w:type="gramEnd"/>
    </w:p>
    <w:p w14:paraId="191291B2"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Converters also need to work closely with brands to define the parameters and contractual responsibilities for their 2D code application. This could include clarifying code generation responsibilities, assigning liability for duplicates or failures, and specifying audit and verification protocols. Open, ongoing communication aligns converters with brand requirements and helps anticipate challenges.</w:t>
      </w:r>
    </w:p>
    <w:p w14:paraId="786C2869"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b/>
          <w:bCs/>
          <w:sz w:val="22"/>
        </w:rPr>
        <w:t>Communication as the key to success</w:t>
      </w:r>
    </w:p>
    <w:p w14:paraId="685740AC"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 xml:space="preserve">As brands accelerate their 2D code strategies, communication between converters and brands will play </w:t>
      </w:r>
      <w:proofErr w:type="gramStart"/>
      <w:r w:rsidRPr="001C267E">
        <w:rPr>
          <w:rFonts w:ascii="Noto Sans" w:eastAsia="Times New Roman" w:hAnsi="Noto Sans" w:cs="Noto Sans"/>
          <w:sz w:val="22"/>
        </w:rPr>
        <w:t>an important role</w:t>
      </w:r>
      <w:proofErr w:type="gramEnd"/>
      <w:r w:rsidRPr="001C267E">
        <w:rPr>
          <w:rFonts w:ascii="Noto Sans" w:eastAsia="Times New Roman" w:hAnsi="Noto Sans" w:cs="Noto Sans"/>
          <w:sz w:val="22"/>
        </w:rPr>
        <w:t xml:space="preserve"> in clarifying contractual responsibilities and pre-empting potential issues. Early understanding of a brand customer’s applications and </w:t>
      </w:r>
      <w:proofErr w:type="gramStart"/>
      <w:r w:rsidRPr="001C267E">
        <w:rPr>
          <w:rFonts w:ascii="Noto Sans" w:eastAsia="Times New Roman" w:hAnsi="Noto Sans" w:cs="Noto Sans"/>
          <w:sz w:val="22"/>
        </w:rPr>
        <w:t>future plans</w:t>
      </w:r>
      <w:proofErr w:type="gramEnd"/>
      <w:r w:rsidRPr="001C267E">
        <w:rPr>
          <w:rFonts w:ascii="Noto Sans" w:eastAsia="Times New Roman" w:hAnsi="Noto Sans" w:cs="Noto Sans"/>
          <w:sz w:val="22"/>
        </w:rPr>
        <w:t xml:space="preserve"> will help converters to prepare and invest in the required technology. </w:t>
      </w:r>
    </w:p>
    <w:p w14:paraId="7659027D"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lastRenderedPageBreak/>
        <w:t xml:space="preserve">Acting now and partnering with a digital printing supplier that is an </w:t>
      </w:r>
      <w:hyperlink r:id="rId15" w:history="1">
        <w:r w:rsidRPr="001C267E">
          <w:rPr>
            <w:rFonts w:ascii="Noto Sans" w:eastAsia="Times New Roman" w:hAnsi="Noto Sans" w:cs="Noto Sans"/>
            <w:color w:val="0563C1" w:themeColor="hyperlink"/>
            <w:sz w:val="22"/>
            <w:u w:val="single"/>
          </w:rPr>
          <w:t>expert in advanced variable data printing</w:t>
        </w:r>
      </w:hyperlink>
      <w:r w:rsidRPr="001C267E">
        <w:rPr>
          <w:rFonts w:ascii="Noto Sans" w:eastAsia="Times New Roman" w:hAnsi="Noto Sans" w:cs="Noto Sans"/>
          <w:sz w:val="22"/>
        </w:rPr>
        <w:t xml:space="preserve"> and at the forefront of emerging packaging regulations, will position converters as the strong partner and advisor brands will trust to successfully make the transition to 2D codes.</w:t>
      </w:r>
    </w:p>
    <w:p w14:paraId="4FC166DA" w14:textId="77777777" w:rsidR="0003066C" w:rsidRPr="001C267E" w:rsidRDefault="0003066C" w:rsidP="0003066C">
      <w:pPr>
        <w:spacing w:before="120" w:after="120" w:line="240" w:lineRule="auto"/>
        <w:rPr>
          <w:rFonts w:ascii="Noto Sans" w:eastAsia="Times New Roman" w:hAnsi="Noto Sans" w:cs="Noto Sans"/>
          <w:sz w:val="22"/>
        </w:rPr>
      </w:pPr>
      <w:r w:rsidRPr="001C267E">
        <w:rPr>
          <w:rFonts w:ascii="Noto Sans" w:eastAsia="Times New Roman" w:hAnsi="Noto Sans" w:cs="Noto Sans"/>
          <w:sz w:val="22"/>
        </w:rPr>
        <w:t>ENDS</w:t>
      </w:r>
    </w:p>
    <w:p w14:paraId="512A86E4" w14:textId="466B16CC" w:rsidR="005524DB" w:rsidRPr="00F67E02" w:rsidRDefault="00B15DBB" w:rsidP="00B15DBB">
      <w:pPr>
        <w:spacing w:line="240" w:lineRule="auto"/>
        <w:rPr>
          <w:rFonts w:ascii="Noto Sans" w:hAnsi="Noto Sans" w:cs="Noto Sans"/>
          <w:sz w:val="20"/>
          <w:szCs w:val="20"/>
        </w:rPr>
      </w:pPr>
      <w:r w:rsidRPr="001C267E">
        <w:rPr>
          <w:rFonts w:ascii="Noto Sans" w:eastAsia="Gill Sans" w:hAnsi="Noto Sans" w:cs="Noto Sans"/>
          <w:b/>
          <w:szCs w:val="18"/>
        </w:rPr>
        <w:br/>
      </w:r>
      <w:r w:rsidRPr="001C267E">
        <w:rPr>
          <w:rFonts w:ascii="Noto Sans" w:eastAsia="Gill Sans" w:hAnsi="Noto Sans" w:cs="Noto Sans"/>
          <w:b/>
          <w:szCs w:val="18"/>
        </w:rPr>
        <w:br/>
      </w:r>
      <w:r w:rsidR="00240801" w:rsidRPr="001C267E">
        <w:rPr>
          <w:rFonts w:ascii="Noto Sans" w:eastAsia="Gill Sans" w:hAnsi="Noto Sans" w:cs="Noto Sans"/>
          <w:b/>
          <w:szCs w:val="18"/>
        </w:rPr>
        <w:t>Disclaimers</w:t>
      </w:r>
      <w:r w:rsidR="00240801" w:rsidRPr="001C267E">
        <w:rPr>
          <w:rFonts w:ascii="Noto Sans" w:eastAsia="Gill Sans" w:hAnsi="Noto Sans" w:cs="Noto Sans"/>
          <w:b/>
          <w:szCs w:val="18"/>
        </w:rPr>
        <w:br/>
      </w:r>
      <w:r w:rsidR="00240801" w:rsidRPr="001C267E">
        <w:rPr>
          <w:rFonts w:ascii="Noto Sans" w:eastAsia="Gill Sans" w:hAnsi="Noto Sans" w:cs="Noto Sans"/>
          <w:szCs w:val="18"/>
        </w:rPr>
        <w:br/>
      </w:r>
      <w:r w:rsidR="00240801" w:rsidRPr="001C267E">
        <w:rPr>
          <w:rFonts w:ascii="Noto Sans" w:hAnsi="Noto Sans" w:cs="Noto Sans"/>
          <w:b/>
          <w:bCs/>
          <w:szCs w:val="18"/>
        </w:rPr>
        <w:t>Inks</w:t>
      </w:r>
      <w:r w:rsidR="00240801" w:rsidRPr="001C267E">
        <w:rPr>
          <w:rFonts w:ascii="Noto Sans" w:hAnsi="Noto Sans" w:cs="Noto Sans"/>
          <w:szCs w:val="18"/>
        </w:rPr>
        <w:br/>
        <w:t xml:space="preserve">The information contained in this document </w:t>
      </w:r>
      <w:proofErr w:type="gramStart"/>
      <w:r w:rsidR="00240801" w:rsidRPr="001C267E">
        <w:rPr>
          <w:rFonts w:ascii="Noto Sans" w:hAnsi="Noto Sans" w:cs="Noto Sans"/>
          <w:szCs w:val="18"/>
        </w:rPr>
        <w:t>is not intended</w:t>
      </w:r>
      <w:proofErr w:type="gramEnd"/>
      <w:r w:rsidR="00240801" w:rsidRPr="001C267E">
        <w:rPr>
          <w:rFonts w:ascii="Noto Sans" w:hAnsi="Noto Sans" w:cs="Noto Sans"/>
          <w:szCs w:val="18"/>
        </w:rPr>
        <w:t xml:space="preserve"> as a substitute for undertaking appropriate testing for your specific use and circumstances. Neither Domino UK Limited nor any of Domino’s group of companies is in any way liable for any reliance that you may put on this document with </w:t>
      </w:r>
      <w:proofErr w:type="gramStart"/>
      <w:r w:rsidR="00240801" w:rsidRPr="001C267E">
        <w:rPr>
          <w:rFonts w:ascii="Noto Sans" w:hAnsi="Noto Sans" w:cs="Noto Sans"/>
          <w:szCs w:val="18"/>
        </w:rPr>
        <w:t>regards</w:t>
      </w:r>
      <w:proofErr w:type="gramEnd"/>
      <w:r w:rsidR="00240801" w:rsidRPr="001C267E">
        <w:rPr>
          <w:rFonts w:ascii="Noto Sans" w:hAnsi="Noto Sans" w:cs="Noto Sans"/>
          <w:szCs w:val="18"/>
        </w:rPr>
        <w:t xml:space="preserve"> to the suitability of any ink for your </w:t>
      </w:r>
      <w:proofErr w:type="gramStart"/>
      <w:r w:rsidR="00240801" w:rsidRPr="001C267E">
        <w:rPr>
          <w:rFonts w:ascii="Noto Sans" w:hAnsi="Noto Sans" w:cs="Noto Sans"/>
          <w:szCs w:val="18"/>
        </w:rPr>
        <w:t>particular application</w:t>
      </w:r>
      <w:proofErr w:type="gramEnd"/>
      <w:r w:rsidR="00240801" w:rsidRPr="001C267E">
        <w:rPr>
          <w:rFonts w:ascii="Noto Sans" w:hAnsi="Noto Sans" w:cs="Noto Sans"/>
          <w:szCs w:val="18"/>
        </w:rPr>
        <w:t xml:space="preserve">.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00240801" w:rsidRPr="001C267E">
        <w:rPr>
          <w:rFonts w:ascii="Noto Sans" w:hAnsi="Noto Sans" w:cs="Noto Sans"/>
          <w:szCs w:val="18"/>
        </w:rPr>
        <w:br/>
      </w:r>
      <w:r w:rsidR="00240801" w:rsidRPr="001C267E">
        <w:rPr>
          <w:rFonts w:ascii="Noto Sans" w:hAnsi="Noto Sans" w:cs="Noto Sans"/>
          <w:szCs w:val="18"/>
        </w:rPr>
        <w:br/>
      </w:r>
      <w:r w:rsidR="00240801" w:rsidRPr="001C267E">
        <w:rPr>
          <w:rFonts w:ascii="Noto Sans" w:hAnsi="Noto Sans" w:cs="Noto Sans"/>
          <w:b/>
          <w:bCs/>
          <w:szCs w:val="18"/>
        </w:rPr>
        <w:t>General</w:t>
      </w:r>
      <w:r w:rsidR="00240801" w:rsidRPr="001C267E">
        <w:rPr>
          <w:rFonts w:ascii="Noto Sans" w:hAnsi="Noto Sans" w:cs="Noto Sans"/>
          <w:szCs w:val="18"/>
        </w:rPr>
        <w:br/>
      </w:r>
      <w:r w:rsidR="003E7580" w:rsidRPr="001C267E">
        <w:rPr>
          <w:rFonts w:ascii="Noto Sans" w:hAnsi="Noto Sans" w:cs="Noto Sans"/>
          <w:szCs w:val="18"/>
        </w:rPr>
        <w:t xml:space="preserve">Information contained within this press release </w:t>
      </w:r>
      <w:proofErr w:type="gramStart"/>
      <w:r w:rsidR="003E7580" w:rsidRPr="001C267E">
        <w:rPr>
          <w:rFonts w:ascii="Noto Sans" w:hAnsi="Noto Sans" w:cs="Noto Sans"/>
          <w:szCs w:val="18"/>
        </w:rPr>
        <w:t>is considered to be</w:t>
      </w:r>
      <w:proofErr w:type="gramEnd"/>
      <w:r w:rsidR="003E7580" w:rsidRPr="001C267E">
        <w:rPr>
          <w:rFonts w:ascii="Noto Sans" w:hAnsi="Noto Sans" w:cs="Noto Sans"/>
          <w:szCs w:val="18"/>
        </w:rPr>
        <w:t xml:space="preserve"> true and correct at the date of publication by Domino, changes in circumstances after the time of publication may impact the accuracy of the information. </w:t>
      </w:r>
      <w:r w:rsidR="00240801" w:rsidRPr="001C267E">
        <w:rPr>
          <w:rFonts w:ascii="Noto Sans" w:hAnsi="Noto Sans" w:cs="Noto Sans"/>
          <w:szCs w:val="18"/>
        </w:rPr>
        <w:t xml:space="preserve">All </w:t>
      </w:r>
      <w:proofErr w:type="gramStart"/>
      <w:r w:rsidR="00240801" w:rsidRPr="001C267E">
        <w:rPr>
          <w:rFonts w:ascii="Noto Sans" w:hAnsi="Noto Sans" w:cs="Noto Sans"/>
          <w:szCs w:val="18"/>
        </w:rPr>
        <w:t>performance related</w:t>
      </w:r>
      <w:proofErr w:type="gramEnd"/>
      <w:r w:rsidR="00240801" w:rsidRPr="001C267E">
        <w:rPr>
          <w:rFonts w:ascii="Noto Sans" w:hAnsi="Noto Sans" w:cs="Noto Sans"/>
          <w:szCs w:val="18"/>
        </w:rPr>
        <w:t xml:space="preserve"> figures and claims quoted in this document </w:t>
      </w:r>
      <w:proofErr w:type="gramStart"/>
      <w:r w:rsidR="00240801" w:rsidRPr="001C267E">
        <w:rPr>
          <w:rFonts w:ascii="Noto Sans" w:hAnsi="Noto Sans" w:cs="Noto Sans"/>
          <w:szCs w:val="18"/>
        </w:rPr>
        <w:t>were obtained</w:t>
      </w:r>
      <w:proofErr w:type="gramEnd"/>
      <w:r w:rsidR="00240801" w:rsidRPr="001C267E">
        <w:rPr>
          <w:rFonts w:ascii="Noto Sans" w:hAnsi="Noto Sans" w:cs="Noto Sans"/>
          <w:szCs w:val="18"/>
        </w:rPr>
        <w:t xml:space="preserve"> under specific conditions and may only </w:t>
      </w:r>
      <w:proofErr w:type="gramStart"/>
      <w:r w:rsidR="00240801" w:rsidRPr="001C267E">
        <w:rPr>
          <w:rFonts w:ascii="Noto Sans" w:hAnsi="Noto Sans" w:cs="Noto Sans"/>
          <w:szCs w:val="18"/>
        </w:rPr>
        <w:t>be replicated</w:t>
      </w:r>
      <w:proofErr w:type="gramEnd"/>
      <w:r w:rsidR="00240801" w:rsidRPr="001C267E">
        <w:rPr>
          <w:rFonts w:ascii="Noto Sans" w:hAnsi="Noto Sans" w:cs="Noto Sans"/>
          <w:szCs w:val="18"/>
        </w:rPr>
        <w:t xml:space="preserve"> under similar conditions. For specific product details, you should contact your Domino Sales Advisor. This document does not form part of any terms and conditions between you and Domino. </w:t>
      </w:r>
      <w:r w:rsidR="00240801" w:rsidRPr="001C267E">
        <w:rPr>
          <w:rFonts w:ascii="Noto Sans" w:hAnsi="Noto Sans" w:cs="Noto Sans"/>
          <w:szCs w:val="18"/>
        </w:rPr>
        <w:br/>
      </w:r>
      <w:r w:rsidR="00240801" w:rsidRPr="001C267E">
        <w:rPr>
          <w:rFonts w:ascii="Noto Sans" w:hAnsi="Noto Sans" w:cs="Noto Sans"/>
          <w:szCs w:val="18"/>
        </w:rPr>
        <w:br/>
      </w:r>
      <w:r w:rsidR="00240801" w:rsidRPr="001C267E">
        <w:rPr>
          <w:rFonts w:ascii="Noto Sans" w:hAnsi="Noto Sans" w:cs="Noto Sans"/>
          <w:b/>
          <w:bCs/>
          <w:szCs w:val="18"/>
        </w:rPr>
        <w:t>Imagery</w:t>
      </w:r>
      <w:r w:rsidR="00240801" w:rsidRPr="001C267E">
        <w:rPr>
          <w:rFonts w:ascii="Noto Sans" w:hAnsi="Noto Sans" w:cs="Noto Sans"/>
          <w:szCs w:val="18"/>
        </w:rPr>
        <w:br/>
        <w:t xml:space="preserve">Images may include optional extras or upgrades. Print quality may differ depending on consumables, printer, substrates, and other factors. Images and photographs do not form any part of any terms and conditions between you and Domino. </w:t>
      </w:r>
      <w:r w:rsidR="00240801" w:rsidRPr="001C267E">
        <w:rPr>
          <w:rFonts w:ascii="Noto Sans" w:hAnsi="Noto Sans" w:cs="Noto Sans"/>
          <w:szCs w:val="18"/>
        </w:rPr>
        <w:br/>
      </w:r>
      <w:r w:rsidR="00240801" w:rsidRPr="001C267E">
        <w:rPr>
          <w:rFonts w:ascii="Noto Sans" w:hAnsi="Noto Sans" w:cs="Noto Sans"/>
          <w:szCs w:val="18"/>
        </w:rPr>
        <w:br/>
      </w:r>
      <w:r w:rsidR="00240801" w:rsidRPr="001C267E">
        <w:rPr>
          <w:rFonts w:ascii="Noto Sans" w:hAnsi="Noto Sans" w:cs="Noto Sans"/>
          <w:b/>
          <w:bCs/>
          <w:szCs w:val="18"/>
        </w:rPr>
        <w:t>Videos</w:t>
      </w:r>
      <w:r w:rsidR="00240801" w:rsidRPr="001C267E">
        <w:rPr>
          <w:rFonts w:ascii="Noto Sans" w:hAnsi="Noto Sans" w:cs="Noto Sans"/>
          <w:szCs w:val="18"/>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00240801" w:rsidRPr="001C267E">
        <w:rPr>
          <w:rFonts w:ascii="Noto Sans" w:hAnsi="Noto Sans" w:cs="Noto Sans"/>
          <w:szCs w:val="18"/>
        </w:rPr>
        <w:br/>
      </w:r>
      <w:r w:rsidR="00240801" w:rsidRPr="001C267E">
        <w:rPr>
          <w:rFonts w:ascii="Noto Sans" w:eastAsia="Gill Sans" w:hAnsi="Noto Sans" w:cs="Noto Sans"/>
          <w:szCs w:val="18"/>
        </w:rPr>
        <w:br/>
      </w:r>
      <w:bookmarkStart w:id="1" w:name="_Hlk61949672"/>
      <w:r w:rsidR="00240801" w:rsidRPr="001C267E">
        <w:rPr>
          <w:rFonts w:ascii="Noto Sans" w:eastAsia="Gill Sans" w:hAnsi="Noto Sans" w:cs="Noto Sans"/>
          <w:b/>
          <w:szCs w:val="18"/>
        </w:rPr>
        <w:t>Notes to Editors:</w:t>
      </w:r>
      <w:r w:rsidR="00240801" w:rsidRPr="001C267E">
        <w:rPr>
          <w:rFonts w:ascii="Noto Sans" w:eastAsia="Gill Sans" w:hAnsi="Noto Sans" w:cs="Noto Sans"/>
          <w:b/>
          <w:szCs w:val="18"/>
        </w:rPr>
        <w:br/>
      </w:r>
      <w:r w:rsidR="00240801" w:rsidRPr="001C267E">
        <w:rPr>
          <w:rFonts w:ascii="Noto Sans" w:eastAsia="Gill Sans" w:hAnsi="Noto Sans" w:cs="Noto Sans"/>
          <w:szCs w:val="18"/>
        </w:rPr>
        <w:br/>
      </w:r>
      <w:r w:rsidR="00240801" w:rsidRPr="001C267E">
        <w:rPr>
          <w:rFonts w:ascii="Noto Sans" w:eastAsia="Gill Sans" w:hAnsi="Noto Sans" w:cs="Noto Sans"/>
          <w:b/>
          <w:szCs w:val="18"/>
        </w:rPr>
        <w:t>About Domino</w:t>
      </w:r>
      <w:r w:rsidR="00240801" w:rsidRPr="001C267E">
        <w:rPr>
          <w:rFonts w:ascii="Noto Sans" w:eastAsia="Gill Sans" w:hAnsi="Noto Sans" w:cs="Noto Sans"/>
          <w:b/>
          <w:szCs w:val="18"/>
        </w:rPr>
        <w:br/>
      </w:r>
      <w:r w:rsidR="00240801" w:rsidRPr="001C267E">
        <w:rPr>
          <w:rFonts w:ascii="Noto Sans" w:eastAsia="Gill Sans" w:hAnsi="Noto Sans" w:cs="Noto Sans"/>
          <w:szCs w:val="18"/>
        </w:rPr>
        <w:br/>
        <w:t>Digital Printing Solutions is a division within Domino Printing Sciences. The company, founded in 1978, has established a global reputation for the development and manufacture of digital inkjet printing technologies, as well as its worldwide aftermarket products and customer services. Its services for the commercial print sector include digital inkjet printers and control systems designed to deliver solutions for a complete range of labelling, corrugated, and variable printing applications.</w:t>
      </w:r>
      <w:r w:rsidR="00240801" w:rsidRPr="001C267E">
        <w:rPr>
          <w:rFonts w:ascii="Noto Sans" w:eastAsia="Gill Sans" w:hAnsi="Noto Sans" w:cs="Noto Sans"/>
          <w:szCs w:val="18"/>
        </w:rPr>
        <w:br/>
      </w:r>
      <w:r w:rsidR="00240801" w:rsidRPr="001C267E">
        <w:rPr>
          <w:rFonts w:ascii="Noto Sans" w:eastAsia="Gill Sans" w:hAnsi="Noto Sans" w:cs="Noto Sans"/>
          <w:szCs w:val="18"/>
        </w:rPr>
        <w:br/>
        <w:t xml:space="preserve">All of Domino’s printers are designed to meet the high-speed, high-quality demands of commercial printing environments, bringing new capabilities to numerous sectors, including labelling, corrugated, </w:t>
      </w:r>
      <w:r w:rsidR="00240801" w:rsidRPr="001C267E">
        <w:rPr>
          <w:rFonts w:ascii="Noto Sans" w:eastAsia="Gill Sans" w:hAnsi="Noto Sans" w:cs="Noto Sans"/>
          <w:szCs w:val="18"/>
        </w:rPr>
        <w:lastRenderedPageBreak/>
        <w:t>publications and security printing, transactional, packaging converting, plastic cards, tickets, game cards and forms, as well as the direct mail and postal sectors.</w:t>
      </w:r>
      <w:r w:rsidR="00240801" w:rsidRPr="001C267E">
        <w:rPr>
          <w:rFonts w:ascii="Noto Sans" w:eastAsia="Gill Sans" w:hAnsi="Noto Sans" w:cs="Noto Sans"/>
          <w:szCs w:val="18"/>
        </w:rPr>
        <w:br/>
      </w:r>
      <w:r w:rsidR="00240801" w:rsidRPr="001C267E">
        <w:rPr>
          <w:rFonts w:ascii="Noto Sans" w:eastAsia="Gill Sans" w:hAnsi="Noto Sans" w:cs="Noto Sans"/>
          <w:szCs w:val="18"/>
        </w:rPr>
        <w:br/>
        <w:t xml:space="preserve">Domino employs over 3,000 people worldwide and sells to more than 120 countries through a global network of 29 subsidiary offices and more than 200 distributors. Domino’s manufacturing facilities </w:t>
      </w:r>
      <w:proofErr w:type="gramStart"/>
      <w:r w:rsidR="00240801" w:rsidRPr="001C267E">
        <w:rPr>
          <w:rFonts w:ascii="Noto Sans" w:eastAsia="Gill Sans" w:hAnsi="Noto Sans" w:cs="Noto Sans"/>
          <w:szCs w:val="18"/>
        </w:rPr>
        <w:t>are located in</w:t>
      </w:r>
      <w:proofErr w:type="gramEnd"/>
      <w:r w:rsidR="00240801" w:rsidRPr="001C267E">
        <w:rPr>
          <w:rFonts w:ascii="Noto Sans" w:eastAsia="Gill Sans" w:hAnsi="Noto Sans" w:cs="Noto Sans"/>
          <w:szCs w:val="18"/>
        </w:rPr>
        <w:t xml:space="preserve"> China, Germany, India, Sweden, Switzerland, UK, and the USA.</w:t>
      </w:r>
      <w:r w:rsidR="00240801" w:rsidRPr="001C267E">
        <w:rPr>
          <w:rFonts w:ascii="Noto Sans" w:eastAsia="Gill Sans" w:hAnsi="Noto Sans" w:cs="Noto Sans"/>
          <w:szCs w:val="18"/>
        </w:rPr>
        <w:br/>
      </w:r>
      <w:r w:rsidR="00240801" w:rsidRPr="001C267E">
        <w:rPr>
          <w:rFonts w:ascii="Noto Sans" w:eastAsia="Gill Sans" w:hAnsi="Noto Sans" w:cs="Noto Sans"/>
          <w:szCs w:val="18"/>
        </w:rPr>
        <w:br/>
        <w:t>Domino became an autonomous division within Brother Industries Ltd. on 11</w:t>
      </w:r>
      <w:r w:rsidR="00240801" w:rsidRPr="001C267E">
        <w:rPr>
          <w:rFonts w:ascii="Noto Sans" w:eastAsia="Gill Sans" w:hAnsi="Noto Sans" w:cs="Noto Sans"/>
          <w:szCs w:val="18"/>
          <w:vertAlign w:val="superscript"/>
        </w:rPr>
        <w:t>th</w:t>
      </w:r>
      <w:r w:rsidR="00240801" w:rsidRPr="001C267E">
        <w:rPr>
          <w:rFonts w:ascii="Noto Sans" w:eastAsia="Gill Sans" w:hAnsi="Noto Sans" w:cs="Noto Sans"/>
          <w:szCs w:val="18"/>
        </w:rPr>
        <w:t xml:space="preserve"> June 2015. </w:t>
      </w:r>
      <w:r w:rsidR="00240801" w:rsidRPr="001C267E">
        <w:rPr>
          <w:rFonts w:ascii="Noto Sans" w:eastAsia="Gill Sans" w:hAnsi="Noto Sans" w:cs="Noto Sans"/>
          <w:szCs w:val="18"/>
        </w:rPr>
        <w:br/>
      </w:r>
      <w:r w:rsidR="00240801" w:rsidRPr="001C267E">
        <w:rPr>
          <w:rFonts w:ascii="Noto Sans" w:eastAsia="Gill Sans" w:hAnsi="Noto Sans" w:cs="Noto Sans"/>
          <w:szCs w:val="18"/>
        </w:rPr>
        <w:br/>
        <w:t xml:space="preserve">For further information on Domino, please visit </w:t>
      </w:r>
      <w:hyperlink r:id="rId16">
        <w:r w:rsidR="00240801" w:rsidRPr="001C267E">
          <w:rPr>
            <w:rFonts w:ascii="Noto Sans" w:eastAsia="Gill Sans" w:hAnsi="Noto Sans" w:cs="Noto Sans"/>
            <w:szCs w:val="18"/>
            <w:u w:val="single"/>
          </w:rPr>
          <w:t>www.domino-printing.com</w:t>
        </w:r>
      </w:hyperlink>
      <w:r w:rsidR="00240801" w:rsidRPr="001C267E">
        <w:rPr>
          <w:rFonts w:ascii="Noto Sans" w:eastAsia="Gill Sans" w:hAnsi="Noto Sans" w:cs="Noto Sans"/>
          <w:szCs w:val="18"/>
        </w:rPr>
        <w:t xml:space="preserve"> </w:t>
      </w:r>
      <w:r w:rsidR="00240801" w:rsidRPr="001C267E">
        <w:rPr>
          <w:rFonts w:ascii="Noto Sans" w:eastAsia="Gill Sans" w:hAnsi="Noto Sans" w:cs="Noto Sans"/>
          <w:szCs w:val="18"/>
        </w:rPr>
        <w:br/>
      </w:r>
      <w:r w:rsidR="00240801" w:rsidRPr="001C267E">
        <w:rPr>
          <w:rFonts w:ascii="Noto Sans" w:eastAsia="Gill Sans" w:hAnsi="Noto Sans" w:cs="Noto Sans"/>
          <w:szCs w:val="18"/>
        </w:rPr>
        <w:br/>
      </w:r>
      <w:r w:rsidR="00240801" w:rsidRPr="001C267E">
        <w:rPr>
          <w:rFonts w:ascii="Noto Sans" w:eastAsia="Gill Sans" w:hAnsi="Noto Sans" w:cs="Noto Sans"/>
          <w:b/>
          <w:szCs w:val="18"/>
        </w:rPr>
        <w:t>Issued on behalf of Domino by Neo PR Limited</w:t>
      </w:r>
      <w:r w:rsidR="00240801" w:rsidRPr="001C267E">
        <w:rPr>
          <w:rFonts w:ascii="Noto Sans" w:eastAsia="Gill Sans" w:hAnsi="Noto Sans" w:cs="Noto Sans"/>
          <w:szCs w:val="18"/>
        </w:rPr>
        <w:t>.</w:t>
      </w:r>
      <w:r w:rsidR="00240801" w:rsidRPr="001C267E">
        <w:rPr>
          <w:rFonts w:ascii="Noto Sans" w:eastAsia="Gill Sans" w:hAnsi="Noto Sans" w:cs="Noto Sans"/>
          <w:szCs w:val="18"/>
        </w:rPr>
        <w:br/>
      </w:r>
      <w:r w:rsidR="00240801" w:rsidRPr="001C267E">
        <w:rPr>
          <w:rFonts w:ascii="Noto Sans" w:eastAsia="Gill Sans" w:hAnsi="Noto Sans" w:cs="Noto Sans"/>
          <w:szCs w:val="18"/>
        </w:rPr>
        <w:br/>
      </w:r>
      <w:r w:rsidR="00240801" w:rsidRPr="001C267E">
        <w:rPr>
          <w:rFonts w:ascii="Noto Sans" w:eastAsia="Gill Sans" w:hAnsi="Noto Sans" w:cs="Noto Sans"/>
          <w:b/>
          <w:szCs w:val="18"/>
        </w:rPr>
        <w:t>For more information, please contact:</w:t>
      </w:r>
      <w:r w:rsidR="00240801" w:rsidRPr="001C267E">
        <w:rPr>
          <w:rFonts w:ascii="Noto Sans" w:eastAsia="Gill Sans" w:hAnsi="Noto Sans" w:cs="Noto Sans"/>
          <w:b/>
          <w:szCs w:val="18"/>
        </w:rPr>
        <w:br/>
      </w:r>
      <w:r w:rsidR="00240801" w:rsidRPr="001C267E">
        <w:rPr>
          <w:rFonts w:ascii="Noto Sans" w:eastAsia="Gill Sans" w:hAnsi="Noto Sans" w:cs="Noto Sans"/>
          <w:b/>
          <w:szCs w:val="18"/>
        </w:rPr>
        <w:br/>
      </w:r>
      <w:r w:rsidR="00240801" w:rsidRPr="001C267E">
        <w:rPr>
          <w:rFonts w:ascii="Noto Sans" w:hAnsi="Noto Sans" w:cs="Noto Sans"/>
          <w:szCs w:val="18"/>
        </w:rPr>
        <w:t>David Mieny</w:t>
      </w:r>
      <w:r w:rsidR="00240801" w:rsidRPr="001C267E">
        <w:rPr>
          <w:rFonts w:ascii="Noto Sans" w:hAnsi="Noto Sans" w:cs="Noto Sans"/>
          <w:szCs w:val="18"/>
        </w:rPr>
        <w:br/>
        <w:t>PR Account Director</w:t>
      </w:r>
      <w:r w:rsidR="00240801" w:rsidRPr="001C267E">
        <w:rPr>
          <w:rFonts w:ascii="Noto Sans" w:hAnsi="Noto Sans" w:cs="Noto Sans"/>
          <w:szCs w:val="18"/>
        </w:rPr>
        <w:br/>
        <w:t>Neo PR Limited</w:t>
      </w:r>
      <w:r w:rsidR="00240801" w:rsidRPr="001C267E">
        <w:rPr>
          <w:rFonts w:ascii="Noto Sans" w:hAnsi="Noto Sans" w:cs="Noto Sans"/>
          <w:szCs w:val="18"/>
        </w:rPr>
        <w:br/>
        <w:t>Tel: +44 (0) 1296 733 867</w:t>
      </w:r>
      <w:r w:rsidR="00240801" w:rsidRPr="001C267E">
        <w:rPr>
          <w:rFonts w:ascii="Noto Sans" w:hAnsi="Noto Sans" w:cs="Noto Sans"/>
          <w:szCs w:val="18"/>
        </w:rPr>
        <w:br/>
      </w:r>
      <w:hyperlink r:id="rId17" w:history="1">
        <w:r w:rsidR="00240801" w:rsidRPr="001C267E">
          <w:rPr>
            <w:rStyle w:val="Hyperlink"/>
            <w:rFonts w:ascii="Noto Sans" w:hAnsi="Noto Sans" w:cs="Noto Sans"/>
            <w:szCs w:val="18"/>
          </w:rPr>
          <w:t>David@neopr.co.uk</w:t>
        </w:r>
      </w:hyperlink>
      <w:r w:rsidR="00240801" w:rsidRPr="001C267E">
        <w:rPr>
          <w:rFonts w:ascii="Noto Sans" w:hAnsi="Noto Sans" w:cs="Noto Sans"/>
          <w:szCs w:val="18"/>
        </w:rPr>
        <w:t xml:space="preserve"> </w:t>
      </w:r>
      <w:r w:rsidR="00240801" w:rsidRPr="001C267E">
        <w:rPr>
          <w:rFonts w:ascii="Noto Sans" w:hAnsi="Noto Sans" w:cs="Noto Sans"/>
          <w:szCs w:val="18"/>
        </w:rPr>
        <w:br/>
      </w:r>
      <w:r w:rsidR="00240801" w:rsidRPr="001C267E">
        <w:rPr>
          <w:rFonts w:ascii="Noto Sans" w:hAnsi="Noto Sans" w:cs="Noto Sans"/>
          <w:szCs w:val="18"/>
        </w:rPr>
        <w:br/>
        <w:t>Kathrin Farr</w:t>
      </w:r>
      <w:r w:rsidR="00240801" w:rsidRPr="001C267E">
        <w:rPr>
          <w:rFonts w:ascii="Noto Sans" w:hAnsi="Noto Sans" w:cs="Noto Sans"/>
          <w:szCs w:val="18"/>
        </w:rPr>
        <w:br/>
        <w:t xml:space="preserve">Content Executive and Copywriter  </w:t>
      </w:r>
      <w:r w:rsidR="00240801" w:rsidRPr="001C267E">
        <w:rPr>
          <w:rFonts w:ascii="Noto Sans" w:hAnsi="Noto Sans" w:cs="Noto Sans"/>
          <w:szCs w:val="18"/>
        </w:rPr>
        <w:br/>
        <w:t>Domino Printing Sciences</w:t>
      </w:r>
      <w:r w:rsidR="00240801" w:rsidRPr="001C267E">
        <w:rPr>
          <w:rFonts w:ascii="Noto Sans" w:hAnsi="Noto Sans" w:cs="Noto Sans"/>
          <w:szCs w:val="18"/>
        </w:rPr>
        <w:br/>
        <w:t>Tel: +44 (0) 1954 782551</w:t>
      </w:r>
      <w:r w:rsidR="00240801" w:rsidRPr="001C267E">
        <w:rPr>
          <w:rFonts w:ascii="Noto Sans" w:hAnsi="Noto Sans" w:cs="Noto Sans"/>
          <w:szCs w:val="18"/>
        </w:rPr>
        <w:br/>
      </w:r>
      <w:hyperlink r:id="rId18" w:history="1">
        <w:r w:rsidR="00240801" w:rsidRPr="001C267E">
          <w:rPr>
            <w:rStyle w:val="Hyperlink"/>
            <w:rFonts w:ascii="Noto Sans" w:hAnsi="Noto Sans" w:cs="Noto Sans"/>
            <w:szCs w:val="18"/>
          </w:rPr>
          <w:t>Kathrin.Farr@domino-uk.com</w:t>
        </w:r>
      </w:hyperlink>
      <w:r w:rsidR="00240801" w:rsidRPr="001C267E">
        <w:rPr>
          <w:rFonts w:ascii="Noto Sans" w:hAnsi="Noto Sans" w:cs="Noto Sans"/>
          <w:szCs w:val="18"/>
        </w:rPr>
        <w:t xml:space="preserve"> </w:t>
      </w:r>
      <w:r w:rsidR="00240801" w:rsidRPr="001C267E">
        <w:rPr>
          <w:rFonts w:ascii="Noto Sans" w:hAnsi="Noto Sans" w:cs="Noto Sans"/>
          <w:szCs w:val="18"/>
        </w:rPr>
        <w:br/>
      </w:r>
      <w:bookmarkEnd w:id="0"/>
      <w:bookmarkEnd w:id="1"/>
      <w:r w:rsidR="00240801" w:rsidRPr="001C267E">
        <w:rPr>
          <w:rFonts w:ascii="Noto Sans" w:hAnsi="Noto Sans" w:cs="Noto Sans"/>
          <w:szCs w:val="18"/>
        </w:rPr>
        <w:br/>
      </w:r>
      <w:r w:rsidR="009A77CD" w:rsidRPr="001C267E">
        <w:rPr>
          <w:rFonts w:ascii="Noto Sans" w:hAnsi="Noto Sans" w:cs="Noto Sans"/>
          <w:szCs w:val="18"/>
        </w:rPr>
        <w:t xml:space="preserve">Jade Taylor-Salazar </w:t>
      </w:r>
      <w:r w:rsidR="009A77CD" w:rsidRPr="001C267E">
        <w:rPr>
          <w:rFonts w:ascii="Noto Sans" w:hAnsi="Noto Sans" w:cs="Noto Sans"/>
          <w:szCs w:val="18"/>
        </w:rPr>
        <w:br/>
        <w:t xml:space="preserve">PR and Content Manager </w:t>
      </w:r>
      <w:r w:rsidR="009A77CD" w:rsidRPr="001C267E">
        <w:rPr>
          <w:rFonts w:ascii="Noto Sans" w:hAnsi="Noto Sans" w:cs="Noto Sans"/>
          <w:szCs w:val="18"/>
        </w:rPr>
        <w:br/>
        <w:t xml:space="preserve">Domino Printing Sciences </w:t>
      </w:r>
      <w:r w:rsidR="009A77CD" w:rsidRPr="001C267E">
        <w:rPr>
          <w:rFonts w:ascii="Noto Sans" w:hAnsi="Noto Sans" w:cs="Noto Sans"/>
          <w:szCs w:val="18"/>
        </w:rPr>
        <w:br/>
        <w:t>Tel: +44 (0) 1954 778780</w:t>
      </w:r>
      <w:r w:rsidR="009A77CD" w:rsidRPr="001C267E">
        <w:rPr>
          <w:rFonts w:ascii="Noto Sans" w:hAnsi="Noto Sans" w:cs="Noto Sans"/>
          <w:szCs w:val="18"/>
        </w:rPr>
        <w:br/>
      </w:r>
      <w:hyperlink r:id="rId19" w:history="1">
        <w:r w:rsidR="009A77CD" w:rsidRPr="001C267E">
          <w:rPr>
            <w:rStyle w:val="Hyperlink"/>
            <w:rFonts w:ascii="Noto Sans" w:hAnsi="Noto Sans" w:cs="Noto Sans"/>
            <w:szCs w:val="18"/>
          </w:rPr>
          <w:t>Jade.Taylor-Salazar@domino-uk.com</w:t>
        </w:r>
      </w:hyperlink>
      <w:r w:rsidR="00F67E02" w:rsidRPr="001C267E">
        <w:rPr>
          <w:rFonts w:ascii="Noto Sans" w:hAnsi="Noto Sans" w:cs="Noto Sans"/>
          <w:szCs w:val="18"/>
        </w:rPr>
        <w:br/>
      </w:r>
    </w:p>
    <w:sectPr w:rsidR="005524DB" w:rsidRPr="00F67E02" w:rsidSect="000F6D00">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BB3F" w14:textId="77777777" w:rsidR="006128AB" w:rsidRPr="001C267E" w:rsidRDefault="006128AB" w:rsidP="00785717">
      <w:pPr>
        <w:spacing w:line="240" w:lineRule="auto"/>
      </w:pPr>
      <w:r w:rsidRPr="001C267E">
        <w:separator/>
      </w:r>
    </w:p>
  </w:endnote>
  <w:endnote w:type="continuationSeparator" w:id="0">
    <w:p w14:paraId="52FEAB9E" w14:textId="77777777" w:rsidR="006128AB" w:rsidRPr="001C267E" w:rsidRDefault="006128AB" w:rsidP="00785717">
      <w:pPr>
        <w:spacing w:line="240" w:lineRule="auto"/>
      </w:pPr>
      <w:r w:rsidRPr="001C2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7A7E" w14:textId="77777777" w:rsidR="00EC1C5A" w:rsidRPr="001C267E"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Pr="001C267E" w:rsidRDefault="000F6D00" w:rsidP="00785717">
    <w:pPr>
      <w:pStyle w:val="Footer"/>
    </w:pPr>
    <w:r w:rsidRPr="001C267E">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sidRPr="001C267E">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3172" w14:textId="77777777" w:rsidR="00EC1C5A" w:rsidRPr="001C267E"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6664D" w14:textId="77777777" w:rsidR="006128AB" w:rsidRPr="001C267E" w:rsidRDefault="006128AB" w:rsidP="00785717">
      <w:pPr>
        <w:spacing w:line="240" w:lineRule="auto"/>
      </w:pPr>
      <w:r w:rsidRPr="001C267E">
        <w:separator/>
      </w:r>
    </w:p>
  </w:footnote>
  <w:footnote w:type="continuationSeparator" w:id="0">
    <w:p w14:paraId="39297303" w14:textId="77777777" w:rsidR="006128AB" w:rsidRPr="001C267E" w:rsidRDefault="006128AB" w:rsidP="00785717">
      <w:pPr>
        <w:spacing w:line="240" w:lineRule="auto"/>
      </w:pPr>
      <w:r w:rsidRPr="001C2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F0C9" w14:textId="77777777" w:rsidR="00EC1C5A" w:rsidRPr="001C267E"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Pr="001C267E" w:rsidRDefault="002766D9">
    <w:pPr>
      <w:pStyle w:val="Header"/>
    </w:pPr>
    <w:r w:rsidRPr="001C267E">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33B3" w14:textId="77777777" w:rsidR="00EC1C5A" w:rsidRPr="001C267E"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2201E"/>
    <w:rsid w:val="0003066C"/>
    <w:rsid w:val="000F6D00"/>
    <w:rsid w:val="001B2E94"/>
    <w:rsid w:val="001C267E"/>
    <w:rsid w:val="001D743C"/>
    <w:rsid w:val="002202E3"/>
    <w:rsid w:val="00240801"/>
    <w:rsid w:val="002766D9"/>
    <w:rsid w:val="00372E92"/>
    <w:rsid w:val="003810AA"/>
    <w:rsid w:val="003E7580"/>
    <w:rsid w:val="005272B1"/>
    <w:rsid w:val="005524DB"/>
    <w:rsid w:val="005741C7"/>
    <w:rsid w:val="005E6C45"/>
    <w:rsid w:val="006128AB"/>
    <w:rsid w:val="00640217"/>
    <w:rsid w:val="00647055"/>
    <w:rsid w:val="00660F46"/>
    <w:rsid w:val="00785717"/>
    <w:rsid w:val="00791A4F"/>
    <w:rsid w:val="007C371D"/>
    <w:rsid w:val="008220B7"/>
    <w:rsid w:val="00823B77"/>
    <w:rsid w:val="008916A8"/>
    <w:rsid w:val="008B6461"/>
    <w:rsid w:val="008E5E0C"/>
    <w:rsid w:val="008F3E38"/>
    <w:rsid w:val="00931996"/>
    <w:rsid w:val="009A1716"/>
    <w:rsid w:val="009A1DEC"/>
    <w:rsid w:val="009A77CD"/>
    <w:rsid w:val="009D6280"/>
    <w:rsid w:val="00A34918"/>
    <w:rsid w:val="00AB11DA"/>
    <w:rsid w:val="00AC1D0A"/>
    <w:rsid w:val="00B15DBB"/>
    <w:rsid w:val="00B23C3C"/>
    <w:rsid w:val="00B546C5"/>
    <w:rsid w:val="00B7088D"/>
    <w:rsid w:val="00BC7C15"/>
    <w:rsid w:val="00C063FE"/>
    <w:rsid w:val="00C44603"/>
    <w:rsid w:val="00C541FE"/>
    <w:rsid w:val="00CF1AD5"/>
    <w:rsid w:val="00DE1F9A"/>
    <w:rsid w:val="00E03029"/>
    <w:rsid w:val="00EC1C5A"/>
    <w:rsid w:val="00F67E02"/>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A4186968-9779-44D1-BA21-C28C0E05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n-gb/products/digital-colour-label-press?utm_medium=non-paid&amp;utm_source=onlinepublication&amp;utm_content=pr-dp-2D-code-soundbite&amp;utm_campaign=2026-int-en-Global-PR-DP-FY26-Q1" TargetMode="External"/><Relationship Id="rId13" Type="http://schemas.openxmlformats.org/officeDocument/2006/relationships/hyperlink" Target="https://ref.gs1.org/docs/2025/GS1-2D-colour-guide-i10-f-25-02-10" TargetMode="External"/><Relationship Id="rId18" Type="http://schemas.openxmlformats.org/officeDocument/2006/relationships/hyperlink" Target="mailto:Kathrin.Farr@domino-uk.co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www.gs1.org/industries/retail/2D-barcodes" TargetMode="External"/><Relationship Id="rId12" Type="http://schemas.openxmlformats.org/officeDocument/2006/relationships/hyperlink" Target="https://www.domino-printing.com/en-gb/blog/2021/the-difference-between-a-data-matrix-code-and-a-qr-code?utm_medium=non-paid&amp;utm_source=onlinepublication&amp;utm_content=pr-dp-2D-code-soundbite&amp;utm_campaign=2026-int-en-Global-PR-DP-FY26-Q1" TargetMode="External"/><Relationship Id="rId17" Type="http://schemas.openxmlformats.org/officeDocument/2006/relationships/hyperlink" Target="mailto:David@neopr.co.uk" TargetMode="External"/><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www.domino-printing.com"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domino-printing.com/en/blog/2024/gs1-2d-code-sunrise-digital-qr-code-printing?utm_medium=non-paid&amp;utm_source=onlinepublication&amp;utm_content=pr-dp-2D-code-soundbite&amp;utm_campaign=2026-int-en-Global-PR-DP-FY26-Q1" TargetMode="External"/><Relationship Id="rId11" Type="http://schemas.openxmlformats.org/officeDocument/2006/relationships/hyperlink" Target="https://www.domino-printing.com/en/blog/2023/the-future-of-traceability-get-ready-for-the-digital-product-passport?utm_medium=non-paid&amp;utm_source=onlinepublication&amp;utm_content=pr-dp-2D-code-soundbite&amp;utm_campaign=2026-int-en-Global-PR-DP-FY26-Q1" TargetMode="Externa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www.domino-printing.com/en/home.aspx?utm_medium=non-paid&amp;utm_source=onlinepublication&amp;utm_content=pr-dp-2D-code-soundbite&amp;utm_campaign=2026-int-en-Global-PR-DP-FY26-Q1" TargetMode="External"/><Relationship Id="rId23" Type="http://schemas.openxmlformats.org/officeDocument/2006/relationships/footer" Target="footer2.xml"/><Relationship Id="rId10" Type="http://schemas.openxmlformats.org/officeDocument/2006/relationships/hyperlink" Target="https://www.domino-printing.com/en/products/digital-hybrid-printing-systems?utm_medium=non-paid&amp;utm_source=onlinepublication&amp;utm_content=pr-dp-2D-code-soundbite&amp;utm_campaign=2026-int-en-Global-PR-DP-FY26-Q1" TargetMode="External"/><Relationship Id="rId19" Type="http://schemas.openxmlformats.org/officeDocument/2006/relationships/hyperlink" Target="mailto:Jade.Taylor-Salazar@domino-uk.com" TargetMode="External"/><Relationship Id="rId4" Type="http://schemas.openxmlformats.org/officeDocument/2006/relationships/footnotes" Target="footnotes.xml"/><Relationship Id="rId9" Type="http://schemas.openxmlformats.org/officeDocument/2006/relationships/hyperlink" Target="https://www.domino-printing.com/en-gb/products/digital-corrugated-printing-press?utm_medium=non-paid&amp;utm_source=onlinepublication&amp;utm_content=pr-dp-2D-code-soundbite&amp;utm_campaign=2026-int-en-Global-PR-DP-FY26-Q1" TargetMode="External"/><Relationship Id="rId14" Type="http://schemas.openxmlformats.org/officeDocument/2006/relationships/hyperlink" Target="https://ref.gs1.org/docs/2025/GS1-2D-colour-guide-i10-f-25-02-10"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3</cp:revision>
  <dcterms:created xsi:type="dcterms:W3CDTF">2026-06-01T12:48:00Z</dcterms:created>
  <dcterms:modified xsi:type="dcterms:W3CDTF">2026-06-01T12:58:00Z</dcterms:modified>
</cp:coreProperties>
</file>