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both"/>
        <w:rPr>
          <w:sz w:val="20"/>
          <w:szCs w:val="20"/>
        </w:rPr>
      </w:pPr>
      <w:r w:rsidDel="00000000" w:rsidR="00000000" w:rsidRPr="00000000">
        <w:rPr>
          <w:sz w:val="20"/>
          <w:szCs w:val="20"/>
          <w:rtl w:val="0"/>
        </w:rPr>
        <w:t xml:space="preserve">Informacja prasowa</w:t>
      </w:r>
    </w:p>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11.06.2026</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spacing w:after="80" w:lineRule="auto"/>
        <w:jc w:val="center"/>
        <w:rPr>
          <w:b w:val="1"/>
          <w:bCs w:val="1"/>
        </w:rPr>
      </w:pPr>
      <w:r w:rsidDel="00000000" w:rsidR="00000000" w:rsidRPr="00000000">
        <w:rPr>
          <w:b w:val="1"/>
          <w:bCs w:val="1"/>
          <w:rtl w:val="0"/>
        </w:rPr>
        <w:t xml:space="preserve">Greens, probiotyki i superfoods. Co stoi za popularnością formuł wieloskładnikowych?</w:t>
      </w:r>
    </w:p>
    <w:p w:rsidR="00000000" w:rsidDel="00000000" w:rsidP="00000000" w:rsidRDefault="00000000" w:rsidRPr="00000000" w14:paraId="00000007">
      <w:pPr>
        <w:spacing w:after="240" w:before="240" w:lineRule="auto"/>
        <w:jc w:val="both"/>
        <w:rPr>
          <w:b w:val="1"/>
          <w:bCs w:val="1"/>
        </w:rPr>
      </w:pPr>
      <w:r w:rsidDel="00000000" w:rsidR="00000000" w:rsidRPr="00000000">
        <w:rPr>
          <w:b w:val="1"/>
          <w:bCs w:val="1"/>
          <w:rtl w:val="0"/>
        </w:rPr>
        <w:t xml:space="preserve">Jeszcze kilka lat temu suplementacja kojarzyła się głównie z prostymi, punktowymi wyborami: witamina D jesienią i zimą, magnez na stres, witamina C na wsparcie odporności. Dziś coraz częściej pojawiają się produkty łączące wiele składników w jednej formule – od witamin i minerałów, przez ekstrakty roślinne, po składniki kojarzone z mikrobiotą jelitową. Sięgają po nie nie tylko osoby zainteresowane codzienną profilaktyką, ale też konsumenci prowadzący aktywny tryb życia, którzy szukają rozwiązań wspierających regenerację, energię i ogólną kondycję organizmu. Zmiana ta znajduje odzwierciedlenie w danych rynkowych.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Według raportów firm analitycznych, takich jak Grand View Research czy Euromonitor International, globalny rynek suplementów diety systematycznie rośnie, a jednym z dynamicznie rozwijających się segmentów są produkty funkcjonalne i wieloskładnikowe – szczególnie te wpisujące się w trend „wellness” i profilaktyki zdrowotnej</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To jednak nie tylko kwestia oferty producentów, ale też zmiany po stronie konsumentów. Coraz większe znaczenie ma sposób, w jaki odbiorcy czytają dziś etykiety. Z polskich badań dotyczących oznakowania produktów spożywczych wynika, że wielu kupujących deklaruje sprawdzanie informacji na opakowaniach przed zakupem, co dobrze wpisuje się w szerszy trend bardziej świadomych decyzji żywieniowych</w:t>
      </w:r>
      <w:r w:rsidDel="00000000" w:rsidR="00000000" w:rsidRPr="00000000">
        <w:rPr>
          <w:vertAlign w:val="superscript"/>
        </w:rPr>
        <w:footnoteReference w:customMarkFollows="0" w:id="1"/>
      </w:r>
      <w:r w:rsidDel="00000000" w:rsidR="00000000" w:rsidRPr="00000000">
        <w:rPr>
          <w:rtl w:val="0"/>
        </w:rPr>
        <w:t xml:space="preserve">. Suplementy diety, jako kategoria silnie związana ze zdrowiem i stylem życia, naturalnie stają się częścią tego samego procesu: konsumenci coraz częściej zwracają uwagę nie tylko na obietnicę produktu, ale również na jego skład i formę podania.</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Rosnąca obecność formuł wieloskładnikowych na rynku jest po części odzwierciedleniem tego, jak dziś rozumiemy zależności biologiczne w organizmie. Nie analizujemy już odporności, trawienia czy gospodarki energetycznej jako całkowicie odrębnych obszarów, ponieważ mogą być one powiązane ze sposobem odżywienia, dietą, mikrobiotą jelitową lub przewlekłym stanem zapalnym. To sprawia, że rynek naturalnie przesuwa się w stronę preparatów kompleksowych, choć ich realną wartość nadal trzeba oceniać przez pryzmat składu, dawek i jakości surowców </w:t>
      </w:r>
      <w:r w:rsidDel="00000000" w:rsidR="00000000" w:rsidRPr="00000000">
        <w:rPr>
          <w:rtl w:val="0"/>
        </w:rPr>
        <w:t xml:space="preserve">– mówi dr hab. Katarzyna Kasperkiewicz, prof. Uniwersytetu Śląskiego, współpracująca z Power Elements. </w:t>
      </w:r>
    </w:p>
    <w:p w:rsidR="00000000" w:rsidDel="00000000" w:rsidP="00000000" w:rsidRDefault="00000000" w:rsidRPr="00000000" w14:paraId="0000000B">
      <w:pPr>
        <w:spacing w:after="80" w:lineRule="auto"/>
        <w:jc w:val="both"/>
        <w:rPr>
          <w:b w:val="1"/>
          <w:bCs w:val="1"/>
        </w:rPr>
      </w:pPr>
      <w:r w:rsidDel="00000000" w:rsidR="00000000" w:rsidRPr="00000000">
        <w:rPr>
          <w:b w:val="1"/>
          <w:bCs w:val="1"/>
          <w:rtl w:val="0"/>
        </w:rPr>
        <w:t xml:space="preserve">Czym właściwie są „greens”?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Jednym z najbardziej widocznych przykładów tego trendu są tzw. </w:t>
      </w:r>
      <w:r w:rsidDel="00000000" w:rsidR="00000000" w:rsidRPr="00000000">
        <w:rPr>
          <w:i w:val="1"/>
          <w:iCs w:val="1"/>
          <w:rtl w:val="0"/>
        </w:rPr>
        <w:t xml:space="preserve">greens</w:t>
      </w:r>
      <w:r w:rsidDel="00000000" w:rsidR="00000000" w:rsidRPr="00000000">
        <w:rPr>
          <w:rtl w:val="0"/>
        </w:rPr>
        <w:t xml:space="preserve">. To szeroka kategoria obejmująca suplementy oparte na mieszankach składników roślinnych – najczęściej zielonych warzyw, traw zbóż, alg i ziół.</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W praktyce mogą to być zarówno proste kompozycje kilku składników, jak i rozbudowane formuły zawierające kilkadziesiąt komponentów. Wspólnym mianownikiem jest idea „skondensowanego odżywiania” – dostarczenia wielu składników w jednej porcji.</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Popularność greensów wynika częściowo z wygody, ale też z szerszego trendu: rosnącego zainteresowania dietą roślinną, naturalnością suplementów i profilaktyką zdrowotną. Jednocześnie warto pamiętać, że sama nazwa kategorii nie mówi jeszcze nic o jakości produktu – kluczowy pozostaje konkretny skład i ilości użytych substancji.</w:t>
      </w:r>
    </w:p>
    <w:p w:rsidR="00000000" w:rsidDel="00000000" w:rsidP="00000000" w:rsidRDefault="00000000" w:rsidRPr="00000000" w14:paraId="0000000F">
      <w:pPr>
        <w:spacing w:after="80" w:lineRule="auto"/>
        <w:jc w:val="both"/>
        <w:rPr>
          <w:b w:val="1"/>
          <w:bCs w:val="1"/>
        </w:rPr>
      </w:pPr>
      <w:r w:rsidDel="00000000" w:rsidR="00000000" w:rsidRPr="00000000">
        <w:rPr>
          <w:b w:val="1"/>
          <w:bCs w:val="1"/>
          <w:rtl w:val="0"/>
        </w:rPr>
        <w:t xml:space="preserve">Superfoods – między wartością a narracją marketingową</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W greensach często pojawiają się składniki określane jako „superfoods”. To pojęcie nie ma ścisłej definicji naukowej, ale odnosi się do produktów o wysokiej gęstości odżywczej.</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Do tej grupy zaliczane są m.in. algi, takie jak spirulina i chlorella, a także młode trawy zbóż czy różnego rodzaju ekstrakty roślinne. Ich wspólną cechą jest obecność naturalnie występujących witamin, minerałów i związków bioaktywnych.</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W przypadku składników określanych jako superfoods trzeba oddzielać ich rzeczywisty profil żywieniowy od uproszczonej narracji marketingowej. Algi, młode trawy czy ekstrakty roślinne mogą dostarczać związków bioaktywnych, ale ich obecność w preparacie nie przesądza jeszcze o efekcie biologicznym. O tym decydują przede wszystkim dawka, biodostępność, jakość surowca oraz miejsce takiego produktu w całym modelu żywienia – </w:t>
      </w:r>
      <w:r w:rsidDel="00000000" w:rsidR="00000000" w:rsidRPr="00000000">
        <w:rPr>
          <w:rtl w:val="0"/>
        </w:rPr>
        <w:t xml:space="preserve">podkreśla prof. Katarzyna Kasperkiewicz, współpracująca z Power Elements. </w:t>
      </w:r>
    </w:p>
    <w:p w:rsidR="00000000" w:rsidDel="00000000" w:rsidP="00000000" w:rsidRDefault="00000000" w:rsidRPr="00000000" w14:paraId="00000013">
      <w:pPr>
        <w:spacing w:after="80" w:lineRule="auto"/>
        <w:jc w:val="both"/>
        <w:rPr>
          <w:b w:val="1"/>
          <w:bCs w:val="1"/>
        </w:rPr>
      </w:pPr>
      <w:r w:rsidDel="00000000" w:rsidR="00000000" w:rsidRPr="00000000">
        <w:rPr>
          <w:b w:val="1"/>
          <w:bCs w:val="1"/>
          <w:rtl w:val="0"/>
        </w:rPr>
        <w:t xml:space="preserve">Mikroflora jelitowa w centrum uwagi</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Jednym z ważniejszych kierunków rozwoju tej kategorii jest łączenie greensów z probiotykami i prebiotykami. To efekt rosnącego zainteresowania mikrobiotą jelitową i jej znaczeniem dla funkcjonowania organizmu.</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Jelita coraz częściej postrzegane są nie tylko jako narząd trawienny, ale także jako ważny element układu odpornościowego i metabolicznego. W odpowiedzi na ten trend w części suplementów wieloskładnikowych pojawiają się składniki prebiotyczne, takie jak inulina czy fruktooligosacharydy, a niekiedy także probiotyki.</w:t>
      </w:r>
    </w:p>
    <w:p w:rsidR="00000000" w:rsidDel="00000000" w:rsidP="00000000" w:rsidRDefault="00000000" w:rsidRPr="00000000" w14:paraId="00000016">
      <w:pPr>
        <w:spacing w:after="240" w:before="240" w:lineRule="auto"/>
        <w:jc w:val="both"/>
        <w:rPr/>
      </w:pPr>
      <w:bookmarkStart w:colFirst="0" w:colLast="0" w:name="_heading=h.2qtjae82fvax" w:id="0"/>
      <w:bookmarkEnd w:id="0"/>
      <w:r w:rsidDel="00000000" w:rsidR="00000000" w:rsidRPr="00000000">
        <w:rPr>
          <w:rtl w:val="0"/>
        </w:rPr>
        <w:t xml:space="preserve">– </w:t>
      </w:r>
      <w:r w:rsidDel="00000000" w:rsidR="00000000" w:rsidRPr="00000000">
        <w:rPr>
          <w:i w:val="1"/>
          <w:iCs w:val="1"/>
          <w:rtl w:val="0"/>
        </w:rPr>
        <w:t xml:space="preserve">Mikrobiota jelitowa jest złożonym systemem</w:t>
      </w:r>
      <w:r w:rsidDel="00000000" w:rsidR="00000000" w:rsidRPr="00000000">
        <w:rPr>
          <w:i w:val="1"/>
          <w:iCs w:val="1"/>
          <w:rtl w:val="0"/>
        </w:rPr>
        <w:t xml:space="preserve">, który pozostaje w stałej interakcji z dietą, stylem życia i stanem zdrowia. Z tego powodu duże znaczenie ma dziś nie tylko sama obecność probiotyku czy prebiotyku w składzie, ale pytanie o to, jaki szczep został użyty, w jakiej ilości, w jakim kontekście i czy dana formuła rzeczywiście ma uzasadnienie funkcjonalne. To obszar, który wymaga precyzji, a nie jedynie odwołania do modnego hasła „zdrowie jelit”</w:t>
      </w:r>
      <w:r w:rsidDel="00000000" w:rsidR="00000000" w:rsidRPr="00000000">
        <w:rPr>
          <w:rtl w:val="0"/>
        </w:rPr>
        <w:t xml:space="preserve"> – zaznacza ekspertka współpracująca z Power Elements.</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Wraz z rozwojem tej kategorii na rynku pojawiają się także suplementy projektowane bardziej świadomie – nie jako przypadkowe zestawienia modnych składników, lecz formulacje oparte na określonej logice funkcjonalnej.</w:t>
      </w:r>
    </w:p>
    <w:p w:rsidR="00000000" w:rsidDel="00000000" w:rsidP="00000000" w:rsidRDefault="00000000" w:rsidRPr="00000000" w14:paraId="00000018">
      <w:pPr>
        <w:spacing w:after="80" w:lineRule="auto"/>
        <w:jc w:val="both"/>
        <w:rPr>
          <w:b w:val="1"/>
          <w:bCs w:val="1"/>
        </w:rPr>
      </w:pPr>
      <w:r w:rsidDel="00000000" w:rsidR="00000000" w:rsidRPr="00000000">
        <w:rPr>
          <w:b w:val="1"/>
          <w:bCs w:val="1"/>
          <w:rtl w:val="0"/>
        </w:rPr>
        <w:t xml:space="preserve">Suplement jako dodatek, nie podstawa</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Rosnąca popularność greensów i innych formuł wieloskładnikowych dobrze pokazuje kierunek, w którym zmierza rynek: od prostych rozwiązań do produktów wpisujących się w szerszą koncepcję zdrowia i stylu życia.</w:t>
      </w:r>
    </w:p>
    <w:p w:rsidR="00000000" w:rsidDel="00000000" w:rsidP="00000000" w:rsidRDefault="00000000" w:rsidRPr="00000000" w14:paraId="0000001A">
      <w:pPr>
        <w:spacing w:after="240" w:before="240" w:lineRule="auto"/>
        <w:jc w:val="both"/>
        <w:rPr>
          <w:b w:val="1"/>
          <w:bCs w:val="1"/>
        </w:rPr>
      </w:pPr>
      <w:r w:rsidDel="00000000" w:rsidR="00000000" w:rsidRPr="00000000">
        <w:rPr>
          <w:rtl w:val="0"/>
        </w:rPr>
        <w:t xml:space="preserve">Nie zmienia to jednak podstawowej zasady. Nawet najbardziej rozbudowana formuła nie zastępuje zbilansowanej diety, regularnej aktywności fizycznej i odpowiedniej regeneracji. Może być ich uzupełnieniem – ale nie alternatywą.</w:t>
      </w:r>
      <w:r w:rsidDel="00000000" w:rsidR="00000000" w:rsidRPr="00000000">
        <w:rPr>
          <w:rtl w:val="0"/>
        </w:rPr>
      </w:r>
    </w:p>
    <w:p w:rsidR="00000000" w:rsidDel="00000000" w:rsidP="00000000" w:rsidRDefault="00000000" w:rsidRPr="00000000" w14:paraId="0000001B">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1C">
      <w:pPr>
        <w:jc w:val="both"/>
        <w:rPr>
          <w:b w:val="1"/>
          <w:bCs w:val="1"/>
          <w:sz w:val="20"/>
          <w:szCs w:val="20"/>
        </w:rPr>
      </w:pPr>
      <w:r w:rsidDel="00000000" w:rsidR="00000000" w:rsidRPr="00000000">
        <w:rPr>
          <w:b w:val="1"/>
          <w:bCs w:val="1"/>
          <w:sz w:val="18"/>
          <w:szCs w:val="18"/>
          <w:rtl w:val="0"/>
        </w:rPr>
        <w:t xml:space="preserve">O Power Elements</w:t>
      </w:r>
      <w:r w:rsidDel="00000000" w:rsidR="00000000" w:rsidRPr="00000000">
        <w:rPr>
          <w:sz w:val="18"/>
          <w:szCs w:val="18"/>
          <w:rtl w:val="0"/>
        </w:rPr>
        <w:br w:type="textWrapping"/>
        <w:t xml:space="preserve">Power Elements to suplement diety z kategorii greens i superfoods, o wieloskładnikowej formule w formie proszku do codziennego stosowania. Jedna porcja produktu łączy 77 składników aktywnych, w tym surowce pochodzenia roślinnego, witaminy, minerały, probiotyki, prebiotyki, adaptogeny oraz superfoods. Koncepcja Power Elements opiera się na jednym, prostym rytuale dziennym, zaprojektowanym dla osób prowadzących aktywny tryb życia, pracujących umysłowo i dbających o zdrowie w sposób świadomy. Power Elements jest wyprodukowany w Polsce, i charakteryzuje się przemyślanym i dopracowanym składem - bez zbędnych dodatków.</w:t>
      </w:r>
      <w:r w:rsidDel="00000000" w:rsidR="00000000" w:rsidRPr="00000000">
        <w:rPr>
          <w:sz w:val="20"/>
          <w:szCs w:val="20"/>
          <w:rtl w:val="0"/>
        </w:rPr>
        <w:br w:type="textWrapping"/>
        <w:br w:type="textWrapping"/>
      </w:r>
      <w:r w:rsidDel="00000000" w:rsidR="00000000" w:rsidRPr="00000000">
        <w:rPr>
          <w:b w:val="1"/>
          <w:bCs w:val="1"/>
          <w:sz w:val="20"/>
          <w:szCs w:val="20"/>
          <w:rtl w:val="0"/>
        </w:rPr>
        <w:t xml:space="preserve">Kontakt dla mediów:</w:t>
      </w:r>
    </w:p>
    <w:p w:rsidR="00000000" w:rsidDel="00000000" w:rsidP="00000000" w:rsidRDefault="00000000" w:rsidRPr="00000000" w14:paraId="0000001D">
      <w:pPr>
        <w:spacing w:after="240" w:before="240" w:line="240" w:lineRule="auto"/>
        <w:jc w:val="both"/>
        <w:rPr>
          <w:sz w:val="20"/>
          <w:szCs w:val="20"/>
        </w:rPr>
      </w:pPr>
      <w:r w:rsidDel="00000000" w:rsidR="00000000" w:rsidRPr="00000000">
        <w:rPr>
          <w:sz w:val="20"/>
          <w:szCs w:val="20"/>
          <w:rtl w:val="0"/>
        </w:rPr>
        <w:t xml:space="preserve">Ewelina Jaskuła</w:t>
        <w:br w:type="textWrapping"/>
        <w:t xml:space="preserve">Tel: +48 665 339 877</w:t>
        <w:br w:type="textWrapping"/>
        <w:t xml:space="preserve">E-mail: </w:t>
      </w:r>
      <w:hyperlink r:id="rId8">
        <w:r w:rsidDel="00000000" w:rsidR="00000000" w:rsidRPr="00000000">
          <w:rPr>
            <w:color w:val="1155cc"/>
            <w:sz w:val="20"/>
            <w:szCs w:val="20"/>
            <w:u w:val="single"/>
            <w:rtl w:val="0"/>
          </w:rPr>
          <w:t xml:space="preserve">ewelina.jaskula@goodonepr.pl</w:t>
        </w:r>
      </w:hyperlink>
      <w:r w:rsidDel="00000000" w:rsidR="00000000" w:rsidRPr="00000000">
        <w:rPr>
          <w:rtl w:val="0"/>
        </w:rPr>
      </w:r>
    </w:p>
    <w:p w:rsidR="00000000" w:rsidDel="00000000" w:rsidP="00000000" w:rsidRDefault="00000000" w:rsidRPr="00000000" w14:paraId="0000001E">
      <w:pPr>
        <w:spacing w:after="240" w:before="240" w:line="240" w:lineRule="auto"/>
        <w:jc w:val="both"/>
        <w:rPr>
          <w:sz w:val="20"/>
          <w:szCs w:val="20"/>
        </w:rPr>
      </w:pPr>
      <w:r w:rsidDel="00000000" w:rsidR="00000000" w:rsidRPr="00000000">
        <w:rPr>
          <w:sz w:val="20"/>
          <w:szCs w:val="20"/>
          <w:rtl w:val="0"/>
        </w:rPr>
        <w:t xml:space="preserve">Julia Knychała</w:t>
        <w:br w:type="textWrapping"/>
        <w:t xml:space="preserve">Tel: +48 796 990 064</w:t>
        <w:br w:type="textWrapping"/>
        <w:t xml:space="preserve">E-mail: julia.knychala@goodonepr.pl</w:t>
      </w:r>
    </w:p>
    <w:p w:rsidR="00000000" w:rsidDel="00000000" w:rsidP="00000000" w:rsidRDefault="00000000" w:rsidRPr="00000000" w14:paraId="0000001F">
      <w:pPr>
        <w:spacing w:after="240" w:before="240" w:line="240" w:lineRule="auto"/>
        <w:jc w:val="both"/>
        <w:rPr>
          <w:sz w:val="20"/>
          <w:szCs w:val="20"/>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https://www.grandviewresearch.com/industry-analysis/dietary-supplements-market-report</w:t>
      </w:r>
    </w:p>
  </w:footnote>
  <w:footnote w:id="1">
    <w:p w:rsidR="00000000" w:rsidDel="00000000" w:rsidP="00000000" w:rsidRDefault="00000000" w:rsidRPr="00000000" w14:paraId="0000002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https://www.gov.pl/web/wijhars-olsztyn/wykaz-skladnikow-prawde-ci-powie</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2784637</wp:posOffset>
          </wp:positionH>
          <wp:positionV relativeFrom="page">
            <wp:posOffset>20813</wp:posOffset>
          </wp:positionV>
          <wp:extent cx="1985963" cy="8735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5963" cy="873525"/>
                  </a:xfrm>
                  <a:prstGeom prst="rect"/>
                  <a:ln/>
                </pic:spPr>
              </pic:pic>
            </a:graphicData>
          </a:graphic>
        </wp:anchor>
      </w:drawing>
    </w: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ewelina.jaskula@goodonepr.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wijhars-olsztyn/wykaz-skladnikow-prawde-ci-pow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GLDGwmysTvUtIX7ylhkGJ/ICA==">CgMxLjAyDmguMnF0amFlODJmdmF4OAByITE5T2xJWXk5VXZFdmwxVDlCR2xUa1RCU0FpWUJiaUhQaw==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eec583ed-ad21-4c0c-8bfe-052b4d73583a</vt:lpwstr>
  </property>
</Properties>
</file>