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A081" w14:textId="07770AB0" w:rsidR="00C46C82" w:rsidRPr="00C46C82" w:rsidRDefault="00C46C82" w:rsidP="3C686163">
      <w:pPr>
        <w:pStyle w:val="paragraph"/>
        <w:spacing w:after="0" w:afterAutospacing="0"/>
        <w:jc w:val="center"/>
        <w:textAlignment w:val="baseline"/>
        <w:rPr>
          <w:rFonts w:ascii="Verdana" w:hAnsi="Verdana" w:cs="Calibri"/>
          <w:b/>
          <w:bCs/>
        </w:rPr>
      </w:pPr>
      <w:r w:rsidRPr="3C686163">
        <w:rPr>
          <w:rFonts w:ascii="Verdana" w:hAnsi="Verdana" w:cs="Calibri"/>
          <w:b/>
          <w:bCs/>
        </w:rPr>
        <w:t xml:space="preserve">Accor Services Poland </w:t>
      </w:r>
      <w:r w:rsidR="000F16DE" w:rsidRPr="3C686163">
        <w:rPr>
          <w:rFonts w:ascii="Verdana" w:hAnsi="Verdana" w:cs="Calibri"/>
          <w:b/>
          <w:bCs/>
        </w:rPr>
        <w:t>wspiera 25. Paradę Równości w Warszawie</w:t>
      </w:r>
    </w:p>
    <w:p w14:paraId="5FE3E5FA" w14:textId="2F8D63E4" w:rsidR="00C46C82" w:rsidRPr="00C46C82" w:rsidRDefault="00C46C82" w:rsidP="3C686163">
      <w:pPr>
        <w:pStyle w:val="paragraph"/>
        <w:spacing w:after="0" w:afterAutospacing="0"/>
        <w:jc w:val="both"/>
        <w:textAlignment w:val="baseline"/>
        <w:rPr>
          <w:rFonts w:ascii="Verdana" w:hAnsi="Verdana" w:cs="Calibri"/>
          <w:b/>
          <w:bCs/>
          <w:sz w:val="18"/>
          <w:szCs w:val="18"/>
        </w:rPr>
      </w:pPr>
      <w:r w:rsidRPr="3C686163">
        <w:rPr>
          <w:rFonts w:ascii="Verdana" w:hAnsi="Verdana" w:cs="Calibri"/>
          <w:sz w:val="18"/>
          <w:szCs w:val="18"/>
        </w:rPr>
        <w:t xml:space="preserve">WARSZAWA, </w:t>
      </w:r>
      <w:r w:rsidR="000F3ADC">
        <w:rPr>
          <w:rFonts w:ascii="Verdana" w:hAnsi="Verdana" w:cs="Calibri"/>
          <w:sz w:val="18"/>
          <w:szCs w:val="18"/>
        </w:rPr>
        <w:t>10</w:t>
      </w:r>
      <w:r w:rsidRPr="3C686163">
        <w:rPr>
          <w:rFonts w:ascii="Verdana" w:hAnsi="Verdana" w:cs="Calibri"/>
          <w:sz w:val="18"/>
          <w:szCs w:val="18"/>
        </w:rPr>
        <w:t xml:space="preserve"> czerwca 2026 r.- </w:t>
      </w:r>
      <w:r w:rsidR="15CA5E60" w:rsidRPr="3C686163">
        <w:rPr>
          <w:rFonts w:ascii="Verdana" w:hAnsi="Verdana" w:cs="Calibri"/>
          <w:b/>
          <w:bCs/>
          <w:sz w:val="18"/>
          <w:szCs w:val="18"/>
        </w:rPr>
        <w:t>Accor Services Poland po raz drugi z rzędu dołącza jako Główny Partner do Parady Równości w Warszawie. W ten sposób firma wzmacnia swoje zaangażowanie na rzecz różnorodności, równego traktowania i otwartości – wartości ważnych zarówno dla pracowników hoteli i biur Accor, jak i dla gości na całym świecie.</w:t>
      </w:r>
    </w:p>
    <w:p w14:paraId="44FA845B" w14:textId="77777777" w:rsidR="00C46C82" w:rsidRPr="00C46C82" w:rsidRDefault="00C46C82" w:rsidP="3C686163">
      <w:pPr>
        <w:pStyle w:val="paragraph"/>
        <w:spacing w:after="0" w:afterAutospacing="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3C686163">
        <w:rPr>
          <w:rFonts w:ascii="Verdana" w:hAnsi="Verdana" w:cs="Calibri"/>
          <w:sz w:val="18"/>
          <w:szCs w:val="18"/>
        </w:rPr>
        <w:t>Tegoroczna edycja wydarzenia ma charakter szczególny ze względu na jubileusz 25-lecia Parady Równości w Warszawie, która w tym roku odbywa się pod hasłem „25 lat Dumy i Buntu”. To wyjątkowy moment upamiętniający historię walki o równouprawnienie, zapoczątkowaną podczas pierwszego przemarszu w 2001 roku.</w:t>
      </w:r>
    </w:p>
    <w:p w14:paraId="59B47D69" w14:textId="77777777" w:rsidR="00C46C82" w:rsidRPr="00197F49" w:rsidRDefault="00C46C82" w:rsidP="3C686163">
      <w:pPr>
        <w:pStyle w:val="paragraph"/>
        <w:spacing w:after="0" w:afterAutospacing="0"/>
        <w:jc w:val="both"/>
        <w:textAlignment w:val="baseline"/>
        <w:rPr>
          <w:rFonts w:ascii="Verdana" w:eastAsia="Verdana" w:hAnsi="Verdana" w:cs="Verdana"/>
          <w:b/>
          <w:bCs/>
          <w:sz w:val="18"/>
          <w:szCs w:val="18"/>
        </w:rPr>
      </w:pPr>
      <w:r w:rsidRPr="00197F49">
        <w:rPr>
          <w:rFonts w:ascii="Verdana" w:eastAsia="Verdana" w:hAnsi="Verdana" w:cs="Verdana"/>
          <w:b/>
          <w:bCs/>
          <w:sz w:val="18"/>
          <w:szCs w:val="18"/>
        </w:rPr>
        <w:t>Wartość zbudowana na pięciu filarach</w:t>
      </w:r>
    </w:p>
    <w:p w14:paraId="0572D06E" w14:textId="568DC7BF" w:rsidR="137418B9" w:rsidRPr="00197F49" w:rsidRDefault="137418B9" w:rsidP="3C686163">
      <w:pPr>
        <w:pStyle w:val="paragraph"/>
        <w:spacing w:after="0" w:afterAutospacing="0"/>
        <w:jc w:val="both"/>
        <w:rPr>
          <w:rFonts w:ascii="Verdana" w:eastAsia="Verdana" w:hAnsi="Verdana" w:cs="Verdana"/>
          <w:sz w:val="20"/>
          <w:szCs w:val="20"/>
        </w:rPr>
      </w:pPr>
      <w:r w:rsidRPr="3C686163">
        <w:rPr>
          <w:rFonts w:ascii="Verdana" w:eastAsia="Verdana" w:hAnsi="Verdana" w:cs="Verdana"/>
          <w:sz w:val="18"/>
          <w:szCs w:val="18"/>
        </w:rPr>
        <w:t xml:space="preserve">Udział w Paradzie Równości jest dla Accor Services Poland wyrazem wartości, które firma rozwija w codziennej kulturze organizacyjnej. W tym roku komunikacja wokół wydarzenia opiera się na pięciu filarach: Dumie, Uważności, Mocy, Niezwykłości i </w:t>
      </w:r>
      <w:proofErr w:type="spellStart"/>
      <w:r w:rsidRPr="3C686163">
        <w:rPr>
          <w:rFonts w:ascii="Verdana" w:eastAsia="Verdana" w:hAnsi="Verdana" w:cs="Verdana"/>
          <w:sz w:val="18"/>
          <w:szCs w:val="18"/>
        </w:rPr>
        <w:t>Inkluzywności</w:t>
      </w:r>
      <w:proofErr w:type="spellEnd"/>
      <w:r w:rsidRPr="3C686163">
        <w:rPr>
          <w:rFonts w:ascii="Verdana" w:eastAsia="Verdana" w:hAnsi="Verdana" w:cs="Verdana"/>
          <w:sz w:val="18"/>
          <w:szCs w:val="18"/>
        </w:rPr>
        <w:t xml:space="preserve">. Duma oznacza poczucie wartości płynące z własnej tożsamości i pracy w różnorodnym zespole. Uważność to szacunek dla historii, tożsamości i indywidualnej drogi każdej osoby. Moc wynika ze wspólnego działania i wzmacniania głosów wszystkich stron. Niezwykłość przypomina o wartości różnic, a </w:t>
      </w:r>
      <w:proofErr w:type="spellStart"/>
      <w:r w:rsidRPr="3C686163">
        <w:rPr>
          <w:rFonts w:ascii="Verdana" w:eastAsia="Verdana" w:hAnsi="Verdana" w:cs="Verdana"/>
          <w:sz w:val="18"/>
          <w:szCs w:val="18"/>
        </w:rPr>
        <w:t>Inkluzywność</w:t>
      </w:r>
      <w:proofErr w:type="spellEnd"/>
      <w:r w:rsidRPr="3C686163">
        <w:rPr>
          <w:rFonts w:ascii="Verdana" w:eastAsia="Verdana" w:hAnsi="Verdana" w:cs="Verdana"/>
          <w:sz w:val="18"/>
          <w:szCs w:val="18"/>
        </w:rPr>
        <w:t xml:space="preserve"> oznacza budowanie przestrzeni, w której każdy może być sobą.</w:t>
      </w:r>
    </w:p>
    <w:p w14:paraId="55484E7E" w14:textId="5F9C248E" w:rsidR="00E97D12" w:rsidRDefault="00C46C82" w:rsidP="3C686163">
      <w:pPr>
        <w:pStyle w:val="paragraph"/>
        <w:spacing w:after="0" w:afterAutospacing="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3C686163">
        <w:rPr>
          <w:rFonts w:ascii="Verdana" w:hAnsi="Verdana" w:cs="Calibri"/>
          <w:sz w:val="18"/>
          <w:szCs w:val="18"/>
        </w:rPr>
        <w:t>Strategia dotycząca równego traktowania i włączania różnorodnych grup obowiązuje w Accor przez cały rok, a od 2021 roku kwestie LGBTQI+ stanowią oficjalny filar globaln</w:t>
      </w:r>
      <w:r w:rsidR="008F5D65">
        <w:rPr>
          <w:rFonts w:ascii="Verdana" w:hAnsi="Verdana" w:cs="Calibri"/>
          <w:sz w:val="18"/>
          <w:szCs w:val="18"/>
        </w:rPr>
        <w:t xml:space="preserve">ego zobowiązania </w:t>
      </w:r>
      <w:proofErr w:type="spellStart"/>
      <w:r w:rsidRPr="3C686163">
        <w:rPr>
          <w:rFonts w:ascii="Verdana" w:hAnsi="Verdana" w:cs="Calibri"/>
          <w:sz w:val="18"/>
          <w:szCs w:val="18"/>
        </w:rPr>
        <w:t>Diversity</w:t>
      </w:r>
      <w:proofErr w:type="spellEnd"/>
      <w:r w:rsidRPr="3C686163">
        <w:rPr>
          <w:rFonts w:ascii="Verdana" w:hAnsi="Verdana" w:cs="Calibri"/>
          <w:sz w:val="18"/>
          <w:szCs w:val="18"/>
        </w:rPr>
        <w:t xml:space="preserve">, Equity &amp; </w:t>
      </w:r>
      <w:proofErr w:type="spellStart"/>
      <w:r w:rsidRPr="3C686163">
        <w:rPr>
          <w:rFonts w:ascii="Verdana" w:hAnsi="Verdana" w:cs="Calibri"/>
          <w:sz w:val="18"/>
          <w:szCs w:val="18"/>
        </w:rPr>
        <w:t>Inclusion</w:t>
      </w:r>
      <w:proofErr w:type="spellEnd"/>
      <w:r w:rsidRPr="3C686163">
        <w:rPr>
          <w:rFonts w:ascii="Verdana" w:hAnsi="Verdana" w:cs="Calibri"/>
          <w:sz w:val="18"/>
          <w:szCs w:val="18"/>
        </w:rPr>
        <w:t xml:space="preserve">. </w:t>
      </w:r>
      <w:r w:rsidR="004C5BA1" w:rsidRPr="3C686163">
        <w:rPr>
          <w:rFonts w:ascii="Verdana" w:hAnsi="Verdana" w:cs="Calibri"/>
          <w:sz w:val="18"/>
          <w:szCs w:val="18"/>
        </w:rPr>
        <w:t>Accor podkreśla, że podróżowanie może wspierać pozytywne zmiany społeczne, jeśli opiera się na szacunku, bezpieczeństwie i równości</w:t>
      </w:r>
      <w:r w:rsidRPr="3C686163">
        <w:rPr>
          <w:rFonts w:ascii="Verdana" w:hAnsi="Verdana" w:cs="Calibri"/>
          <w:sz w:val="18"/>
          <w:szCs w:val="18"/>
        </w:rPr>
        <w:t>, co potwierdzają badania wskazujące, że 64% podróżnych LGBTQ</w:t>
      </w:r>
      <w:r w:rsidR="00E2299F">
        <w:rPr>
          <w:rFonts w:ascii="Verdana" w:hAnsi="Verdana" w:cs="Calibri"/>
          <w:sz w:val="18"/>
          <w:szCs w:val="18"/>
        </w:rPr>
        <w:t>I</w:t>
      </w:r>
      <w:r w:rsidRPr="3C686163">
        <w:rPr>
          <w:rFonts w:ascii="Verdana" w:hAnsi="Verdana" w:cs="Calibri"/>
          <w:sz w:val="18"/>
          <w:szCs w:val="18"/>
        </w:rPr>
        <w:t>+ chętniej wybiera marki wspierające ich społeczność</w:t>
      </w:r>
      <w:r w:rsidR="00E97D12" w:rsidRPr="00E97D12">
        <w:t xml:space="preserve"> </w:t>
      </w:r>
      <w:r w:rsidR="00E97D12" w:rsidRPr="00E97D12">
        <w:rPr>
          <w:rFonts w:ascii="Verdana" w:hAnsi="Verdana" w:cs="Calibri"/>
          <w:sz w:val="18"/>
          <w:szCs w:val="18"/>
        </w:rPr>
        <w:t xml:space="preserve">To podejście jest również częścią szerszej strategii zrównoważonej gościnności Accor, w której ważne miejsce zajmuje tworzenie bardziej dostępnych, otwartych i </w:t>
      </w:r>
      <w:proofErr w:type="spellStart"/>
      <w:r w:rsidR="00E97D12" w:rsidRPr="00E97D12">
        <w:rPr>
          <w:rFonts w:ascii="Verdana" w:hAnsi="Verdana" w:cs="Calibri"/>
          <w:sz w:val="18"/>
          <w:szCs w:val="18"/>
        </w:rPr>
        <w:t>inkluzywnych</w:t>
      </w:r>
      <w:proofErr w:type="spellEnd"/>
      <w:r w:rsidR="00E97D12" w:rsidRPr="00E97D12">
        <w:rPr>
          <w:rFonts w:ascii="Verdana" w:hAnsi="Verdana" w:cs="Calibri"/>
          <w:sz w:val="18"/>
          <w:szCs w:val="18"/>
        </w:rPr>
        <w:t xml:space="preserve"> doświadczeń dla gości. To praktyczny wymiar filaru „</w:t>
      </w:r>
      <w:proofErr w:type="spellStart"/>
      <w:r w:rsidR="00E97D12" w:rsidRPr="00E97D12">
        <w:rPr>
          <w:rFonts w:ascii="Verdana" w:hAnsi="Verdana" w:cs="Calibri"/>
          <w:sz w:val="18"/>
          <w:szCs w:val="18"/>
        </w:rPr>
        <w:t>Elevate</w:t>
      </w:r>
      <w:proofErr w:type="spellEnd"/>
      <w:r w:rsidR="00E97D12" w:rsidRPr="00E97D12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="00E97D12" w:rsidRPr="00E97D12">
        <w:rPr>
          <w:rFonts w:ascii="Verdana" w:hAnsi="Verdana" w:cs="Calibri"/>
          <w:sz w:val="18"/>
          <w:szCs w:val="18"/>
        </w:rPr>
        <w:t>Guest</w:t>
      </w:r>
      <w:proofErr w:type="spellEnd"/>
      <w:r w:rsidR="00E97D12" w:rsidRPr="00E97D12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="00E97D12" w:rsidRPr="00E97D12">
        <w:rPr>
          <w:rFonts w:ascii="Verdana" w:hAnsi="Verdana" w:cs="Calibri"/>
          <w:sz w:val="18"/>
          <w:szCs w:val="18"/>
        </w:rPr>
        <w:t>Experience</w:t>
      </w:r>
      <w:proofErr w:type="spellEnd"/>
      <w:r w:rsidR="00E97D12" w:rsidRPr="00E97D12">
        <w:rPr>
          <w:rFonts w:ascii="Verdana" w:hAnsi="Verdana" w:cs="Calibri"/>
          <w:sz w:val="18"/>
          <w:szCs w:val="18"/>
        </w:rPr>
        <w:t>”, który zakłada, że każdy pobyt powinien opierać się na poczuciu komfortu, szacunku i przynależności. W praktyce oznacza to budowanie hoteli jako przestrzeni, w których każdy – niezależnie od swojej tożsamości, pochodzenia czy potrzeb – może czuć się mile widziany, bezpieczny i traktowany z szacunkiem.</w:t>
      </w:r>
    </w:p>
    <w:p w14:paraId="0B4171F5" w14:textId="330EAE7A" w:rsidR="00C46C82" w:rsidRPr="00C46C82" w:rsidRDefault="004C5BA1" w:rsidP="3C686163">
      <w:pPr>
        <w:pStyle w:val="paragraph"/>
        <w:spacing w:after="0" w:afterAutospacing="0"/>
        <w:jc w:val="both"/>
        <w:textAlignment w:val="baseline"/>
        <w:rPr>
          <w:rFonts w:ascii="Verdana" w:hAnsi="Verdana" w:cs="Calibri"/>
          <w:b/>
          <w:bCs/>
          <w:sz w:val="18"/>
          <w:szCs w:val="18"/>
        </w:rPr>
      </w:pPr>
      <w:r w:rsidRPr="3C686163">
        <w:rPr>
          <w:rFonts w:ascii="Verdana" w:hAnsi="Verdana" w:cs="Calibri"/>
          <w:b/>
          <w:bCs/>
          <w:sz w:val="18"/>
          <w:szCs w:val="18"/>
        </w:rPr>
        <w:t>J</w:t>
      </w:r>
      <w:r w:rsidR="00C46C82" w:rsidRPr="3C686163">
        <w:rPr>
          <w:rFonts w:ascii="Verdana" w:hAnsi="Verdana" w:cs="Calibri"/>
          <w:b/>
          <w:bCs/>
          <w:sz w:val="18"/>
          <w:szCs w:val="18"/>
        </w:rPr>
        <w:t>edność w działaniu</w:t>
      </w:r>
    </w:p>
    <w:p w14:paraId="45A7C28C" w14:textId="1165C1DB" w:rsidR="00ED7D0D" w:rsidRDefault="00C46C82" w:rsidP="3C686163">
      <w:pPr>
        <w:pStyle w:val="paragraph"/>
        <w:spacing w:after="0" w:afterAutospacing="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3C686163">
        <w:rPr>
          <w:rFonts w:ascii="Verdana" w:hAnsi="Verdana" w:cs="Calibri"/>
          <w:sz w:val="18"/>
          <w:szCs w:val="18"/>
        </w:rPr>
        <w:t xml:space="preserve">Jako Główny Partner Parady Równości w Warszawie, Accor Services Poland zaprasza całą społeczność pracowników do udziału w marszu, który odbędzie się 13 czerwca 2026 roku. </w:t>
      </w:r>
      <w:r w:rsidR="00FC53CA" w:rsidRPr="3C686163">
        <w:rPr>
          <w:rFonts w:ascii="Verdana" w:hAnsi="Verdana" w:cs="Calibri"/>
          <w:sz w:val="18"/>
          <w:szCs w:val="18"/>
        </w:rPr>
        <w:t>Do udziału zaproszeni są wszyscy pracownicy – osoby LGBTQ</w:t>
      </w:r>
      <w:r w:rsidR="003001CC">
        <w:rPr>
          <w:rFonts w:ascii="Verdana" w:hAnsi="Verdana" w:cs="Calibri"/>
          <w:sz w:val="18"/>
          <w:szCs w:val="18"/>
        </w:rPr>
        <w:t>I</w:t>
      </w:r>
      <w:r w:rsidR="00FC53CA" w:rsidRPr="3C686163">
        <w:rPr>
          <w:rFonts w:ascii="Verdana" w:hAnsi="Verdana" w:cs="Calibri"/>
          <w:sz w:val="18"/>
          <w:szCs w:val="18"/>
        </w:rPr>
        <w:t>+, sojusznicy oraz wszyscy, którzy wspierają równość, godność i szacunek wobec drugiego człowieka.</w:t>
      </w:r>
    </w:p>
    <w:p w14:paraId="028B1241" w14:textId="31105375" w:rsidR="00C46C82" w:rsidRDefault="00C3396A" w:rsidP="3C686163">
      <w:pPr>
        <w:pStyle w:val="paragraph"/>
        <w:spacing w:after="0" w:afterAutospacing="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00C3396A">
        <w:rPr>
          <w:rFonts w:ascii="Verdana" w:hAnsi="Verdana" w:cs="Calibri"/>
          <w:sz w:val="18"/>
          <w:szCs w:val="18"/>
        </w:rPr>
        <w:t xml:space="preserve">Obecność na paradzie stanowi silny sygnał, że Accor stoi zjednoczony w obronie praw człowieka oraz </w:t>
      </w:r>
      <w:proofErr w:type="spellStart"/>
      <w:r w:rsidRPr="00C3396A">
        <w:rPr>
          <w:rFonts w:ascii="Verdana" w:hAnsi="Verdana" w:cs="Calibri"/>
          <w:sz w:val="18"/>
          <w:szCs w:val="18"/>
        </w:rPr>
        <w:t>inkluzywności</w:t>
      </w:r>
      <w:proofErr w:type="spellEnd"/>
      <w:r w:rsidRPr="00C3396A">
        <w:rPr>
          <w:rFonts w:ascii="Verdana" w:hAnsi="Verdana" w:cs="Calibri"/>
          <w:sz w:val="18"/>
          <w:szCs w:val="18"/>
        </w:rPr>
        <w:t xml:space="preserve"> w miejscu pracy. Podobnie jak w ubiegłym roku, spółka będzie obecna w Miasteczku Równości ze stoiskiem promującym wartości otwartości i wzajemnego szacunku w gościnności. Zaangażowanie firmy nie kończy się jednak na samym wydarzeniu – znajduje odzwierciedlenie w codziennym doświadczeniu gości i zespołów w hotelach Accor, gdzie </w:t>
      </w:r>
      <w:proofErr w:type="spellStart"/>
      <w:r w:rsidRPr="00C3396A">
        <w:rPr>
          <w:rFonts w:ascii="Verdana" w:hAnsi="Verdana" w:cs="Calibri"/>
          <w:sz w:val="18"/>
          <w:szCs w:val="18"/>
        </w:rPr>
        <w:t>inkluzywność</w:t>
      </w:r>
      <w:proofErr w:type="spellEnd"/>
      <w:r w:rsidRPr="00C3396A">
        <w:rPr>
          <w:rFonts w:ascii="Verdana" w:hAnsi="Verdana" w:cs="Calibri"/>
          <w:sz w:val="18"/>
          <w:szCs w:val="18"/>
        </w:rPr>
        <w:t xml:space="preserve"> rozumiana jest jako realna praktyka: od sposobu komunikacji, przez kulturę obsługi, po atmosferę miejsca, w którym każdy może poczuć się u siebie. Specjalna edycja logo Accor w barwach tęczy ponownie pojawi się w materiałach promocyjnych oraz oficjalnych przestrzeniach wydarzenia.</w:t>
      </w:r>
    </w:p>
    <w:p w14:paraId="58D743AB" w14:textId="77777777" w:rsidR="00C3396A" w:rsidRPr="00C46C82" w:rsidRDefault="00C3396A" w:rsidP="3C686163">
      <w:pPr>
        <w:pStyle w:val="paragraph"/>
        <w:spacing w:after="0" w:afterAutospacing="0"/>
        <w:jc w:val="both"/>
        <w:textAlignment w:val="baseline"/>
        <w:rPr>
          <w:rFonts w:ascii="Verdana" w:hAnsi="Verdana" w:cs="Calibri"/>
          <w:sz w:val="18"/>
          <w:szCs w:val="18"/>
        </w:rPr>
      </w:pPr>
    </w:p>
    <w:p w14:paraId="147D9407" w14:textId="77777777" w:rsidR="00B80B6F" w:rsidRPr="00286BC1" w:rsidRDefault="00B80B6F" w:rsidP="3C686163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14"/>
          <w:szCs w:val="14"/>
        </w:rPr>
      </w:pPr>
      <w:r w:rsidRPr="00197F49">
        <w:rPr>
          <w:rStyle w:val="normaltextrun"/>
          <w:rFonts w:ascii="Verdana" w:eastAsiaTheme="majorEastAsia" w:hAnsi="Verdana" w:cs="Segoe UI"/>
          <w:b/>
          <w:bCs/>
          <w:sz w:val="14"/>
          <w:szCs w:val="14"/>
          <w:u w:val="single"/>
        </w:rPr>
        <w:t>Accor</w:t>
      </w:r>
      <w:r w:rsidRPr="00197F49">
        <w:rPr>
          <w:rStyle w:val="eop"/>
          <w:rFonts w:ascii="Verdana" w:eastAsiaTheme="majorEastAsia" w:hAnsi="Verdana" w:cs="Segoe UI"/>
          <w:sz w:val="14"/>
          <w:szCs w:val="14"/>
        </w:rPr>
        <w:t> </w:t>
      </w:r>
    </w:p>
    <w:p w14:paraId="55AFDE29" w14:textId="77777777" w:rsidR="0026593B" w:rsidRPr="0026593B" w:rsidRDefault="0026593B" w:rsidP="0026593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14"/>
          <w:szCs w:val="14"/>
        </w:rPr>
      </w:pPr>
      <w:r w:rsidRPr="0026593B">
        <w:rPr>
          <w:rFonts w:ascii="Verdana" w:hAnsi="Verdana"/>
          <w:sz w:val="14"/>
          <w:szCs w:val="14"/>
        </w:rPr>
        <w:t xml:space="preserve">Accor to jedna z wiodących na świecie grup hotelarskich, oferująca pobyty i doświadczenia w ponad 110 krajach, obejmująca ponad 5 800 hoteli i resortów, 10 000 barów i restauracji, zaplecze </w:t>
      </w:r>
      <w:proofErr w:type="spellStart"/>
      <w:r w:rsidRPr="0026593B">
        <w:rPr>
          <w:rFonts w:ascii="Verdana" w:hAnsi="Verdana"/>
          <w:sz w:val="14"/>
          <w:szCs w:val="14"/>
        </w:rPr>
        <w:t>wellness</w:t>
      </w:r>
      <w:proofErr w:type="spellEnd"/>
      <w:r w:rsidRPr="0026593B">
        <w:rPr>
          <w:rFonts w:ascii="Verdana" w:hAnsi="Verdana"/>
          <w:sz w:val="14"/>
          <w:szCs w:val="14"/>
        </w:rPr>
        <w:t xml:space="preserve"> oraz elastyczne przestrzenie do pracy. Grupa posiada jeden z najbardziej zróżnicowanych ekosystemów hotelarskich w branży, obejmujący około 45 marek hotelowych – od segmentu luksusowego po ekonomiczny, a także </w:t>
      </w:r>
      <w:proofErr w:type="spellStart"/>
      <w:r w:rsidRPr="0026593B">
        <w:rPr>
          <w:rFonts w:ascii="Verdana" w:hAnsi="Verdana"/>
          <w:sz w:val="14"/>
          <w:szCs w:val="14"/>
        </w:rPr>
        <w:t>lifestyle’owe</w:t>
      </w:r>
      <w:proofErr w:type="spellEnd"/>
      <w:r w:rsidRPr="0026593B">
        <w:rPr>
          <w:rFonts w:ascii="Verdana" w:hAnsi="Verdana"/>
          <w:sz w:val="14"/>
          <w:szCs w:val="14"/>
        </w:rPr>
        <w:t xml:space="preserve"> marki rozwijane wspólnie z </w:t>
      </w:r>
      <w:proofErr w:type="spellStart"/>
      <w:r w:rsidRPr="0026593B">
        <w:rPr>
          <w:rFonts w:ascii="Verdana" w:hAnsi="Verdana"/>
          <w:sz w:val="14"/>
          <w:szCs w:val="14"/>
        </w:rPr>
        <w:t>Ennismore</w:t>
      </w:r>
      <w:proofErr w:type="spellEnd"/>
      <w:r w:rsidRPr="0026593B">
        <w:rPr>
          <w:rFonts w:ascii="Verdana" w:hAnsi="Verdana"/>
          <w:sz w:val="14"/>
          <w:szCs w:val="14"/>
        </w:rPr>
        <w:t>.</w:t>
      </w:r>
    </w:p>
    <w:p w14:paraId="56EAB405" w14:textId="77777777" w:rsidR="0026593B" w:rsidRPr="0026593B" w:rsidRDefault="0026593B" w:rsidP="0026593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14"/>
          <w:szCs w:val="14"/>
        </w:rPr>
      </w:pPr>
      <w:r w:rsidRPr="0026593B">
        <w:rPr>
          <w:rFonts w:ascii="Verdana" w:hAnsi="Verdana"/>
          <w:sz w:val="14"/>
          <w:szCs w:val="14"/>
        </w:rPr>
        <w:t xml:space="preserve">ALL Accor, platforma rezerwacyjna i program lojalnościowy, odzwierciedla obietnicę marki Accor zarówno podczas pobytu w hotelu, jak i poza nim, oferując członkom dostęp do wyjątkowych doświadczeń. Accor koncentruje się na działaniach </w:t>
      </w:r>
      <w:r w:rsidRPr="0026593B">
        <w:rPr>
          <w:rFonts w:ascii="Verdana" w:hAnsi="Verdana"/>
          <w:sz w:val="14"/>
          <w:szCs w:val="14"/>
        </w:rPr>
        <w:lastRenderedPageBreak/>
        <w:t xml:space="preserve">wywierających pozytywny wpływ poprzez etykę biznesu, odpowiedzialną turystykę, zrównoważony rozwój środowiskowy, zaangażowanie społeczne, różnorodność i </w:t>
      </w:r>
      <w:proofErr w:type="spellStart"/>
      <w:r w:rsidRPr="0026593B">
        <w:rPr>
          <w:rFonts w:ascii="Verdana" w:hAnsi="Verdana"/>
          <w:sz w:val="14"/>
          <w:szCs w:val="14"/>
        </w:rPr>
        <w:t>inkluzywność</w:t>
      </w:r>
      <w:proofErr w:type="spellEnd"/>
      <w:r w:rsidRPr="0026593B">
        <w:rPr>
          <w:rFonts w:ascii="Verdana" w:hAnsi="Verdana"/>
          <w:sz w:val="14"/>
          <w:szCs w:val="14"/>
        </w:rPr>
        <w:t>. Misja Accor znajduje odzwierciedlenie w celu Grupy: pionierskim kształtowaniu sztuki odpowiedzialnej gościnności, łączeniu kultur i działaniu z autentyczną troską.</w:t>
      </w:r>
    </w:p>
    <w:p w14:paraId="0508F797" w14:textId="77777777" w:rsidR="0026593B" w:rsidRPr="0026593B" w:rsidRDefault="0026593B" w:rsidP="0026593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14"/>
          <w:szCs w:val="14"/>
        </w:rPr>
      </w:pPr>
      <w:r w:rsidRPr="0026593B">
        <w:rPr>
          <w:rFonts w:ascii="Verdana" w:hAnsi="Verdana"/>
          <w:sz w:val="14"/>
          <w:szCs w:val="14"/>
        </w:rPr>
        <w:t xml:space="preserve">Założona w 1967 roku spółka Accor SA ma siedzibę we Francji. Grupa wchodzi w skład indeksu CAC 40 i jest notowana na giełdzie </w:t>
      </w:r>
      <w:proofErr w:type="spellStart"/>
      <w:r w:rsidRPr="0026593B">
        <w:rPr>
          <w:rFonts w:ascii="Verdana" w:hAnsi="Verdana"/>
          <w:sz w:val="14"/>
          <w:szCs w:val="14"/>
        </w:rPr>
        <w:t>Euronext</w:t>
      </w:r>
      <w:proofErr w:type="spellEnd"/>
      <w:r w:rsidRPr="0026593B">
        <w:rPr>
          <w:rFonts w:ascii="Verdana" w:hAnsi="Verdana"/>
          <w:sz w:val="14"/>
          <w:szCs w:val="14"/>
        </w:rPr>
        <w:t xml:space="preserve"> Paris Stock Exchange (kod ISIN: FR0000120404) oraz na rynku OTC (</w:t>
      </w:r>
      <w:proofErr w:type="spellStart"/>
      <w:r w:rsidRPr="0026593B">
        <w:rPr>
          <w:rFonts w:ascii="Verdana" w:hAnsi="Verdana"/>
          <w:sz w:val="14"/>
          <w:szCs w:val="14"/>
        </w:rPr>
        <w:t>ticker</w:t>
      </w:r>
      <w:proofErr w:type="spellEnd"/>
      <w:r w:rsidRPr="0026593B">
        <w:rPr>
          <w:rFonts w:ascii="Verdana" w:hAnsi="Verdana"/>
          <w:sz w:val="14"/>
          <w:szCs w:val="14"/>
        </w:rPr>
        <w:t xml:space="preserve">: ACCYY). Więcej informacji znajduje się na stronie group.accor.com oraz w kanałach Accor na X, Facebooku, </w:t>
      </w:r>
      <w:proofErr w:type="spellStart"/>
      <w:r w:rsidRPr="0026593B">
        <w:rPr>
          <w:rFonts w:ascii="Verdana" w:hAnsi="Verdana"/>
          <w:sz w:val="14"/>
          <w:szCs w:val="14"/>
        </w:rPr>
        <w:t>LinkedInie</w:t>
      </w:r>
      <w:proofErr w:type="spellEnd"/>
      <w:r w:rsidRPr="0026593B">
        <w:rPr>
          <w:rFonts w:ascii="Verdana" w:hAnsi="Verdana"/>
          <w:sz w:val="14"/>
          <w:szCs w:val="14"/>
        </w:rPr>
        <w:t xml:space="preserve">, Instagramie i </w:t>
      </w:r>
      <w:proofErr w:type="spellStart"/>
      <w:r w:rsidRPr="0026593B">
        <w:rPr>
          <w:rFonts w:ascii="Verdana" w:hAnsi="Verdana"/>
          <w:sz w:val="14"/>
          <w:szCs w:val="14"/>
        </w:rPr>
        <w:t>TikToku</w:t>
      </w:r>
      <w:proofErr w:type="spellEnd"/>
      <w:r w:rsidRPr="0026593B">
        <w:rPr>
          <w:rFonts w:ascii="Verdana" w:hAnsi="Verdana"/>
          <w:sz w:val="14"/>
          <w:szCs w:val="14"/>
        </w:rPr>
        <w:t>.</w:t>
      </w:r>
    </w:p>
    <w:p w14:paraId="58C5CB77" w14:textId="77777777" w:rsidR="0026593B" w:rsidRPr="0026593B" w:rsidRDefault="0026593B" w:rsidP="0026593B">
      <w:pPr>
        <w:pStyle w:val="paragraph"/>
        <w:spacing w:before="0" w:beforeAutospacing="0" w:after="0" w:afterAutospacing="0"/>
        <w:jc w:val="both"/>
        <w:textAlignment w:val="baseline"/>
      </w:pPr>
    </w:p>
    <w:p w14:paraId="7FF07EFC" w14:textId="77777777" w:rsidR="00B80B6F" w:rsidRPr="00286BC1" w:rsidRDefault="00B80B6F" w:rsidP="3C686163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4"/>
          <w:szCs w:val="14"/>
        </w:rPr>
      </w:pPr>
      <w:r w:rsidRPr="00197F49">
        <w:rPr>
          <w:rStyle w:val="normaltextrun"/>
          <w:rFonts w:ascii="Verdana" w:eastAsiaTheme="majorEastAsia" w:hAnsi="Verdana"/>
          <w:b/>
          <w:bCs/>
          <w:i/>
          <w:iCs/>
          <w:sz w:val="20"/>
          <w:szCs w:val="20"/>
          <w:u w:val="single"/>
        </w:rPr>
        <w:t>Kontakt dla mediów:</w:t>
      </w:r>
      <w:r w:rsidRPr="00197F49">
        <w:rPr>
          <w:rStyle w:val="eop"/>
          <w:rFonts w:ascii="Verdana" w:eastAsiaTheme="majorEastAsia" w:hAnsi="Verdana"/>
          <w:sz w:val="20"/>
          <w:szCs w:val="20"/>
        </w:rPr>
        <w:t> </w:t>
      </w:r>
    </w:p>
    <w:p w14:paraId="48447FB5" w14:textId="77777777" w:rsidR="00B80B6F" w:rsidRPr="00286BC1" w:rsidRDefault="00B80B6F" w:rsidP="3C68616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4"/>
          <w:szCs w:val="14"/>
        </w:rPr>
      </w:pPr>
      <w:r w:rsidRPr="00197F49">
        <w:rPr>
          <w:rStyle w:val="normaltextrun"/>
          <w:rFonts w:ascii="Verdana" w:eastAsiaTheme="majorEastAsia" w:hAnsi="Verdana" w:cs="Segoe UI"/>
          <w:sz w:val="14"/>
          <w:szCs w:val="14"/>
        </w:rPr>
        <w:t>Agnieszka Kalinowska</w:t>
      </w:r>
      <w:r w:rsidRPr="00197F49">
        <w:rPr>
          <w:rStyle w:val="eop"/>
          <w:rFonts w:ascii="Verdana" w:eastAsiaTheme="majorEastAsia" w:hAnsi="Verdana" w:cs="Segoe UI"/>
          <w:sz w:val="14"/>
          <w:szCs w:val="14"/>
        </w:rPr>
        <w:t> </w:t>
      </w:r>
    </w:p>
    <w:p w14:paraId="06E42DD5" w14:textId="77777777" w:rsidR="00B80B6F" w:rsidRPr="00324755" w:rsidRDefault="00B80B6F" w:rsidP="3C68616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4"/>
          <w:szCs w:val="14"/>
        </w:rPr>
      </w:pPr>
      <w:r w:rsidRPr="00197F49">
        <w:rPr>
          <w:rStyle w:val="normaltextrun"/>
          <w:rFonts w:ascii="Verdana" w:eastAsiaTheme="majorEastAsia" w:hAnsi="Verdana" w:cs="Segoe UI"/>
          <w:sz w:val="14"/>
          <w:szCs w:val="14"/>
        </w:rPr>
        <w:t xml:space="preserve">Senior Manager Media Relations &amp; PR Poland &amp; </w:t>
      </w:r>
      <w:proofErr w:type="spellStart"/>
      <w:r w:rsidRPr="00197F49">
        <w:rPr>
          <w:rStyle w:val="normaltextrun"/>
          <w:rFonts w:ascii="Verdana" w:eastAsiaTheme="majorEastAsia" w:hAnsi="Verdana" w:cs="Segoe UI"/>
          <w:sz w:val="14"/>
          <w:szCs w:val="14"/>
        </w:rPr>
        <w:t>Eastern</w:t>
      </w:r>
      <w:proofErr w:type="spellEnd"/>
      <w:r w:rsidRPr="00197F49">
        <w:rPr>
          <w:rStyle w:val="normaltextrun"/>
          <w:rFonts w:ascii="Verdana" w:eastAsiaTheme="majorEastAsia" w:hAnsi="Verdana" w:cs="Segoe UI"/>
          <w:sz w:val="14"/>
          <w:szCs w:val="14"/>
        </w:rPr>
        <w:t xml:space="preserve"> Europe</w:t>
      </w:r>
      <w:r w:rsidRPr="00197F49">
        <w:rPr>
          <w:rStyle w:val="scxw165000814"/>
          <w:rFonts w:ascii="Verdana" w:eastAsiaTheme="majorEastAsia" w:hAnsi="Verdana" w:cs="Segoe UI"/>
          <w:sz w:val="14"/>
          <w:szCs w:val="14"/>
        </w:rPr>
        <w:t> </w:t>
      </w:r>
      <w:r>
        <w:br/>
      </w:r>
      <w:hyperlink r:id="rId6">
        <w:r w:rsidRPr="00197F49">
          <w:rPr>
            <w:rStyle w:val="normaltextrun"/>
            <w:rFonts w:ascii="Verdana" w:eastAsiaTheme="majorEastAsia" w:hAnsi="Verdana" w:cs="Segoe UI"/>
            <w:sz w:val="14"/>
            <w:szCs w:val="14"/>
          </w:rPr>
          <w:t>Agnieszka.KALINOWSKA@accor.com</w:t>
        </w:r>
      </w:hyperlink>
      <w:r w:rsidRPr="00197F49">
        <w:rPr>
          <w:rStyle w:val="normaltextrun"/>
          <w:rFonts w:ascii="Verdana" w:eastAsiaTheme="majorEastAsia" w:hAnsi="Verdana" w:cs="Segoe UI"/>
          <w:sz w:val="14"/>
          <w:szCs w:val="14"/>
        </w:rPr>
        <w:t> </w:t>
      </w:r>
      <w:r w:rsidRPr="00197F49">
        <w:rPr>
          <w:rStyle w:val="eop"/>
          <w:rFonts w:ascii="Verdana" w:eastAsiaTheme="majorEastAsia" w:hAnsi="Verdana" w:cs="Segoe UI"/>
          <w:sz w:val="14"/>
          <w:szCs w:val="14"/>
        </w:rPr>
        <w:t> </w:t>
      </w:r>
    </w:p>
    <w:p w14:paraId="7ABEE724" w14:textId="77777777" w:rsidR="00B80B6F" w:rsidRPr="00324755" w:rsidRDefault="00B80B6F" w:rsidP="3C68616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4"/>
          <w:szCs w:val="14"/>
        </w:rPr>
      </w:pPr>
      <w:r w:rsidRPr="3C686163">
        <w:rPr>
          <w:rStyle w:val="eop"/>
          <w:rFonts w:ascii="Verdana" w:eastAsiaTheme="majorEastAsia" w:hAnsi="Verdana" w:cs="Calibri"/>
          <w:sz w:val="18"/>
          <w:szCs w:val="18"/>
        </w:rPr>
        <w:t> </w:t>
      </w:r>
    </w:p>
    <w:p w14:paraId="1598205D" w14:textId="77777777" w:rsidR="00A07A11" w:rsidRPr="00324755" w:rsidRDefault="00A07A11" w:rsidP="3C686163">
      <w:pPr>
        <w:spacing w:line="240" w:lineRule="auto"/>
        <w:jc w:val="both"/>
        <w:rPr>
          <w:rFonts w:ascii="Verdana" w:hAnsi="Verdana" w:cs="Calibri"/>
          <w:sz w:val="18"/>
          <w:szCs w:val="18"/>
        </w:rPr>
      </w:pPr>
    </w:p>
    <w:sectPr w:rsidR="00A07A11" w:rsidRPr="003247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CBF" w14:textId="77777777" w:rsidR="00342E2F" w:rsidRDefault="00342E2F" w:rsidP="00751821">
      <w:pPr>
        <w:spacing w:after="0" w:line="240" w:lineRule="auto"/>
      </w:pPr>
      <w:r>
        <w:separator/>
      </w:r>
    </w:p>
  </w:endnote>
  <w:endnote w:type="continuationSeparator" w:id="0">
    <w:p w14:paraId="326D2CE4" w14:textId="77777777" w:rsidR="00342E2F" w:rsidRDefault="00342E2F" w:rsidP="0075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9B60" w14:textId="77777777" w:rsidR="00342E2F" w:rsidRDefault="00342E2F" w:rsidP="00751821">
      <w:pPr>
        <w:spacing w:after="0" w:line="240" w:lineRule="auto"/>
      </w:pPr>
      <w:r>
        <w:separator/>
      </w:r>
    </w:p>
  </w:footnote>
  <w:footnote w:type="continuationSeparator" w:id="0">
    <w:p w14:paraId="0849E479" w14:textId="77777777" w:rsidR="00342E2F" w:rsidRDefault="00342E2F" w:rsidP="0075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2696" w14:textId="79022710" w:rsidR="00751821" w:rsidRDefault="00D629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5826CC" wp14:editId="3CD341AA">
          <wp:simplePos x="0" y="0"/>
          <wp:positionH relativeFrom="column">
            <wp:posOffset>175260</wp:posOffset>
          </wp:positionH>
          <wp:positionV relativeFrom="page">
            <wp:posOffset>304165</wp:posOffset>
          </wp:positionV>
          <wp:extent cx="1180465" cy="1009015"/>
          <wp:effectExtent l="0" t="0" r="0" b="0"/>
          <wp:wrapTopAndBottom/>
          <wp:docPr id="49" name="Image 49" descr="Obraz zawierający Grafika, Wielobarwność, projekt graficzn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 descr="Obraz zawierający Grafika, Wielobarwność, projekt graficzn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" w:eastAsia="Avenir" w:hAnsi="Avenir" w:cs="Avenir"/>
        <w:noProof/>
      </w:rPr>
      <w:drawing>
        <wp:anchor distT="0" distB="0" distL="114300" distR="114300" simplePos="0" relativeHeight="251658241" behindDoc="1" locked="0" layoutInCell="1" allowOverlap="1" wp14:anchorId="086391A9" wp14:editId="27623A9A">
          <wp:simplePos x="0" y="0"/>
          <wp:positionH relativeFrom="column">
            <wp:posOffset>2178685</wp:posOffset>
          </wp:positionH>
          <wp:positionV relativeFrom="paragraph">
            <wp:posOffset>83820</wp:posOffset>
          </wp:positionV>
          <wp:extent cx="4061549" cy="697085"/>
          <wp:effectExtent l="0" t="0" r="0" b="8255"/>
          <wp:wrapNone/>
          <wp:docPr id="1" name="image1.png" descr="Obraz zawierający tekst, Czcionka, zrzut ekranu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zrzut ekranu, Grafika&#10;&#10;Opis wygenerowany automatyczni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1549" cy="697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7A"/>
    <w:rsid w:val="00022594"/>
    <w:rsid w:val="00071E6A"/>
    <w:rsid w:val="00086D8B"/>
    <w:rsid w:val="000C7C95"/>
    <w:rsid w:val="000D23A3"/>
    <w:rsid w:val="000F16DE"/>
    <w:rsid w:val="000F3ADC"/>
    <w:rsid w:val="000F47DD"/>
    <w:rsid w:val="00175CD4"/>
    <w:rsid w:val="00192CB0"/>
    <w:rsid w:val="00197F49"/>
    <w:rsid w:val="001A2549"/>
    <w:rsid w:val="001D209B"/>
    <w:rsid w:val="001E0C7A"/>
    <w:rsid w:val="00203EFC"/>
    <w:rsid w:val="0022718C"/>
    <w:rsid w:val="00231C70"/>
    <w:rsid w:val="0026593B"/>
    <w:rsid w:val="00286BC1"/>
    <w:rsid w:val="003001CC"/>
    <w:rsid w:val="00321D71"/>
    <w:rsid w:val="00324755"/>
    <w:rsid w:val="00342E2F"/>
    <w:rsid w:val="0034454B"/>
    <w:rsid w:val="00355373"/>
    <w:rsid w:val="00397106"/>
    <w:rsid w:val="003F1237"/>
    <w:rsid w:val="00413783"/>
    <w:rsid w:val="004307F1"/>
    <w:rsid w:val="0045680C"/>
    <w:rsid w:val="004C5BA1"/>
    <w:rsid w:val="004D5AF4"/>
    <w:rsid w:val="00512E8D"/>
    <w:rsid w:val="00522C93"/>
    <w:rsid w:val="00553AD4"/>
    <w:rsid w:val="0057555A"/>
    <w:rsid w:val="005823CD"/>
    <w:rsid w:val="005913D7"/>
    <w:rsid w:val="0060638D"/>
    <w:rsid w:val="00626FE9"/>
    <w:rsid w:val="00663A31"/>
    <w:rsid w:val="006B5EEF"/>
    <w:rsid w:val="006C2CB2"/>
    <w:rsid w:val="006D51AC"/>
    <w:rsid w:val="006D7743"/>
    <w:rsid w:val="006D7D41"/>
    <w:rsid w:val="007167E6"/>
    <w:rsid w:val="00751821"/>
    <w:rsid w:val="00763010"/>
    <w:rsid w:val="00780F1D"/>
    <w:rsid w:val="007C50DE"/>
    <w:rsid w:val="007E6CB6"/>
    <w:rsid w:val="008058C0"/>
    <w:rsid w:val="008A19EE"/>
    <w:rsid w:val="008D0838"/>
    <w:rsid w:val="008E0189"/>
    <w:rsid w:val="008E107B"/>
    <w:rsid w:val="008F3780"/>
    <w:rsid w:val="008F5D65"/>
    <w:rsid w:val="009346B4"/>
    <w:rsid w:val="00956B41"/>
    <w:rsid w:val="00974355"/>
    <w:rsid w:val="009B5A02"/>
    <w:rsid w:val="00A07A11"/>
    <w:rsid w:val="00A1093E"/>
    <w:rsid w:val="00A268CA"/>
    <w:rsid w:val="00A34179"/>
    <w:rsid w:val="00A56CE0"/>
    <w:rsid w:val="00AB59AF"/>
    <w:rsid w:val="00B80B6F"/>
    <w:rsid w:val="00BA7E75"/>
    <w:rsid w:val="00BB27AE"/>
    <w:rsid w:val="00C3396A"/>
    <w:rsid w:val="00C451D1"/>
    <w:rsid w:val="00C46C82"/>
    <w:rsid w:val="00C56BC7"/>
    <w:rsid w:val="00C613CB"/>
    <w:rsid w:val="00C6179E"/>
    <w:rsid w:val="00CA611F"/>
    <w:rsid w:val="00D132A0"/>
    <w:rsid w:val="00D13D15"/>
    <w:rsid w:val="00D22273"/>
    <w:rsid w:val="00D4582A"/>
    <w:rsid w:val="00D62965"/>
    <w:rsid w:val="00D7574E"/>
    <w:rsid w:val="00D857CF"/>
    <w:rsid w:val="00D97288"/>
    <w:rsid w:val="00DE5EA9"/>
    <w:rsid w:val="00E2299F"/>
    <w:rsid w:val="00E32647"/>
    <w:rsid w:val="00E34F3E"/>
    <w:rsid w:val="00E45B1C"/>
    <w:rsid w:val="00E9299C"/>
    <w:rsid w:val="00E97D12"/>
    <w:rsid w:val="00EA0748"/>
    <w:rsid w:val="00ED7D0D"/>
    <w:rsid w:val="00F869DC"/>
    <w:rsid w:val="00F90FB1"/>
    <w:rsid w:val="00FC53CA"/>
    <w:rsid w:val="0C0116E0"/>
    <w:rsid w:val="137418B9"/>
    <w:rsid w:val="15CA5E60"/>
    <w:rsid w:val="3C686163"/>
    <w:rsid w:val="4247DF90"/>
    <w:rsid w:val="51A3CA4D"/>
    <w:rsid w:val="563FB586"/>
    <w:rsid w:val="63E205CC"/>
    <w:rsid w:val="6802683D"/>
    <w:rsid w:val="6E1B8CE0"/>
    <w:rsid w:val="725F4C9F"/>
    <w:rsid w:val="77BA1CA4"/>
    <w:rsid w:val="7D00A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B0FF8"/>
  <w15:chartTrackingRefBased/>
  <w15:docId w15:val="{8A6DB100-7327-4B11-9F2E-2B15C0DB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C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C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C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C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C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21"/>
  </w:style>
  <w:style w:type="paragraph" w:styleId="Stopka">
    <w:name w:val="footer"/>
    <w:basedOn w:val="Normalny"/>
    <w:link w:val="StopkaZnak"/>
    <w:uiPriority w:val="99"/>
    <w:unhideWhenUsed/>
    <w:rsid w:val="0075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21"/>
  </w:style>
  <w:style w:type="character" w:styleId="Hipercze">
    <w:name w:val="Hyperlink"/>
    <w:basedOn w:val="Domylnaczcionkaakapitu"/>
    <w:uiPriority w:val="99"/>
    <w:unhideWhenUsed/>
    <w:rsid w:val="002271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1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68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3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78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67E6"/>
    <w:pPr>
      <w:spacing w:after="0" w:line="320" w:lineRule="atLeast"/>
    </w:pPr>
    <w:rPr>
      <w:kern w:val="0"/>
      <w:sz w:val="19"/>
      <w:szCs w:val="19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9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9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9EE"/>
    <w:rPr>
      <w:vertAlign w:val="superscript"/>
    </w:rPr>
  </w:style>
  <w:style w:type="paragraph" w:customStyle="1" w:styleId="paragraph">
    <w:name w:val="paragraph"/>
    <w:basedOn w:val="Normalny"/>
    <w:rsid w:val="00B8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80B6F"/>
  </w:style>
  <w:style w:type="character" w:customStyle="1" w:styleId="eop">
    <w:name w:val="eop"/>
    <w:basedOn w:val="Domylnaczcionkaakapitu"/>
    <w:rsid w:val="00B80B6F"/>
  </w:style>
  <w:style w:type="character" w:customStyle="1" w:styleId="scxw165000814">
    <w:name w:val="scxw165000814"/>
    <w:basedOn w:val="Domylnaczcionkaakapitu"/>
    <w:rsid w:val="00B8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40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861">
          <w:marLeft w:val="72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255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598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9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2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440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204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645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879">
          <w:marLeft w:val="72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223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823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259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826">
          <w:marLeft w:val="72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019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294">
          <w:marLeft w:val="0"/>
          <w:marRight w:val="26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865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816">
          <w:marLeft w:val="72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KALINOWSKA@acco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67</cp:revision>
  <dcterms:created xsi:type="dcterms:W3CDTF">2025-06-12T06:00:00Z</dcterms:created>
  <dcterms:modified xsi:type="dcterms:W3CDTF">2026-06-10T10:12:00Z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79eb78ed-89f6-46dd-8987-82b66ca66d92</vt:lpwstr>
  </property>
</Properties>
</file>