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0000114440918"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Zoho Corporation presenta Nathu La, su propio servidor para reforzar el control tecnológico y reducir los costes de inferencia de IA </w:t>
      </w:r>
    </w:p>
    <w:p w:rsidR="00000000" w:rsidDel="00000000" w:rsidP="00000000" w:rsidRDefault="00000000" w:rsidRPr="00000000" w14:paraId="00000002">
      <w:pPr>
        <w:spacing w:line="288.0000114440918"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03">
      <w:pPr>
        <w:spacing w:line="288.0000114440918"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En un contexto de aumento de los costes asociados a la infraestructura de IA, el nuevo servidor de Zoho reduce entre un 20% y un 30% el coste total de propiedad (TCO) y disminuye el consumo energético entre un 12% y un 18%, ayudando a mantener el acceso a tecnología avanzada sin incrementar costes ni comprometer el rendimiento.</w:t>
      </w:r>
    </w:p>
    <w:p w:rsidR="00000000" w:rsidDel="00000000" w:rsidP="00000000" w:rsidRDefault="00000000" w:rsidRPr="00000000" w14:paraId="00000004">
      <w:pPr>
        <w:spacing w:line="288.0000114440918" w:lineRule="auto"/>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5">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Valencia (España), 10 de junio de 2026</w:t>
      </w:r>
      <w:r w:rsidDel="00000000" w:rsidR="00000000" w:rsidRPr="00000000">
        <w:rPr>
          <w:rFonts w:ascii="Calibri" w:cs="Calibri" w:eastAsia="Calibri" w:hAnsi="Calibri"/>
          <w:rtl w:val="0"/>
        </w:rPr>
        <w:t xml:space="preserve"> – Zoho Corporation, compañía tecnológica global y matriz de </w:t>
      </w:r>
      <w:hyperlink r:id="rId6">
        <w:r w:rsidDel="00000000" w:rsidR="00000000" w:rsidRPr="00000000">
          <w:rPr>
            <w:rFonts w:ascii="Calibri" w:cs="Calibri" w:eastAsia="Calibri" w:hAnsi="Calibri"/>
            <w:color w:val="0000ff"/>
            <w:u w:val="single"/>
            <w:rtl w:val="0"/>
          </w:rPr>
          <w:t xml:space="preserve">Zoho</w:t>
        </w:r>
      </w:hyperlink>
      <w:r w:rsidDel="00000000" w:rsidR="00000000" w:rsidRPr="00000000">
        <w:rPr>
          <w:rFonts w:ascii="Calibri" w:cs="Calibri" w:eastAsia="Calibri" w:hAnsi="Calibri"/>
          <w:rtl w:val="0"/>
        </w:rPr>
        <w:t xml:space="preserve"> y ManageEngine, ha anunciado hoy el lanzamiento de </w:t>
      </w:r>
      <w:r w:rsidDel="00000000" w:rsidR="00000000" w:rsidRPr="00000000">
        <w:rPr>
          <w:rFonts w:ascii="Calibri" w:cs="Calibri" w:eastAsia="Calibri" w:hAnsi="Calibri"/>
          <w:b w:val="1"/>
          <w:bCs w:val="1"/>
          <w:rtl w:val="0"/>
        </w:rPr>
        <w:t xml:space="preserve">Nathu La</w:t>
      </w:r>
      <w:r w:rsidDel="00000000" w:rsidR="00000000" w:rsidRPr="00000000">
        <w:rPr>
          <w:rFonts w:ascii="Calibri" w:cs="Calibri" w:eastAsia="Calibri" w:hAnsi="Calibri"/>
          <w:rtl w:val="0"/>
        </w:rPr>
        <w:t xml:space="preserve">, un servidor diseñado internamente que supone un nuevo paso en su estrategia para construir y operar su propia infraestructura tecnológica completa, desde la capa de </w:t>
      </w:r>
      <w:r w:rsidDel="00000000" w:rsidR="00000000" w:rsidRPr="00000000">
        <w:rPr>
          <w:rFonts w:ascii="Calibri" w:cs="Calibri" w:eastAsia="Calibri" w:hAnsi="Calibri"/>
          <w:i w:val="1"/>
          <w:iCs w:val="1"/>
          <w:rtl w:val="0"/>
        </w:rPr>
        <w:t xml:space="preserve">hardware</w:t>
      </w:r>
      <w:r w:rsidDel="00000000" w:rsidR="00000000" w:rsidRPr="00000000">
        <w:rPr>
          <w:rFonts w:ascii="Calibri" w:cs="Calibri" w:eastAsia="Calibri" w:hAnsi="Calibri"/>
          <w:rtl w:val="0"/>
        </w:rPr>
        <w:t xml:space="preserve"> hasta las aplicaciones de </w:t>
      </w:r>
      <w:r w:rsidDel="00000000" w:rsidR="00000000" w:rsidRPr="00000000">
        <w:rPr>
          <w:rFonts w:ascii="Calibri" w:cs="Calibri" w:eastAsia="Calibri" w:hAnsi="Calibri"/>
          <w:i w:val="1"/>
          <w:iCs w:val="1"/>
          <w:rtl w:val="0"/>
        </w:rPr>
        <w:t xml:space="preserve">software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6">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Con Nathu La, Zoho mantiene el mismo nivel de rendimiento, al mismo tiempo que reduce entre un 12% y un 18% el consumo energético y entre un 20% y un 30% el coste total de propiedad (TCO, por sus siglas en inglés, </w:t>
      </w:r>
      <w:r w:rsidDel="00000000" w:rsidR="00000000" w:rsidRPr="00000000">
        <w:rPr>
          <w:rFonts w:ascii="Calibri" w:cs="Calibri" w:eastAsia="Calibri" w:hAnsi="Calibri"/>
          <w:i w:val="1"/>
          <w:iCs w:val="1"/>
          <w:rtl w:val="0"/>
        </w:rPr>
        <w:t xml:space="preserve">Total Cost of Ownership</w:t>
      </w:r>
      <w:r w:rsidDel="00000000" w:rsidR="00000000" w:rsidRPr="00000000">
        <w:rPr>
          <w:rFonts w:ascii="Calibri" w:cs="Calibri" w:eastAsia="Calibri" w:hAnsi="Calibri"/>
          <w:rtl w:val="0"/>
        </w:rPr>
        <w:t xml:space="preserve">). Esta mejora contribuye a reducir su huella ambiental y a disminuir los costes de inferencia de IA que, de otro modo, podrían acabar trasladándose a los clientes. El servidor incorpora procesadores Intel® Xeon® 6 y ha sido desarrollado en colaboración con Intel, que ha aportado su experiencia técnica y capacidades de soporte especializado. </w:t>
      </w:r>
      <w:r w:rsidDel="00000000" w:rsidR="00000000" w:rsidRPr="00000000">
        <w:rPr>
          <w:rtl w:val="0"/>
        </w:rPr>
      </w:r>
    </w:p>
    <w:p w:rsidR="00000000" w:rsidDel="00000000" w:rsidP="00000000" w:rsidRDefault="00000000" w:rsidRPr="00000000" w14:paraId="00000007">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"Durante las últimas tres décadas, Zoho ha apostado por desarrollar su propia infraestructura tecnológica desde cero y Nathu La representa un nuevo paso dentro de esa estrategia. Nuestra visión pasa por combinar modelos de IA adaptados al contexto y dimensionados según cada necesidad con una plataforma tecnológica propia que ahora también incorpora servidores diseñados internamente y capacidades de aceleración para cargas de trabajo de IA. Al desarrollar y operar cada capa de nuestra infraestructura tecnológica, desde el hardware hasta las aplicaciones, podemos optimizar costes, rendimiento y eficiencia de forma conjunta. Estas inversiones a largo plazo en I+D responden a un objetivo muy claro: ofrecer más valor a nuestros clientes y construir soluciones más sostenibles, accesibles y eficientes"</w:t>
      </w:r>
      <w:r w:rsidDel="00000000" w:rsidR="00000000" w:rsidRPr="00000000">
        <w:rPr>
          <w:rFonts w:ascii="Calibri" w:cs="Calibri" w:eastAsia="Calibri" w:hAnsi="Calibri"/>
          <w:rtl w:val="0"/>
        </w:rPr>
        <w:t xml:space="preserve">, afirma </w:t>
      </w:r>
      <w:r w:rsidDel="00000000" w:rsidR="00000000" w:rsidRPr="00000000">
        <w:rPr>
          <w:rFonts w:ascii="Calibri" w:cs="Calibri" w:eastAsia="Calibri" w:hAnsi="Calibri"/>
          <w:b w:val="1"/>
          <w:bCs w:val="1"/>
          <w:rtl w:val="0"/>
        </w:rPr>
        <w:t xml:space="preserve">Shailesh Davey, CEO de Zoho Corporation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8">
      <w:pPr>
        <w:pStyle w:val="Heading2"/>
        <w:keepNext w:val="0"/>
        <w:keepLines w:val="0"/>
        <w:spacing w:after="298" w:before="298" w:line="288.0000114440918" w:lineRule="auto"/>
        <w:jc w:val="both"/>
        <w:rPr>
          <w:rFonts w:ascii="Calibri" w:cs="Calibri" w:eastAsia="Calibri" w:hAnsi="Calibri"/>
          <w:b w:val="1"/>
          <w:bCs w:val="1"/>
          <w:sz w:val="22"/>
          <w:szCs w:val="22"/>
        </w:rPr>
      </w:pPr>
      <w:bookmarkStart w:colFirst="0" w:colLast="0" w:name="_jwzgw5rep1d2" w:id="0"/>
      <w:bookmarkEnd w:id="0"/>
      <w:r w:rsidDel="00000000" w:rsidR="00000000" w:rsidRPr="00000000">
        <w:rPr>
          <w:rFonts w:ascii="Calibri" w:cs="Calibri" w:eastAsia="Calibri" w:hAnsi="Calibri"/>
          <w:b w:val="1"/>
          <w:bCs w:val="1"/>
          <w:sz w:val="22"/>
          <w:szCs w:val="22"/>
          <w:rtl w:val="0"/>
        </w:rPr>
        <w:t xml:space="preserve">Construyendo una infraestructura tecnológica completa</w:t>
      </w:r>
    </w:p>
    <w:p w:rsidR="00000000" w:rsidDel="00000000" w:rsidP="00000000" w:rsidRDefault="00000000" w:rsidRPr="00000000" w14:paraId="00000009">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La filosofía de diseño de Nathu La se inspira en los principios del </w:t>
      </w:r>
      <w:r w:rsidDel="00000000" w:rsidR="00000000" w:rsidRPr="00000000">
        <w:rPr>
          <w:rFonts w:ascii="Calibri" w:cs="Calibri" w:eastAsia="Calibri" w:hAnsi="Calibri"/>
          <w:i w:val="1"/>
          <w:iCs w:val="1"/>
          <w:rtl w:val="0"/>
        </w:rPr>
        <w:t xml:space="preserve">Open Compute Project </w:t>
      </w:r>
      <w:r w:rsidDel="00000000" w:rsidR="00000000" w:rsidRPr="00000000">
        <w:rPr>
          <w:rFonts w:ascii="Calibri" w:cs="Calibri" w:eastAsia="Calibri" w:hAnsi="Calibri"/>
          <w:rtl w:val="0"/>
        </w:rPr>
        <w:t xml:space="preserve">(OCP, por sus siglas en inglés), con foco en la modularidad, la eficiencia térmica y la facilidad de mantenimiento. Este enfoque permite a los centros de datos de Zoho reducir de forma significativa tanto el coste total de propiedad como el consumo energético.</w:t>
      </w:r>
    </w:p>
    <w:p w:rsidR="00000000" w:rsidDel="00000000" w:rsidP="00000000" w:rsidRDefault="00000000" w:rsidRPr="00000000" w14:paraId="0000000A">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La compañía prevé alojar progresivamente sus aplicaciones sobre la plataforma de servidores Nathu La, lo que le permitirá optimizar de forma conjunta su infraestructura de hardware y software para responder mejor a las necesidades específicas de sus cargas de trabajo. Este enfoque contribuirá a reducir costes, mejorar el rendimiento, reforzar la gobernanza del dato para sus clientes globales y disminuir los costes de inferencia asociados al uso de IA por parte de Zoho.</w:t>
      </w:r>
      <w:r w:rsidDel="00000000" w:rsidR="00000000" w:rsidRPr="00000000">
        <w:rPr>
          <w:rtl w:val="0"/>
        </w:rPr>
      </w:r>
    </w:p>
    <w:p w:rsidR="00000000" w:rsidDel="00000000" w:rsidP="00000000" w:rsidRDefault="00000000" w:rsidRPr="00000000" w14:paraId="0000000B">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A medida que aumentan los costes de procesamiento en los centros de datos vinculados a la IA, los clientes se enfrentan cada vez más al impacto de esos incrementos. Con Nathu La, Zoho busca seguir ofreciendo tecnología avanzada a un coste razonable. Ese mismo compromiso con el valor guiará también la forma en la que la compañía opera sus centros de datos, optimizando tanto el consumo energético como los recursos de computación.</w:t>
      </w:r>
    </w:p>
    <w:p w:rsidR="00000000" w:rsidDel="00000000" w:rsidP="00000000" w:rsidRDefault="00000000" w:rsidRPr="00000000" w14:paraId="0000000C">
      <w:pPr>
        <w:pStyle w:val="Heading2"/>
        <w:keepNext w:val="0"/>
        <w:keepLines w:val="0"/>
        <w:spacing w:after="298" w:before="298" w:line="288.0000114440918" w:lineRule="auto"/>
        <w:jc w:val="both"/>
        <w:rPr>
          <w:rFonts w:ascii="Calibri" w:cs="Calibri" w:eastAsia="Calibri" w:hAnsi="Calibri"/>
          <w:b w:val="1"/>
          <w:bCs w:val="1"/>
          <w:sz w:val="22"/>
          <w:szCs w:val="22"/>
        </w:rPr>
      </w:pPr>
      <w:bookmarkStart w:colFirst="0" w:colLast="0" w:name="_xvbin39pe780" w:id="1"/>
      <w:bookmarkEnd w:id="1"/>
      <w:r w:rsidDel="00000000" w:rsidR="00000000" w:rsidRPr="00000000">
        <w:rPr>
          <w:rFonts w:ascii="Calibri" w:cs="Calibri" w:eastAsia="Calibri" w:hAnsi="Calibri"/>
          <w:b w:val="1"/>
          <w:bCs w:val="1"/>
          <w:sz w:val="22"/>
          <w:szCs w:val="22"/>
          <w:rtl w:val="0"/>
        </w:rPr>
        <w:t xml:space="preserve">Qué incorpora Nathu La</w:t>
      </w:r>
    </w:p>
    <w:p w:rsidR="00000000" w:rsidDel="00000000" w:rsidP="00000000" w:rsidRDefault="00000000" w:rsidRPr="00000000" w14:paraId="0000000D">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La placa base y el chasis de Nathu La son el resultado de cinco años de investigación y desarrollo en </w:t>
      </w:r>
      <w:r w:rsidDel="00000000" w:rsidR="00000000" w:rsidRPr="00000000">
        <w:rPr>
          <w:rFonts w:ascii="Calibri" w:cs="Calibri" w:eastAsia="Calibri" w:hAnsi="Calibri"/>
          <w:i w:val="1"/>
          <w:iCs w:val="1"/>
          <w:rtl w:val="0"/>
        </w:rPr>
        <w:t xml:space="preserve">hardware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firmware</w:t>
      </w:r>
      <w:r w:rsidDel="00000000" w:rsidR="00000000" w:rsidRPr="00000000">
        <w:rPr>
          <w:rFonts w:ascii="Calibri" w:cs="Calibri" w:eastAsia="Calibri" w:hAnsi="Calibri"/>
          <w:rtl w:val="0"/>
        </w:rPr>
        <w:t xml:space="preserve"> y gestión de sistemas.</w:t>
      </w:r>
      <w:r w:rsidDel="00000000" w:rsidR="00000000" w:rsidRPr="00000000">
        <w:rPr>
          <w:rtl w:val="0"/>
        </w:rPr>
      </w:r>
    </w:p>
    <w:p w:rsidR="00000000" w:rsidDel="00000000" w:rsidP="00000000" w:rsidRDefault="00000000" w:rsidRPr="00000000" w14:paraId="0000000E">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Basado en procesadores Intel® Xeon® 6, el servidor ha sido diseñado para optimizar el rendimiento en cargas de virtualización (VM, por sus siglas en inglés, </w:t>
      </w:r>
      <w:r w:rsidDel="00000000" w:rsidR="00000000" w:rsidRPr="00000000">
        <w:rPr>
          <w:rFonts w:ascii="Calibri" w:cs="Calibri" w:eastAsia="Calibri" w:hAnsi="Calibri"/>
          <w:i w:val="1"/>
          <w:iCs w:val="1"/>
          <w:rtl w:val="0"/>
        </w:rPr>
        <w:t xml:space="preserve">Virtual Machine</w:t>
      </w:r>
      <w:r w:rsidDel="00000000" w:rsidR="00000000" w:rsidRPr="00000000">
        <w:rPr>
          <w:rFonts w:ascii="Calibri" w:cs="Calibri" w:eastAsia="Calibri" w:hAnsi="Calibri"/>
          <w:rtl w:val="0"/>
        </w:rPr>
        <w:t xml:space="preserve">), computación de alto rendimiento (HPC, por sus siglas en inglés, </w:t>
      </w:r>
      <w:r w:rsidDel="00000000" w:rsidR="00000000" w:rsidRPr="00000000">
        <w:rPr>
          <w:rFonts w:ascii="Calibri" w:cs="Calibri" w:eastAsia="Calibri" w:hAnsi="Calibri"/>
          <w:i w:val="1"/>
          <w:iCs w:val="1"/>
          <w:rtl w:val="0"/>
        </w:rPr>
        <w:t xml:space="preserve">High Performance Computing</w:t>
      </w:r>
      <w:r w:rsidDel="00000000" w:rsidR="00000000" w:rsidRPr="00000000">
        <w:rPr>
          <w:rFonts w:ascii="Calibri" w:cs="Calibri" w:eastAsia="Calibri" w:hAnsi="Calibri"/>
          <w:rtl w:val="0"/>
        </w:rPr>
        <w:t xml:space="preserve">), inferencia de IA y almacenamiento. Esto se traduce en un mejor funcionamiento de las aplicaciones de Zoho para los usuarios finales.</w:t>
      </w:r>
      <w:r w:rsidDel="00000000" w:rsidR="00000000" w:rsidRPr="00000000">
        <w:rPr>
          <w:rtl w:val="0"/>
        </w:rPr>
      </w:r>
    </w:p>
    <w:p w:rsidR="00000000" w:rsidDel="00000000" w:rsidP="00000000" w:rsidRDefault="00000000" w:rsidRPr="00000000" w14:paraId="0000000F">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El servidor cuenta con subsistemas de alimentación personalizados, un diseño propio del módulo seguro de control para centros de datos (DC-SCM, por sus siglas en inglés, </w:t>
      </w:r>
      <w:r w:rsidDel="00000000" w:rsidR="00000000" w:rsidRPr="00000000">
        <w:rPr>
          <w:rFonts w:ascii="Calibri" w:cs="Calibri" w:eastAsia="Calibri" w:hAnsi="Calibri"/>
          <w:i w:val="1"/>
          <w:iCs w:val="1"/>
          <w:rtl w:val="0"/>
        </w:rPr>
        <w:t xml:space="preserve">Data Centre Secure Control Module</w:t>
      </w:r>
      <w:r w:rsidDel="00000000" w:rsidR="00000000" w:rsidRPr="00000000">
        <w:rPr>
          <w:rFonts w:ascii="Calibri" w:cs="Calibri" w:eastAsia="Calibri" w:hAnsi="Calibri"/>
          <w:rtl w:val="0"/>
        </w:rPr>
        <w:t xml:space="preserve">) y opciones modulares de chasis compatibles con distintos entornos, lo que ofrece flexibilidad para diferentes tipos de despliegue.</w:t>
      </w:r>
      <w:r w:rsidDel="00000000" w:rsidR="00000000" w:rsidRPr="00000000">
        <w:rPr>
          <w:rtl w:val="0"/>
        </w:rPr>
      </w:r>
    </w:p>
    <w:p w:rsidR="00000000" w:rsidDel="00000000" w:rsidP="00000000" w:rsidRDefault="00000000" w:rsidRPr="00000000" w14:paraId="00000010">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Todos los componentes modulares, incluidos el DC-SCM y la tarjeta de red (NIC, por sus siglas en inglés, </w:t>
      </w:r>
      <w:r w:rsidDel="00000000" w:rsidR="00000000" w:rsidRPr="00000000">
        <w:rPr>
          <w:rFonts w:ascii="Calibri" w:cs="Calibri" w:eastAsia="Calibri" w:hAnsi="Calibri"/>
          <w:i w:val="1"/>
          <w:iCs w:val="1"/>
          <w:rtl w:val="0"/>
        </w:rPr>
        <w:t xml:space="preserve">Network Interface Card</w:t>
      </w:r>
      <w:r w:rsidDel="00000000" w:rsidR="00000000" w:rsidRPr="00000000">
        <w:rPr>
          <w:rFonts w:ascii="Calibri" w:cs="Calibri" w:eastAsia="Calibri" w:hAnsi="Calibri"/>
          <w:rtl w:val="0"/>
        </w:rPr>
        <w:t xml:space="preserve">), han sido diseñados internamente por el equipo de ingeniería de </w:t>
      </w:r>
      <w:r w:rsidDel="00000000" w:rsidR="00000000" w:rsidRPr="00000000">
        <w:rPr>
          <w:rFonts w:ascii="Calibri" w:cs="Calibri" w:eastAsia="Calibri" w:hAnsi="Calibri"/>
          <w:i w:val="1"/>
          <w:iCs w:val="1"/>
          <w:rtl w:val="0"/>
        </w:rPr>
        <w:t xml:space="preserve">hardware</w:t>
      </w:r>
      <w:r w:rsidDel="00000000" w:rsidR="00000000" w:rsidRPr="00000000">
        <w:rPr>
          <w:rFonts w:ascii="Calibri" w:cs="Calibri" w:eastAsia="Calibri" w:hAnsi="Calibri"/>
          <w:rtl w:val="0"/>
        </w:rPr>
        <w:t xml:space="preserve"> de Zoho y ensamblados por socios indios especializados en servicios de fabricación electrónica (EMS, por sus siglas en inglés, </w:t>
      </w:r>
      <w:r w:rsidDel="00000000" w:rsidR="00000000" w:rsidRPr="00000000">
        <w:rPr>
          <w:rFonts w:ascii="Calibri" w:cs="Calibri" w:eastAsia="Calibri" w:hAnsi="Calibri"/>
          <w:i w:val="1"/>
          <w:iCs w:val="1"/>
          <w:rtl w:val="0"/>
        </w:rPr>
        <w:t xml:space="preserve">Electronic Manufacturing Services</w:t>
      </w:r>
      <w:r w:rsidDel="00000000" w:rsidR="00000000" w:rsidRPr="00000000">
        <w:rPr>
          <w:rFonts w:ascii="Calibri" w:cs="Calibri" w:eastAsia="Calibri" w:hAnsi="Calibri"/>
          <w:rtl w:val="0"/>
        </w:rPr>
        <w:t xml:space="preserve">), lo que permite una mayor integración de la cadena de valor.</w:t>
      </w:r>
      <w:r w:rsidDel="00000000" w:rsidR="00000000" w:rsidRPr="00000000">
        <w:rPr>
          <w:rtl w:val="0"/>
        </w:rPr>
      </w:r>
    </w:p>
    <w:p w:rsidR="00000000" w:rsidDel="00000000" w:rsidP="00000000" w:rsidRDefault="00000000" w:rsidRPr="00000000" w14:paraId="00000011">
      <w:pPr>
        <w:spacing w:after="240" w:before="240" w:line="288.0000114440918" w:lineRule="auto"/>
        <w:jc w:val="both"/>
        <w:rPr>
          <w:rFonts w:ascii="Calibri" w:cs="Calibri" w:eastAsia="Calibri" w:hAnsi="Calibri"/>
        </w:rPr>
      </w:pPr>
      <w:r w:rsidDel="00000000" w:rsidR="00000000" w:rsidRPr="00000000">
        <w:rPr>
          <w:rFonts w:ascii="Calibri" w:cs="Calibri" w:eastAsia="Calibri" w:hAnsi="Calibri"/>
          <w:rtl w:val="0"/>
        </w:rPr>
        <w:t xml:space="preserve">La compañía ha presentado además más de cinco solicitudes de patente relacionadas con tecnologías avanzadas de gestión térmica y diseños de arquitectura de servidores optimizados para reducir costes.</w:t>
      </w:r>
      <w:r w:rsidDel="00000000" w:rsidR="00000000" w:rsidRPr="00000000">
        <w:rPr>
          <w:rtl w:val="0"/>
        </w:rPr>
      </w:r>
    </w:p>
    <w:p w:rsidR="00000000" w:rsidDel="00000000" w:rsidP="00000000" w:rsidRDefault="00000000" w:rsidRPr="00000000" w14:paraId="00000012">
      <w:pPr>
        <w:spacing w:after="240" w:line="288.0000114440918"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Nota para editores</w:t>
      </w:r>
    </w:p>
    <w:p w:rsidR="00000000" w:rsidDel="00000000" w:rsidP="00000000" w:rsidRDefault="00000000" w:rsidRPr="00000000" w14:paraId="00000013">
      <w:pPr>
        <w:spacing w:after="240" w:line="288.000011444091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Todas las marcas comerciales, nombres de producto y nombres de compañías mencionados en esta nota son propiedad de sus respectivos titulares.</w:t>
      </w:r>
    </w:p>
    <w:p w:rsidR="00000000" w:rsidDel="00000000" w:rsidP="00000000" w:rsidRDefault="00000000" w:rsidRPr="00000000" w14:paraId="00000014">
      <w:pPr>
        <w:spacing w:after="240" w:line="288.0000114440918"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Zoho Corporation </w:t>
      </w:r>
    </w:p>
    <w:p w:rsidR="00000000" w:rsidDel="00000000" w:rsidP="00000000" w:rsidRDefault="00000000" w:rsidRPr="00000000" w14:paraId="00000015">
      <w:pPr>
        <w:spacing w:after="240" w:before="240" w:line="288.0000114440918"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0000ff"/>
            <w:sz w:val="18"/>
            <w:szCs w:val="18"/>
            <w:u w:val="single"/>
            <w:rtl w:val="0"/>
          </w:rPr>
          <w:t xml:space="preserve">Zoho Corporation</w:t>
        </w:r>
      </w:hyperlink>
      <w:r w:rsidDel="00000000" w:rsidR="00000000" w:rsidRPr="00000000">
        <w:rPr>
          <w:rFonts w:ascii="Calibri" w:cs="Calibri" w:eastAsia="Calibri" w:hAnsi="Calibri"/>
          <w:sz w:val="18"/>
          <w:szCs w:val="18"/>
          <w:rtl w:val="0"/>
        </w:rPr>
        <w:t xml:space="preserve"> es una empresa tecnológica privada y consolidada. Fundada en 1996, Zoho Corporation se ha convertido en una multinacional tecnológica que opera a través de cuatro marcas diferenciadas: </w:t>
      </w:r>
      <w:hyperlink r:id="rId8">
        <w:r w:rsidDel="00000000" w:rsidR="00000000" w:rsidRPr="00000000">
          <w:rPr>
            <w:rFonts w:ascii="Calibri" w:cs="Calibri" w:eastAsia="Calibri" w:hAnsi="Calibri"/>
            <w:color w:val="0000ff"/>
            <w:sz w:val="18"/>
            <w:szCs w:val="18"/>
            <w:u w:val="single"/>
            <w:rtl w:val="0"/>
          </w:rPr>
          <w:t xml:space="preserve">ManageEngine</w:t>
        </w:r>
      </w:hyperlink>
      <w:r w:rsidDel="00000000" w:rsidR="00000000" w:rsidRPr="00000000">
        <w:rPr>
          <w:rFonts w:ascii="Calibri" w:cs="Calibri" w:eastAsia="Calibri" w:hAnsi="Calibri"/>
          <w:color w:val="222222"/>
          <w:sz w:val="18"/>
          <w:szCs w:val="18"/>
          <w:rtl w:val="0"/>
        </w:rPr>
        <w:t xml:space="preserve">, </w:t>
      </w:r>
      <w:hyperlink r:id="rId9">
        <w:r w:rsidDel="00000000" w:rsidR="00000000" w:rsidRPr="00000000">
          <w:rPr>
            <w:rFonts w:ascii="Calibri" w:cs="Calibri" w:eastAsia="Calibri" w:hAnsi="Calibri"/>
            <w:color w:val="0000ff"/>
            <w:sz w:val="18"/>
            <w:szCs w:val="18"/>
            <w:u w:val="single"/>
            <w:rtl w:val="0"/>
          </w:rPr>
          <w:t xml:space="preserve">Zoho</w:t>
        </w:r>
      </w:hyperlink>
      <w:r w:rsidDel="00000000" w:rsidR="00000000" w:rsidRPr="00000000">
        <w:rPr>
          <w:rFonts w:ascii="Calibri" w:cs="Calibri" w:eastAsia="Calibri" w:hAnsi="Calibri"/>
          <w:color w:val="222222"/>
          <w:sz w:val="18"/>
          <w:szCs w:val="18"/>
          <w:rtl w:val="0"/>
        </w:rPr>
        <w:t xml:space="preserve">, </w:t>
      </w:r>
      <w:hyperlink r:id="rId10">
        <w:r w:rsidDel="00000000" w:rsidR="00000000" w:rsidRPr="00000000">
          <w:rPr>
            <w:rFonts w:ascii="Calibri" w:cs="Calibri" w:eastAsia="Calibri" w:hAnsi="Calibri"/>
            <w:color w:val="0000ff"/>
            <w:sz w:val="18"/>
            <w:szCs w:val="18"/>
            <w:u w:val="single"/>
            <w:rtl w:val="0"/>
          </w:rPr>
          <w:t xml:space="preserve">Qntrl</w:t>
        </w:r>
      </w:hyperlink>
      <w:r w:rsidDel="00000000" w:rsidR="00000000" w:rsidRPr="00000000">
        <w:rPr>
          <w:rFonts w:ascii="Calibri" w:cs="Calibri" w:eastAsia="Calibri" w:hAnsi="Calibri"/>
          <w:color w:val="222222"/>
          <w:sz w:val="18"/>
          <w:szCs w:val="18"/>
          <w:rtl w:val="0"/>
        </w:rPr>
        <w:t xml:space="preserve"> y </w:t>
      </w:r>
      <w:hyperlink r:id="rId11">
        <w:r w:rsidDel="00000000" w:rsidR="00000000" w:rsidRPr="00000000">
          <w:rPr>
            <w:rFonts w:ascii="Calibri" w:cs="Calibri" w:eastAsia="Calibri" w:hAnsi="Calibri"/>
            <w:color w:val="0000ff"/>
            <w:sz w:val="18"/>
            <w:szCs w:val="18"/>
            <w:u w:val="single"/>
            <w:rtl w:val="0"/>
          </w:rPr>
          <w:t xml:space="preserve">TrainerCentral</w:t>
        </w:r>
      </w:hyperlink>
      <w:r w:rsidDel="00000000" w:rsidR="00000000" w:rsidRPr="00000000">
        <w:rPr>
          <w:rFonts w:ascii="Calibri" w:cs="Calibri" w:eastAsia="Calibri" w:hAnsi="Calibri"/>
          <w:color w:val="222222"/>
          <w:sz w:val="18"/>
          <w:szCs w:val="18"/>
          <w:rtl w:val="0"/>
        </w:rPr>
        <w:t xml:space="preserve">.</w:t>
      </w:r>
      <w:r w:rsidDel="00000000" w:rsidR="00000000" w:rsidRPr="00000000">
        <w:rPr>
          <w:rFonts w:ascii="Calibri" w:cs="Calibri" w:eastAsia="Calibri" w:hAnsi="Calibri"/>
          <w:sz w:val="18"/>
          <w:szCs w:val="18"/>
          <w:rtl w:val="0"/>
        </w:rPr>
        <w:t xml:space="preserve"> Zoho ofrece más de 55 aplicaciones que cubren las principales áreas empresariales, incluyendo ventas, marketing, atención al cliente, contabilidad, operaciones de back office, así como herramientas de productividad y colaboración.</w:t>
      </w:r>
    </w:p>
    <w:p w:rsidR="00000000" w:rsidDel="00000000" w:rsidP="00000000" w:rsidRDefault="00000000" w:rsidRPr="00000000" w14:paraId="00000016">
      <w:pPr>
        <w:spacing w:after="240" w:before="240" w:line="288.000011444091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Zoho tiene su sede central en Chennai, India, y cuenta con una importante presencia global, con más de 90 oficinas en 28 países, 19.000 empleados en todo el mundo y una creciente base de clientes que abarca grandes, medianas y pequeñas empresas. Sus oficinas europeas se encuentran en Países Bajos, Reino Unido, Alemania, Francia y España.</w:t>
      </w:r>
    </w:p>
    <w:p w:rsidR="00000000" w:rsidDel="00000000" w:rsidP="00000000" w:rsidRDefault="00000000" w:rsidRPr="00000000" w14:paraId="00000017">
      <w:pPr>
        <w:spacing w:after="240" w:before="240" w:line="288.000011444091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Zoho opera 20 centros de datos en todo el mundo, incluidos dos en Europa. Más de 150 millones de usuarios y más de un millón de clientes corporativos utilizan diariamente Zoho para gestionar su actividad, incluida la propia Zoho.</w:t>
      </w:r>
    </w:p>
    <w:p w:rsidR="00000000" w:rsidDel="00000000" w:rsidP="00000000" w:rsidRDefault="00000000" w:rsidRPr="00000000" w14:paraId="00000018">
      <w:pPr>
        <w:spacing w:after="240" w:before="240" w:line="288.0000114440918" w:lineRule="auto"/>
        <w:jc w:val="both"/>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Zoho respeta la privacidad de sus usuarios y no tiene un modelo de negocio basado en ingresos publicitarios en ninguna parte de su actividad, incluidos sus productos gratuitos. Más información sobre el compromiso de privacidad de Zoho en: </w:t>
      </w:r>
      <w:hyperlink r:id="rId12">
        <w:r w:rsidDel="00000000" w:rsidR="00000000" w:rsidRPr="00000000">
          <w:rPr>
            <w:rFonts w:ascii="Calibri" w:cs="Calibri" w:eastAsia="Calibri" w:hAnsi="Calibri"/>
            <w:color w:val="0000ff"/>
            <w:sz w:val="18"/>
            <w:szCs w:val="18"/>
            <w:u w:val="single"/>
            <w:rtl w:val="0"/>
          </w:rPr>
          <w:t xml:space="preserve">https://www.zoho.com/privacy.html</w:t>
        </w:r>
      </w:hyperlink>
      <w:r w:rsidDel="00000000" w:rsidR="00000000" w:rsidRPr="00000000">
        <w:rPr>
          <w:rFonts w:ascii="Calibri" w:cs="Calibri" w:eastAsia="Calibri" w:hAnsi="Calibri"/>
          <w:color w:val="0000ff"/>
          <w:sz w:val="18"/>
          <w:szCs w:val="18"/>
          <w:rtl w:val="0"/>
        </w:rPr>
        <w:t xml:space="preserve">. </w:t>
      </w:r>
      <w:r w:rsidDel="00000000" w:rsidR="00000000" w:rsidRPr="00000000">
        <w:rPr>
          <w:rtl w:val="0"/>
        </w:rPr>
      </w:r>
    </w:p>
    <w:p w:rsidR="00000000" w:rsidDel="00000000" w:rsidP="00000000" w:rsidRDefault="00000000" w:rsidRPr="00000000" w14:paraId="00000019">
      <w:pPr>
        <w:spacing w:line="288.0000114440918" w:lineRule="auto"/>
        <w:ind w:right="390"/>
        <w:rPr>
          <w:rFonts w:ascii="Calibri" w:cs="Calibri" w:eastAsia="Calibri" w:hAnsi="Calibri"/>
          <w:color w:val="222222"/>
          <w:sz w:val="18"/>
          <w:szCs w:val="18"/>
        </w:rPr>
      </w:pPr>
      <w:r w:rsidDel="00000000" w:rsidR="00000000" w:rsidRPr="00000000">
        <w:rPr>
          <w:rtl w:val="0"/>
        </w:rPr>
      </w:r>
    </w:p>
    <w:p w:rsidR="00000000" w:rsidDel="00000000" w:rsidP="00000000" w:rsidRDefault="00000000" w:rsidRPr="00000000" w14:paraId="0000001A">
      <w:pPr>
        <w:spacing w:after="240" w:line="288.0000114440918"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Contacto para medios</w:t>
      </w:r>
    </w:p>
    <w:p w:rsidR="00000000" w:rsidDel="00000000" w:rsidP="00000000" w:rsidRDefault="00000000" w:rsidRPr="00000000" w14:paraId="0000001B">
      <w:pPr>
        <w:spacing w:line="288.000011444091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Armando Serra</w:t>
      </w:r>
    </w:p>
    <w:p w:rsidR="00000000" w:rsidDel="00000000" w:rsidP="00000000" w:rsidRDefault="00000000" w:rsidRPr="00000000" w14:paraId="0000001C">
      <w:pPr>
        <w:spacing w:after="240" w:line="288.0000114440918" w:lineRule="auto"/>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armando.carles@zohocorp.com</w:t>
      </w:r>
      <w:r w:rsidDel="00000000" w:rsidR="00000000" w:rsidRPr="00000000">
        <w:rPr>
          <w:rtl w:val="0"/>
        </w:rPr>
      </w:r>
    </w:p>
    <w:p w:rsidR="00000000" w:rsidDel="00000000" w:rsidP="00000000" w:rsidRDefault="00000000" w:rsidRPr="00000000" w14:paraId="0000001D">
      <w:pPr>
        <w:spacing w:after="240" w:line="288.000011444091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Julie Watson</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18"/>
          <w:szCs w:val="18"/>
          <w:rtl w:val="0"/>
        </w:rPr>
        <w:t xml:space="preserve">julie.watson@zohocorp.com</w:t>
      </w:r>
    </w:p>
    <w:p w:rsidR="00000000" w:rsidDel="00000000" w:rsidP="00000000" w:rsidRDefault="00000000" w:rsidRPr="00000000" w14:paraId="0000001E">
      <w:pPr>
        <w:spacing w:after="240" w:line="288.000011444091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LeanFactor Global Communication</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18"/>
          <w:szCs w:val="18"/>
          <w:rtl w:val="0"/>
        </w:rPr>
        <w:t xml:space="preserve">zoho@leanfactor.net </w:t>
      </w:r>
    </w:p>
    <w:p w:rsidR="00000000" w:rsidDel="00000000" w:rsidP="00000000" w:rsidRDefault="00000000" w:rsidRPr="00000000" w14:paraId="0000001F">
      <w:pPr>
        <w:spacing w:line="288.0000114440918" w:lineRule="auto"/>
        <w:jc w:val="both"/>
        <w:rPr>
          <w:rFonts w:ascii="Calibri" w:cs="Calibri" w:eastAsia="Calibri" w:hAnsi="Calibri"/>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anchor allowOverlap="1" behindDoc="1" distB="0" distT="0" distL="0" distR="0" hidden="0" layoutInCell="1" locked="0" relativeHeight="0" simplePos="0">
          <wp:simplePos x="0" y="0"/>
          <wp:positionH relativeFrom="page">
            <wp:posOffset>5667375</wp:posOffset>
          </wp:positionH>
          <wp:positionV relativeFrom="page">
            <wp:posOffset>209550</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rainercentral.com/" TargetMode="External"/><Relationship Id="rId10" Type="http://schemas.openxmlformats.org/officeDocument/2006/relationships/hyperlink" Target="https://www.qntrl.com/" TargetMode="External"/><Relationship Id="rId13" Type="http://schemas.openxmlformats.org/officeDocument/2006/relationships/header" Target="header1.xml"/><Relationship Id="rId12" Type="http://schemas.openxmlformats.org/officeDocument/2006/relationships/hyperlink" Target="https://www.zoho.com/privac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ho.com/" TargetMode="External"/><Relationship Id="rId5" Type="http://schemas.openxmlformats.org/officeDocument/2006/relationships/styles" Target="styles.xml"/><Relationship Id="rId6" Type="http://schemas.openxmlformats.org/officeDocument/2006/relationships/hyperlink" Target="https://www.zoho.com/es-xl/" TargetMode="External"/><Relationship Id="rId7" Type="http://schemas.openxmlformats.org/officeDocument/2006/relationships/hyperlink" Target="https://www.zohocorp.com/" TargetMode="External"/><Relationship Id="rId8" Type="http://schemas.openxmlformats.org/officeDocument/2006/relationships/hyperlink" Target="https://www.manageengine.com/index-new.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