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B5924" w14:textId="77777777" w:rsidR="00607E7B" w:rsidRDefault="00607E7B" w:rsidP="00607E7B">
      <w:pPr>
        <w:spacing w:line="360" w:lineRule="auto"/>
        <w:rPr>
          <w:rFonts w:ascii="Arial" w:hAnsi="Arial" w:cs="Arial"/>
          <w:sz w:val="20"/>
          <w:szCs w:val="20"/>
        </w:rPr>
      </w:pPr>
    </w:p>
    <w:p w14:paraId="188179E6" w14:textId="77777777" w:rsidR="00ED3368" w:rsidRDefault="00ED3368" w:rsidP="00ED3368">
      <w:pPr>
        <w:rPr>
          <w:rFonts w:asciiTheme="majorHAnsi" w:eastAsiaTheme="majorEastAsia" w:hAnsiTheme="majorHAnsi" w:cstheme="majorBidi"/>
          <w:color w:val="0F4761" w:themeColor="accent1" w:themeShade="BF"/>
          <w:sz w:val="40"/>
          <w:szCs w:val="40"/>
        </w:rPr>
      </w:pPr>
      <w:r w:rsidRPr="00A85185">
        <w:rPr>
          <w:rFonts w:asciiTheme="majorHAnsi" w:eastAsiaTheme="majorEastAsia" w:hAnsiTheme="majorHAnsi" w:cstheme="majorBidi"/>
          <w:color w:val="0F4761" w:themeColor="accent1" w:themeShade="BF"/>
          <w:sz w:val="40"/>
          <w:szCs w:val="40"/>
        </w:rPr>
        <w:t xml:space="preserve">Exhibitor </w:t>
      </w:r>
      <w:r>
        <w:rPr>
          <w:rFonts w:asciiTheme="majorHAnsi" w:eastAsiaTheme="majorEastAsia" w:hAnsiTheme="majorHAnsi" w:cstheme="majorBidi"/>
          <w:color w:val="0F4761" w:themeColor="accent1" w:themeShade="BF"/>
          <w:sz w:val="40"/>
          <w:szCs w:val="40"/>
        </w:rPr>
        <w:t>M</w:t>
      </w:r>
      <w:r w:rsidRPr="00A85185">
        <w:rPr>
          <w:rFonts w:asciiTheme="majorHAnsi" w:eastAsiaTheme="majorEastAsia" w:hAnsiTheme="majorHAnsi" w:cstheme="majorBidi"/>
          <w:color w:val="0F4761" w:themeColor="accent1" w:themeShade="BF"/>
          <w:sz w:val="40"/>
          <w:szCs w:val="40"/>
        </w:rPr>
        <w:t xml:space="preserve">omentum </w:t>
      </w:r>
      <w:r>
        <w:rPr>
          <w:rFonts w:asciiTheme="majorHAnsi" w:eastAsiaTheme="majorEastAsia" w:hAnsiTheme="majorHAnsi" w:cstheme="majorBidi"/>
          <w:color w:val="0F4761" w:themeColor="accent1" w:themeShade="BF"/>
          <w:sz w:val="40"/>
          <w:szCs w:val="40"/>
        </w:rPr>
        <w:t>B</w:t>
      </w:r>
      <w:r w:rsidRPr="00A85185">
        <w:rPr>
          <w:rFonts w:asciiTheme="majorHAnsi" w:eastAsiaTheme="majorEastAsia" w:hAnsiTheme="majorHAnsi" w:cstheme="majorBidi"/>
          <w:color w:val="0F4761" w:themeColor="accent1" w:themeShade="BF"/>
          <w:sz w:val="40"/>
          <w:szCs w:val="40"/>
        </w:rPr>
        <w:t xml:space="preserve">uilds as ICS 2026 </w:t>
      </w:r>
      <w:r>
        <w:rPr>
          <w:rFonts w:asciiTheme="majorHAnsi" w:eastAsiaTheme="majorEastAsia" w:hAnsiTheme="majorHAnsi" w:cstheme="majorBidi"/>
          <w:color w:val="0F4761" w:themeColor="accent1" w:themeShade="BF"/>
          <w:sz w:val="40"/>
          <w:szCs w:val="40"/>
        </w:rPr>
        <w:t>B</w:t>
      </w:r>
      <w:r w:rsidRPr="00A85185">
        <w:rPr>
          <w:rFonts w:asciiTheme="majorHAnsi" w:eastAsiaTheme="majorEastAsia" w:hAnsiTheme="majorHAnsi" w:cstheme="majorBidi"/>
          <w:color w:val="0F4761" w:themeColor="accent1" w:themeShade="BF"/>
          <w:sz w:val="40"/>
          <w:szCs w:val="40"/>
        </w:rPr>
        <w:t xml:space="preserve">rings the </w:t>
      </w:r>
      <w:r>
        <w:rPr>
          <w:rFonts w:asciiTheme="majorHAnsi" w:eastAsiaTheme="majorEastAsia" w:hAnsiTheme="majorHAnsi" w:cstheme="majorBidi"/>
          <w:color w:val="0F4761" w:themeColor="accent1" w:themeShade="BF"/>
          <w:sz w:val="40"/>
          <w:szCs w:val="40"/>
        </w:rPr>
        <w:t>C</w:t>
      </w:r>
      <w:r w:rsidRPr="00A85185">
        <w:rPr>
          <w:rFonts w:asciiTheme="majorHAnsi" w:eastAsiaTheme="majorEastAsia" w:hAnsiTheme="majorHAnsi" w:cstheme="majorBidi"/>
          <w:color w:val="0F4761" w:themeColor="accent1" w:themeShade="BF"/>
          <w:sz w:val="40"/>
          <w:szCs w:val="40"/>
        </w:rPr>
        <w:t xml:space="preserve">omposites </w:t>
      </w:r>
      <w:r>
        <w:rPr>
          <w:rFonts w:asciiTheme="majorHAnsi" w:eastAsiaTheme="majorEastAsia" w:hAnsiTheme="majorHAnsi" w:cstheme="majorBidi"/>
          <w:color w:val="0F4761" w:themeColor="accent1" w:themeShade="BF"/>
          <w:sz w:val="40"/>
          <w:szCs w:val="40"/>
        </w:rPr>
        <w:t>V</w:t>
      </w:r>
      <w:r w:rsidRPr="00A85185">
        <w:rPr>
          <w:rFonts w:asciiTheme="majorHAnsi" w:eastAsiaTheme="majorEastAsia" w:hAnsiTheme="majorHAnsi" w:cstheme="majorBidi"/>
          <w:color w:val="0F4761" w:themeColor="accent1" w:themeShade="BF"/>
          <w:sz w:val="40"/>
          <w:szCs w:val="40"/>
        </w:rPr>
        <w:t xml:space="preserve">alue </w:t>
      </w:r>
      <w:r>
        <w:rPr>
          <w:rFonts w:asciiTheme="majorHAnsi" w:eastAsiaTheme="majorEastAsia" w:hAnsiTheme="majorHAnsi" w:cstheme="majorBidi"/>
          <w:color w:val="0F4761" w:themeColor="accent1" w:themeShade="BF"/>
          <w:sz w:val="40"/>
          <w:szCs w:val="40"/>
        </w:rPr>
        <w:t>C</w:t>
      </w:r>
      <w:r w:rsidRPr="00A85185">
        <w:rPr>
          <w:rFonts w:asciiTheme="majorHAnsi" w:eastAsiaTheme="majorEastAsia" w:hAnsiTheme="majorHAnsi" w:cstheme="majorBidi"/>
          <w:color w:val="0F4761" w:themeColor="accent1" w:themeShade="BF"/>
          <w:sz w:val="40"/>
          <w:szCs w:val="40"/>
        </w:rPr>
        <w:t xml:space="preserve">hain </w:t>
      </w:r>
      <w:r>
        <w:rPr>
          <w:rFonts w:asciiTheme="majorHAnsi" w:eastAsiaTheme="majorEastAsia" w:hAnsiTheme="majorHAnsi" w:cstheme="majorBidi"/>
          <w:color w:val="0F4761" w:themeColor="accent1" w:themeShade="BF"/>
          <w:sz w:val="40"/>
          <w:szCs w:val="40"/>
        </w:rPr>
        <w:t>T</w:t>
      </w:r>
      <w:r w:rsidRPr="00A85185">
        <w:rPr>
          <w:rFonts w:asciiTheme="majorHAnsi" w:eastAsiaTheme="majorEastAsia" w:hAnsiTheme="majorHAnsi" w:cstheme="majorBidi"/>
          <w:color w:val="0F4761" w:themeColor="accent1" w:themeShade="BF"/>
          <w:sz w:val="40"/>
          <w:szCs w:val="40"/>
        </w:rPr>
        <w:t>ogether</w:t>
      </w:r>
    </w:p>
    <w:p w14:paraId="2630E8C7" w14:textId="77777777" w:rsidR="00B2456A" w:rsidRPr="00A85185" w:rsidRDefault="00B2456A" w:rsidP="00B2456A">
      <w:r w:rsidRPr="00A85185">
        <w:t>The International Composites Summit (ICS) 2026 is building strong exhibitor momentum, with growing interest from across the global composites value chain.</w:t>
      </w:r>
    </w:p>
    <w:p w14:paraId="3D5ED0C4" w14:textId="77777777" w:rsidR="00B2456A" w:rsidRPr="00A85185" w:rsidRDefault="00B2456A" w:rsidP="00B2456A">
      <w:r w:rsidRPr="00A85185">
        <w:t>Returning on 1–2 December 2026 at The Drum, Wembley, ICS is positioning itself as a commercially focused platform where businesses come together to connect, collaborate, and drive the industry forward.</w:t>
      </w:r>
    </w:p>
    <w:p w14:paraId="797BCB10" w14:textId="77777777" w:rsidR="00B2456A" w:rsidRPr="00A85185" w:rsidRDefault="00B2456A" w:rsidP="00B2456A">
      <w:pPr>
        <w:rPr>
          <w:b/>
          <w:bCs/>
        </w:rPr>
      </w:pPr>
      <w:r w:rsidRPr="00A85185">
        <w:rPr>
          <w:b/>
          <w:bCs/>
        </w:rPr>
        <w:t>A Fully Integrated Value Chain</w:t>
      </w:r>
    </w:p>
    <w:p w14:paraId="1D2A192E" w14:textId="77777777" w:rsidR="00B2456A" w:rsidRPr="00A85185" w:rsidRDefault="00B2456A" w:rsidP="00B2456A">
      <w:r w:rsidRPr="00A85185">
        <w:t xml:space="preserve">Exhibitor discussions are progressing across the full </w:t>
      </w:r>
      <w:proofErr w:type="gramStart"/>
      <w:r w:rsidRPr="00A85185">
        <w:t>composites</w:t>
      </w:r>
      <w:proofErr w:type="gramEnd"/>
      <w:r w:rsidRPr="00A85185">
        <w:t xml:space="preserve"> ecosystem, including:</w:t>
      </w:r>
    </w:p>
    <w:p w14:paraId="7314B0A1" w14:textId="77777777" w:rsidR="00B2456A" w:rsidRPr="00A85185" w:rsidRDefault="00B2456A" w:rsidP="00B2456A">
      <w:pPr>
        <w:numPr>
          <w:ilvl w:val="0"/>
          <w:numId w:val="9"/>
        </w:numPr>
        <w:spacing w:line="278" w:lineRule="auto"/>
      </w:pPr>
      <w:r w:rsidRPr="00A85185">
        <w:t>Materials suppliers</w:t>
      </w:r>
      <w:r>
        <w:t>.</w:t>
      </w:r>
    </w:p>
    <w:p w14:paraId="7BC91628" w14:textId="77777777" w:rsidR="00B2456A" w:rsidRPr="00A85185" w:rsidRDefault="00B2456A" w:rsidP="00B2456A">
      <w:pPr>
        <w:numPr>
          <w:ilvl w:val="0"/>
          <w:numId w:val="9"/>
        </w:numPr>
        <w:spacing w:line="278" w:lineRule="auto"/>
      </w:pPr>
      <w:r w:rsidRPr="00A85185">
        <w:t>Component manufacturers</w:t>
      </w:r>
      <w:r>
        <w:t>.</w:t>
      </w:r>
    </w:p>
    <w:p w14:paraId="6C63FE88" w14:textId="77777777" w:rsidR="00B2456A" w:rsidRPr="00A85185" w:rsidRDefault="00B2456A" w:rsidP="00B2456A">
      <w:pPr>
        <w:numPr>
          <w:ilvl w:val="0"/>
          <w:numId w:val="9"/>
        </w:numPr>
        <w:spacing w:line="278" w:lineRule="auto"/>
      </w:pPr>
      <w:r w:rsidRPr="00A85185">
        <w:t>OEMs and Tier suppliers</w:t>
      </w:r>
      <w:r>
        <w:t>.</w:t>
      </w:r>
    </w:p>
    <w:p w14:paraId="532886F0" w14:textId="77777777" w:rsidR="00B2456A" w:rsidRPr="00A85185" w:rsidRDefault="00B2456A" w:rsidP="00B2456A">
      <w:pPr>
        <w:numPr>
          <w:ilvl w:val="0"/>
          <w:numId w:val="9"/>
        </w:numPr>
        <w:spacing w:line="278" w:lineRule="auto"/>
      </w:pPr>
      <w:r w:rsidRPr="00A85185">
        <w:t>MRO and recycling specialists</w:t>
      </w:r>
      <w:r>
        <w:t>.</w:t>
      </w:r>
      <w:r w:rsidRPr="00A85185">
        <w:t xml:space="preserve"> </w:t>
      </w:r>
    </w:p>
    <w:p w14:paraId="54CD95CE" w14:textId="77777777" w:rsidR="00B2456A" w:rsidRPr="00A85185" w:rsidRDefault="00B2456A" w:rsidP="00B2456A">
      <w:pPr>
        <w:numPr>
          <w:ilvl w:val="0"/>
          <w:numId w:val="9"/>
        </w:numPr>
        <w:spacing w:line="278" w:lineRule="auto"/>
      </w:pPr>
      <w:r w:rsidRPr="00A85185">
        <w:t>Technology providers</w:t>
      </w:r>
      <w:r>
        <w:t>.</w:t>
      </w:r>
      <w:r w:rsidRPr="00A85185">
        <w:t xml:space="preserve"> </w:t>
      </w:r>
    </w:p>
    <w:p w14:paraId="6DF8D9E6" w14:textId="77777777" w:rsidR="00B2456A" w:rsidRPr="00A85185" w:rsidRDefault="00B2456A" w:rsidP="00B2456A">
      <w:pPr>
        <w:numPr>
          <w:ilvl w:val="0"/>
          <w:numId w:val="9"/>
        </w:numPr>
        <w:spacing w:line="278" w:lineRule="auto"/>
      </w:pPr>
      <w:r w:rsidRPr="00A85185">
        <w:t>Start-ups and scale-ups</w:t>
      </w:r>
      <w:r>
        <w:t>.</w:t>
      </w:r>
      <w:r w:rsidRPr="00A85185">
        <w:t xml:space="preserve"> </w:t>
      </w:r>
    </w:p>
    <w:p w14:paraId="7ECC3321" w14:textId="77777777" w:rsidR="00B2456A" w:rsidRPr="00A85185" w:rsidRDefault="00B2456A" w:rsidP="00B2456A">
      <w:pPr>
        <w:numPr>
          <w:ilvl w:val="0"/>
          <w:numId w:val="9"/>
        </w:numPr>
        <w:spacing w:line="278" w:lineRule="auto"/>
      </w:pPr>
      <w:r w:rsidRPr="00A85185">
        <w:t>Investors and academic institutions</w:t>
      </w:r>
      <w:r>
        <w:t>.</w:t>
      </w:r>
      <w:r w:rsidRPr="00A85185">
        <w:t xml:space="preserve"> </w:t>
      </w:r>
    </w:p>
    <w:p w14:paraId="7AD26C73" w14:textId="77777777" w:rsidR="00B2456A" w:rsidRDefault="00B2456A" w:rsidP="00B2456A">
      <w:r w:rsidRPr="00A85185">
        <w:t>This breadth of engagement is creating a high-value environment where different parts of the industry can interact directly, enabling conversations that rarely happen within sector-specific events.</w:t>
      </w:r>
    </w:p>
    <w:p w14:paraId="75977488" w14:textId="77777777" w:rsidR="00B2456A" w:rsidRPr="00A85185" w:rsidRDefault="00B2456A" w:rsidP="00B2456A">
      <w:r w:rsidRPr="007B27F8">
        <w:t>Crucially, this density across the value chain allows companies to engage not only with their immediate customers and suppliers, but also with new sectors, new applications, and new commercial opportunities.</w:t>
      </w:r>
    </w:p>
    <w:p w14:paraId="4E5E6FE1" w14:textId="77777777" w:rsidR="00B2456A" w:rsidRPr="00A85185" w:rsidRDefault="00B2456A" w:rsidP="00B2456A">
      <w:pPr>
        <w:rPr>
          <w:b/>
          <w:bCs/>
        </w:rPr>
      </w:pPr>
      <w:r w:rsidRPr="00A85185">
        <w:rPr>
          <w:b/>
          <w:bCs/>
        </w:rPr>
        <w:t>A Commercially Focused Environment</w:t>
      </w:r>
    </w:p>
    <w:p w14:paraId="17F6E8ED" w14:textId="77777777" w:rsidR="00B2456A" w:rsidRPr="00A85185" w:rsidRDefault="00B2456A" w:rsidP="00B2456A">
      <w:r w:rsidRPr="00A85185">
        <w:t>Companies are choosing to exhibit at ICS because it is where the global network comes together in a targeted, commercially focused environment to address the industry’s most pressing challenges and opportunities.</w:t>
      </w:r>
    </w:p>
    <w:p w14:paraId="76528BEF" w14:textId="77777777" w:rsidR="00B2456A" w:rsidRPr="00A85185" w:rsidRDefault="00B2456A" w:rsidP="00B2456A">
      <w:r w:rsidRPr="00A85185">
        <w:t>Rather than focusing on volume, ICS is designed to deliver:</w:t>
      </w:r>
    </w:p>
    <w:p w14:paraId="57CF46BC" w14:textId="77777777" w:rsidR="00B2456A" w:rsidRPr="00A85185" w:rsidRDefault="00B2456A" w:rsidP="00B2456A">
      <w:pPr>
        <w:numPr>
          <w:ilvl w:val="0"/>
          <w:numId w:val="10"/>
        </w:numPr>
        <w:spacing w:line="278" w:lineRule="auto"/>
      </w:pPr>
      <w:r w:rsidRPr="00A85185">
        <w:t>Meaningful engagement with decision-makers</w:t>
      </w:r>
      <w:r>
        <w:t>.</w:t>
      </w:r>
      <w:r w:rsidRPr="00A85185">
        <w:t xml:space="preserve"> </w:t>
      </w:r>
    </w:p>
    <w:p w14:paraId="45D97E53" w14:textId="77777777" w:rsidR="00B2456A" w:rsidRPr="00A85185" w:rsidRDefault="00B2456A" w:rsidP="00B2456A">
      <w:pPr>
        <w:numPr>
          <w:ilvl w:val="0"/>
          <w:numId w:val="10"/>
        </w:numPr>
        <w:spacing w:line="278" w:lineRule="auto"/>
      </w:pPr>
      <w:r w:rsidRPr="00A85185">
        <w:t>Direct access to cross-sector opportunities</w:t>
      </w:r>
      <w:r>
        <w:t>.</w:t>
      </w:r>
      <w:r w:rsidRPr="00A85185">
        <w:t xml:space="preserve"> </w:t>
      </w:r>
    </w:p>
    <w:p w14:paraId="543F4920" w14:textId="77777777" w:rsidR="00B2456A" w:rsidRDefault="00B2456A" w:rsidP="00B2456A">
      <w:pPr>
        <w:spacing w:line="278" w:lineRule="auto"/>
        <w:ind w:left="720"/>
      </w:pPr>
    </w:p>
    <w:p w14:paraId="43D022CC" w14:textId="42947452" w:rsidR="00B2456A" w:rsidRPr="00A85185" w:rsidRDefault="00B2456A" w:rsidP="00B2456A">
      <w:pPr>
        <w:numPr>
          <w:ilvl w:val="0"/>
          <w:numId w:val="10"/>
        </w:numPr>
        <w:spacing w:line="278" w:lineRule="auto"/>
      </w:pPr>
      <w:r w:rsidRPr="00A85185">
        <w:t>Conversations that support real business outcomes</w:t>
      </w:r>
      <w:r>
        <w:t>.</w:t>
      </w:r>
      <w:r w:rsidRPr="00A85185">
        <w:t xml:space="preserve"> </w:t>
      </w:r>
    </w:p>
    <w:p w14:paraId="22D3D47D" w14:textId="77777777" w:rsidR="00B2456A" w:rsidRDefault="00B2456A" w:rsidP="00B2456A">
      <w:r w:rsidRPr="007B27F8">
        <w:t>This approach is particularly relevant for organisations looking to move beyond visibility and towards measurable commercial impact, especially as the industry faces increasing pressure to scale technologies and deliver at pace.</w:t>
      </w:r>
    </w:p>
    <w:p w14:paraId="338B73DC" w14:textId="77777777" w:rsidR="00B2456A" w:rsidRPr="00A85185" w:rsidRDefault="00B2456A" w:rsidP="00B2456A">
      <w:pPr>
        <w:rPr>
          <w:b/>
          <w:bCs/>
        </w:rPr>
      </w:pPr>
      <w:r w:rsidRPr="00A85185">
        <w:rPr>
          <w:b/>
          <w:bCs/>
        </w:rPr>
        <w:t>Building On International Momentum</w:t>
      </w:r>
    </w:p>
    <w:p w14:paraId="07E89E76" w14:textId="77777777" w:rsidR="00B2456A" w:rsidRPr="00A85185" w:rsidRDefault="00B2456A" w:rsidP="00B2456A">
      <w:r w:rsidRPr="00A85185">
        <w:t xml:space="preserve">ICS continues to strengthen its global reach, supported by initiatives such as Innovation Hubs at major industry events including </w:t>
      </w:r>
      <w:r>
        <w:t xml:space="preserve">JEC, </w:t>
      </w:r>
      <w:r w:rsidRPr="00A85185">
        <w:t>CAMX</w:t>
      </w:r>
      <w:r>
        <w:t>, and Advanced Engineering.</w:t>
      </w:r>
    </w:p>
    <w:p w14:paraId="0213B8B0" w14:textId="77777777" w:rsidR="00B2456A" w:rsidRDefault="00B2456A" w:rsidP="00B2456A">
      <w:r w:rsidRPr="00A85185">
        <w:t>Following success in 2025, METOL, the winner of the inaugural ICS Pitching Competition, has gone on to secure a place on the ICS Innovation Hub at</w:t>
      </w:r>
      <w:r>
        <w:t xml:space="preserve"> CAMX</w:t>
      </w:r>
      <w:r w:rsidRPr="00A85185">
        <w:t>,</w:t>
      </w:r>
      <w:r>
        <w:t xml:space="preserve"> taking place in Atlanta, 21</w:t>
      </w:r>
      <w:r w:rsidRPr="00A85185">
        <w:rPr>
          <w:vertAlign w:val="superscript"/>
        </w:rPr>
        <w:t>st</w:t>
      </w:r>
      <w:r>
        <w:t xml:space="preserve"> – 24</w:t>
      </w:r>
      <w:r w:rsidRPr="00A85185">
        <w:rPr>
          <w:vertAlign w:val="superscript"/>
        </w:rPr>
        <w:t>th</w:t>
      </w:r>
      <w:r>
        <w:t xml:space="preserve"> September 2026,</w:t>
      </w:r>
      <w:r w:rsidRPr="00A85185">
        <w:t xml:space="preserve"> showcasing its technology to a global audience and demonstrating how engagement extends beyond the event itself.</w:t>
      </w:r>
    </w:p>
    <w:p w14:paraId="49A0E4AB" w14:textId="77777777" w:rsidR="00B2456A" w:rsidRDefault="00B2456A" w:rsidP="00B2456A">
      <w:r w:rsidRPr="007B27F8">
        <w:t>This ongoing engagement highlights how ICS supports companies not just at the event, but throughout their growth journey, connecting them with international platforms, partners, and opportunities.</w:t>
      </w:r>
    </w:p>
    <w:p w14:paraId="3C715ED2" w14:textId="77777777" w:rsidR="00B2456A" w:rsidRPr="00A85185" w:rsidRDefault="00B2456A" w:rsidP="00B2456A">
      <w:pPr>
        <w:rPr>
          <w:b/>
          <w:bCs/>
        </w:rPr>
      </w:pPr>
      <w:r w:rsidRPr="00A85185">
        <w:rPr>
          <w:b/>
          <w:bCs/>
        </w:rPr>
        <w:t>A Timely Opportunity for Exhibitors</w:t>
      </w:r>
    </w:p>
    <w:p w14:paraId="644F81F1" w14:textId="77777777" w:rsidR="00B2456A" w:rsidRPr="00A85185" w:rsidRDefault="00B2456A" w:rsidP="00B2456A">
      <w:r w:rsidRPr="00A85185">
        <w:t>As the composites industry faces increasing pressure to scale production, improve sustainability, and strengthen supply chains, the need for closer collaboration across the value chain has never been greater.</w:t>
      </w:r>
    </w:p>
    <w:p w14:paraId="5938EAB8" w14:textId="77777777" w:rsidR="00B2456A" w:rsidRPr="007B27F8" w:rsidRDefault="00B2456A" w:rsidP="00B2456A">
      <w:r w:rsidRPr="007B27F8">
        <w:t>ICS 2026 provides a platform for organisations to position themselves at the centre of these conversations, connect with the right partners, and help shape the future of the industry.</w:t>
      </w:r>
    </w:p>
    <w:p w14:paraId="453D1EEE" w14:textId="0F8D0F3C" w:rsidR="00607E7B" w:rsidRPr="00E56ABF" w:rsidRDefault="00B2456A" w:rsidP="00607E7B">
      <w:r w:rsidRPr="007B27F8">
        <w:t>With exhibitor interest continuing to grow, companies are encouraged to engage early to secure their place within what is becoming a key meeting point for the composites sector, and to play a role in shaping the conversations that will define its future.</w:t>
      </w:r>
    </w:p>
    <w:p w14:paraId="54D86C79" w14:textId="77777777" w:rsidR="00607E7B" w:rsidRPr="008E4CD1" w:rsidRDefault="00607E7B" w:rsidP="00607E7B">
      <w:pPr>
        <w:spacing w:line="360" w:lineRule="auto"/>
        <w:rPr>
          <w:rFonts w:ascii="Arial" w:hAnsi="Arial" w:cs="Arial"/>
          <w:sz w:val="20"/>
          <w:szCs w:val="20"/>
        </w:rPr>
      </w:pPr>
    </w:p>
    <w:p w14:paraId="0DC639E6" w14:textId="77777777" w:rsidR="00607E7B" w:rsidRDefault="00607E7B" w:rsidP="00607E7B">
      <w:pPr>
        <w:spacing w:line="360" w:lineRule="auto"/>
        <w:jc w:val="center"/>
        <w:rPr>
          <w:rFonts w:ascii="Arial" w:hAnsi="Arial" w:cs="Arial"/>
          <w:sz w:val="20"/>
          <w:szCs w:val="20"/>
        </w:rPr>
      </w:pPr>
      <w:r>
        <w:rPr>
          <w:rFonts w:ascii="Arial" w:hAnsi="Arial" w:cs="Arial"/>
          <w:sz w:val="20"/>
          <w:szCs w:val="20"/>
        </w:rPr>
        <w:t>--- End ---</w:t>
      </w:r>
    </w:p>
    <w:p w14:paraId="08A7DB2A" w14:textId="77777777" w:rsidR="00607E7B" w:rsidRPr="008917C6" w:rsidRDefault="00607E7B" w:rsidP="00607E7B">
      <w:pPr>
        <w:spacing w:line="360" w:lineRule="auto"/>
        <w:rPr>
          <w:rFonts w:ascii="Arial" w:hAnsi="Arial" w:cs="Arial"/>
          <w:sz w:val="20"/>
          <w:szCs w:val="20"/>
        </w:rPr>
      </w:pPr>
      <w:r w:rsidRPr="000A2A8E">
        <w:rPr>
          <w:rFonts w:ascii="Arial" w:hAnsi="Arial" w:cs="Arial"/>
          <w:b/>
          <w:bCs/>
          <w:sz w:val="20"/>
          <w:szCs w:val="20"/>
        </w:rPr>
        <w:t xml:space="preserve">For further information: </w:t>
      </w:r>
    </w:p>
    <w:p w14:paraId="2A8F8CFC" w14:textId="77777777" w:rsidR="00607E7B" w:rsidRPr="000A2A8E" w:rsidRDefault="00607E7B" w:rsidP="00607E7B">
      <w:pPr>
        <w:spacing w:line="360" w:lineRule="auto"/>
        <w:rPr>
          <w:rFonts w:ascii="Arial" w:hAnsi="Arial" w:cs="Arial"/>
          <w:sz w:val="20"/>
          <w:szCs w:val="20"/>
        </w:rPr>
      </w:pPr>
      <w:r>
        <w:rPr>
          <w:rFonts w:ascii="Arial" w:hAnsi="Arial" w:cs="Arial"/>
          <w:sz w:val="20"/>
          <w:szCs w:val="20"/>
        </w:rPr>
        <w:t xml:space="preserve">The </w:t>
      </w:r>
      <w:r w:rsidRPr="000A2A8E">
        <w:rPr>
          <w:rFonts w:ascii="Arial" w:hAnsi="Arial" w:cs="Arial"/>
          <w:sz w:val="20"/>
          <w:szCs w:val="20"/>
        </w:rPr>
        <w:t xml:space="preserve">Fluency </w:t>
      </w:r>
      <w:r>
        <w:rPr>
          <w:rFonts w:ascii="Arial" w:hAnsi="Arial" w:cs="Arial"/>
          <w:sz w:val="20"/>
          <w:szCs w:val="20"/>
        </w:rPr>
        <w:t>Business Group</w:t>
      </w:r>
    </w:p>
    <w:p w14:paraId="60207843" w14:textId="77777777" w:rsidR="00607E7B" w:rsidRPr="000A2A8E" w:rsidRDefault="00607E7B" w:rsidP="00607E7B">
      <w:pPr>
        <w:spacing w:line="360" w:lineRule="auto"/>
        <w:rPr>
          <w:rFonts w:ascii="Arial" w:hAnsi="Arial" w:cs="Arial"/>
          <w:sz w:val="20"/>
          <w:szCs w:val="20"/>
        </w:rPr>
      </w:pPr>
      <w:r w:rsidRPr="000A2A8E">
        <w:rPr>
          <w:rFonts w:ascii="Arial" w:hAnsi="Arial" w:cs="Arial"/>
          <w:sz w:val="20"/>
          <w:szCs w:val="20"/>
        </w:rPr>
        <w:t>+44 1246 792003</w:t>
      </w:r>
    </w:p>
    <w:p w14:paraId="58B27E93" w14:textId="77777777" w:rsidR="00607E7B" w:rsidRPr="000A2A8E" w:rsidRDefault="00607E7B" w:rsidP="00607E7B">
      <w:pPr>
        <w:spacing w:line="360" w:lineRule="auto"/>
        <w:rPr>
          <w:rFonts w:ascii="Arial" w:hAnsi="Arial" w:cs="Arial"/>
          <w:sz w:val="20"/>
          <w:szCs w:val="20"/>
        </w:rPr>
      </w:pPr>
      <w:r w:rsidRPr="000A2A8E">
        <w:rPr>
          <w:rFonts w:ascii="Arial" w:hAnsi="Arial" w:cs="Arial"/>
          <w:sz w:val="20"/>
          <w:szCs w:val="20"/>
        </w:rPr>
        <w:t>info@fluency</w:t>
      </w:r>
      <w:r>
        <w:rPr>
          <w:rFonts w:ascii="Arial" w:hAnsi="Arial" w:cs="Arial"/>
          <w:sz w:val="20"/>
          <w:szCs w:val="20"/>
        </w:rPr>
        <w:t>-group.com</w:t>
      </w:r>
    </w:p>
    <w:p w14:paraId="52AEBE3E" w14:textId="77777777" w:rsidR="00607E7B" w:rsidRDefault="00607E7B" w:rsidP="00607E7B">
      <w:pPr>
        <w:spacing w:line="360" w:lineRule="auto"/>
        <w:rPr>
          <w:rFonts w:ascii="Arial" w:hAnsi="Arial" w:cs="Arial"/>
          <w:b/>
          <w:bCs/>
          <w:sz w:val="20"/>
          <w:szCs w:val="20"/>
        </w:rPr>
      </w:pPr>
    </w:p>
    <w:p w14:paraId="14C53F7F" w14:textId="77777777" w:rsidR="00607E7B" w:rsidRPr="000A2A8E" w:rsidRDefault="00607E7B" w:rsidP="00607E7B">
      <w:pPr>
        <w:spacing w:line="360" w:lineRule="auto"/>
        <w:rPr>
          <w:rFonts w:ascii="Arial" w:hAnsi="Arial" w:cs="Arial"/>
          <w:b/>
          <w:bCs/>
          <w:sz w:val="20"/>
          <w:szCs w:val="20"/>
        </w:rPr>
      </w:pPr>
      <w:r w:rsidRPr="000A2A8E">
        <w:rPr>
          <w:rFonts w:ascii="Arial" w:hAnsi="Arial" w:cs="Arial"/>
          <w:b/>
          <w:bCs/>
          <w:sz w:val="20"/>
          <w:szCs w:val="20"/>
        </w:rPr>
        <w:t>About the International Composites Summit</w:t>
      </w:r>
      <w:r>
        <w:rPr>
          <w:rFonts w:ascii="Arial" w:hAnsi="Arial" w:cs="Arial"/>
          <w:b/>
          <w:bCs/>
          <w:sz w:val="20"/>
          <w:szCs w:val="20"/>
        </w:rPr>
        <w:t xml:space="preserve"> (ICS)</w:t>
      </w:r>
      <w:r w:rsidRPr="000A2A8E">
        <w:rPr>
          <w:rFonts w:ascii="Arial" w:hAnsi="Arial" w:cs="Arial"/>
          <w:b/>
          <w:bCs/>
          <w:sz w:val="20"/>
          <w:szCs w:val="20"/>
        </w:rPr>
        <w:t>:</w:t>
      </w:r>
    </w:p>
    <w:p w14:paraId="77EBD400" w14:textId="77777777" w:rsidR="00C45F17" w:rsidRDefault="00C45F17" w:rsidP="00607E7B">
      <w:pPr>
        <w:spacing w:line="360" w:lineRule="auto"/>
        <w:rPr>
          <w:rFonts w:ascii="Arial" w:hAnsi="Arial" w:cs="Arial"/>
          <w:sz w:val="20"/>
          <w:szCs w:val="20"/>
        </w:rPr>
      </w:pPr>
    </w:p>
    <w:p w14:paraId="6E219EFC" w14:textId="41C9DB38" w:rsidR="00607E7B" w:rsidRPr="00135884" w:rsidRDefault="00607E7B" w:rsidP="00607E7B">
      <w:pPr>
        <w:spacing w:line="360" w:lineRule="auto"/>
        <w:rPr>
          <w:rFonts w:ascii="Arial" w:hAnsi="Arial" w:cs="Arial"/>
          <w:sz w:val="20"/>
          <w:szCs w:val="20"/>
        </w:rPr>
      </w:pPr>
      <w:r w:rsidRPr="00135884">
        <w:rPr>
          <w:rFonts w:ascii="Arial" w:hAnsi="Arial" w:cs="Arial"/>
          <w:sz w:val="20"/>
          <w:szCs w:val="20"/>
        </w:rPr>
        <w:t xml:space="preserve">The International Composites Summit (ICS) is a global platform for accelerating growth, investment, and innovation in advanced materials. Organised by </w:t>
      </w:r>
      <w:r w:rsidRPr="00135884">
        <w:rPr>
          <w:rFonts w:ascii="Arial" w:hAnsi="Arial" w:cs="Arial"/>
          <w:b/>
          <w:bCs/>
          <w:sz w:val="20"/>
          <w:szCs w:val="20"/>
        </w:rPr>
        <w:t>Composites Connections</w:t>
      </w:r>
      <w:r w:rsidRPr="00135884">
        <w:rPr>
          <w:rFonts w:ascii="Arial" w:hAnsi="Arial" w:cs="Arial"/>
          <w:sz w:val="20"/>
          <w:szCs w:val="20"/>
        </w:rPr>
        <w:t xml:space="preserve">, a platform of </w:t>
      </w:r>
      <w:r w:rsidRPr="00135884">
        <w:rPr>
          <w:rFonts w:ascii="Arial" w:hAnsi="Arial" w:cs="Arial"/>
          <w:b/>
          <w:bCs/>
          <w:sz w:val="20"/>
          <w:szCs w:val="20"/>
        </w:rPr>
        <w:t>The Fluency Business Group Ltd</w:t>
      </w:r>
      <w:r w:rsidRPr="00135884">
        <w:rPr>
          <w:rFonts w:ascii="Arial" w:hAnsi="Arial" w:cs="Arial"/>
          <w:sz w:val="20"/>
          <w:szCs w:val="20"/>
        </w:rPr>
        <w:t>, ICS brings together the full composites supply chain</w:t>
      </w:r>
      <w:r>
        <w:rPr>
          <w:rFonts w:ascii="Arial" w:hAnsi="Arial" w:cs="Arial"/>
          <w:sz w:val="20"/>
          <w:szCs w:val="20"/>
        </w:rPr>
        <w:t xml:space="preserve">, </w:t>
      </w:r>
      <w:r w:rsidRPr="00135884">
        <w:rPr>
          <w:rFonts w:ascii="Arial" w:hAnsi="Arial" w:cs="Arial"/>
          <w:sz w:val="20"/>
          <w:szCs w:val="20"/>
        </w:rPr>
        <w:t>from material innovators and start-ups to OEMs, Tier 1s, and investors.</w:t>
      </w:r>
    </w:p>
    <w:p w14:paraId="68A76D8D" w14:textId="5BB83377" w:rsidR="00607E7B" w:rsidRPr="001C2574" w:rsidRDefault="00607E7B" w:rsidP="001C2574">
      <w:pPr>
        <w:spacing w:line="360" w:lineRule="auto"/>
        <w:rPr>
          <w:rFonts w:ascii="Arial" w:hAnsi="Arial" w:cs="Arial"/>
          <w:sz w:val="20"/>
          <w:szCs w:val="20"/>
        </w:rPr>
      </w:pPr>
      <w:r w:rsidRPr="00135884">
        <w:rPr>
          <w:rFonts w:ascii="Arial" w:hAnsi="Arial" w:cs="Arial"/>
          <w:sz w:val="20"/>
          <w:szCs w:val="20"/>
        </w:rPr>
        <w:t>With its UK-based flagship event and international Innovation Hubs, ICS is designed to create commercial impact, foster strategic connections, and support companies in scaling their technologies and global reach. Focused on high-value networking, investor engagement, and applied innovation, ICS is where the future of composites takes shape.</w:t>
      </w:r>
    </w:p>
    <w:p w14:paraId="0DEEEC9D" w14:textId="77777777" w:rsidR="00607E7B" w:rsidRPr="000A2A8E" w:rsidRDefault="00607E7B" w:rsidP="00924552">
      <w:pPr>
        <w:spacing w:line="360" w:lineRule="auto"/>
        <w:jc w:val="center"/>
        <w:rPr>
          <w:rFonts w:ascii="Arial" w:hAnsi="Arial" w:cs="Arial"/>
          <w:sz w:val="20"/>
          <w:szCs w:val="20"/>
        </w:rPr>
      </w:pPr>
    </w:p>
    <w:sectPr w:rsidR="00607E7B" w:rsidRPr="000A2A8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CB779" w14:textId="77777777" w:rsidR="00B643CC" w:rsidRDefault="00B643CC" w:rsidP="00711F2B">
      <w:pPr>
        <w:spacing w:after="0" w:line="240" w:lineRule="auto"/>
      </w:pPr>
      <w:r>
        <w:separator/>
      </w:r>
    </w:p>
  </w:endnote>
  <w:endnote w:type="continuationSeparator" w:id="0">
    <w:p w14:paraId="3DF493BE" w14:textId="77777777" w:rsidR="00B643CC" w:rsidRDefault="00B643CC" w:rsidP="00711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6B530" w14:textId="77777777" w:rsidR="00B643CC" w:rsidRDefault="00B643CC" w:rsidP="00711F2B">
      <w:pPr>
        <w:spacing w:after="0" w:line="240" w:lineRule="auto"/>
      </w:pPr>
      <w:r>
        <w:separator/>
      </w:r>
    </w:p>
  </w:footnote>
  <w:footnote w:type="continuationSeparator" w:id="0">
    <w:p w14:paraId="0B428D54" w14:textId="77777777" w:rsidR="00B643CC" w:rsidRDefault="00B643CC" w:rsidP="00711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3F74" w14:textId="68F4EF5A" w:rsidR="00FF59BF" w:rsidRDefault="00FF59BF" w:rsidP="00FF59BF">
    <w:pPr>
      <w:pStyle w:val="Header"/>
      <w:jc w:val="center"/>
    </w:pPr>
    <w:r>
      <w:rPr>
        <w:noProof/>
        <w14:ligatures w14:val="standardContextual"/>
      </w:rPr>
      <w:drawing>
        <wp:inline distT="0" distB="0" distL="0" distR="0" wp14:anchorId="2F15E456" wp14:editId="0272BD5E">
          <wp:extent cx="1757383" cy="1170940"/>
          <wp:effectExtent l="0" t="0" r="0" b="0"/>
          <wp:docPr id="986508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508155" name="Picture 986508155"/>
                  <pic:cNvPicPr/>
                </pic:nvPicPr>
                <pic:blipFill>
                  <a:blip r:embed="rId1">
                    <a:extLst>
                      <a:ext uri="{28A0092B-C50C-407E-A947-70E740481C1C}">
                        <a14:useLocalDpi xmlns:a14="http://schemas.microsoft.com/office/drawing/2010/main" val="0"/>
                      </a:ext>
                    </a:extLst>
                  </a:blip>
                  <a:stretch>
                    <a:fillRect/>
                  </a:stretch>
                </pic:blipFill>
                <pic:spPr>
                  <a:xfrm>
                    <a:off x="0" y="0"/>
                    <a:ext cx="1759449" cy="1172317"/>
                  </a:xfrm>
                  <a:prstGeom prst="rect">
                    <a:avLst/>
                  </a:prstGeom>
                </pic:spPr>
              </pic:pic>
            </a:graphicData>
          </a:graphic>
        </wp:inline>
      </w:drawing>
    </w:r>
  </w:p>
  <w:p w14:paraId="519312E9" w14:textId="72524AA9" w:rsidR="00FF59BF" w:rsidRPr="00FF59BF" w:rsidRDefault="001C337E" w:rsidP="00403A96">
    <w:pPr>
      <w:pStyle w:val="Header"/>
      <w:rPr>
        <w:b/>
        <w:bCs/>
      </w:rPr>
    </w:pPr>
    <w:r>
      <w:rPr>
        <w:b/>
        <w:bCs/>
      </w:rPr>
      <w:t>04</w:t>
    </w:r>
    <w:r w:rsidR="00403A96">
      <w:rPr>
        <w:b/>
        <w:bCs/>
      </w:rPr>
      <w:t>/0</w:t>
    </w:r>
    <w:r>
      <w:rPr>
        <w:b/>
        <w:bCs/>
      </w:rPr>
      <w:t>6</w:t>
    </w:r>
    <w:r w:rsidR="00403A96">
      <w:rPr>
        <w:b/>
        <w:bCs/>
      </w:rPr>
      <w:t>/2026</w:t>
    </w:r>
    <w:r w:rsidR="00403A96">
      <w:rPr>
        <w:b/>
        <w:bCs/>
      </w:rPr>
      <w:tab/>
    </w:r>
    <w:r w:rsidR="00403A96">
      <w:rPr>
        <w:b/>
        <w:bCs/>
      </w:rPr>
      <w:tab/>
    </w:r>
    <w:r w:rsidR="00FF59BF" w:rsidRPr="00FF59BF">
      <w:rPr>
        <w:b/>
        <w:bCs/>
      </w:rPr>
      <w:t>For Immediate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550"/>
    <w:multiLevelType w:val="hybridMultilevel"/>
    <w:tmpl w:val="7F74F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91496C"/>
    <w:multiLevelType w:val="multilevel"/>
    <w:tmpl w:val="DBD4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C7130A"/>
    <w:multiLevelType w:val="hybridMultilevel"/>
    <w:tmpl w:val="4926B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732934"/>
    <w:multiLevelType w:val="multilevel"/>
    <w:tmpl w:val="C3B22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8F507D"/>
    <w:multiLevelType w:val="multilevel"/>
    <w:tmpl w:val="2B3E4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0062B7"/>
    <w:multiLevelType w:val="multilevel"/>
    <w:tmpl w:val="C7CC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122CB8"/>
    <w:multiLevelType w:val="hybridMultilevel"/>
    <w:tmpl w:val="8EC8F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22197C"/>
    <w:multiLevelType w:val="hybridMultilevel"/>
    <w:tmpl w:val="BB380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C354C3"/>
    <w:multiLevelType w:val="multilevel"/>
    <w:tmpl w:val="2494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73464E"/>
    <w:multiLevelType w:val="multilevel"/>
    <w:tmpl w:val="E1D6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6761751">
    <w:abstractNumId w:val="8"/>
  </w:num>
  <w:num w:numId="2" w16cid:durableId="1382249457">
    <w:abstractNumId w:val="3"/>
  </w:num>
  <w:num w:numId="3" w16cid:durableId="1806460083">
    <w:abstractNumId w:val="4"/>
  </w:num>
  <w:num w:numId="4" w16cid:durableId="1743983158">
    <w:abstractNumId w:val="7"/>
  </w:num>
  <w:num w:numId="5" w16cid:durableId="80176290">
    <w:abstractNumId w:val="6"/>
  </w:num>
  <w:num w:numId="6" w16cid:durableId="1184787861">
    <w:abstractNumId w:val="2"/>
  </w:num>
  <w:num w:numId="7" w16cid:durableId="1800143144">
    <w:abstractNumId w:val="0"/>
  </w:num>
  <w:num w:numId="8" w16cid:durableId="2110654971">
    <w:abstractNumId w:val="1"/>
  </w:num>
  <w:num w:numId="9" w16cid:durableId="2133866194">
    <w:abstractNumId w:val="9"/>
  </w:num>
  <w:num w:numId="10" w16cid:durableId="17772116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552"/>
    <w:rsid w:val="0006548D"/>
    <w:rsid w:val="000F0725"/>
    <w:rsid w:val="001C2574"/>
    <w:rsid w:val="001C337E"/>
    <w:rsid w:val="00221C2F"/>
    <w:rsid w:val="00226044"/>
    <w:rsid w:val="002512B8"/>
    <w:rsid w:val="00294576"/>
    <w:rsid w:val="002A643B"/>
    <w:rsid w:val="00342442"/>
    <w:rsid w:val="00382CFF"/>
    <w:rsid w:val="00403A96"/>
    <w:rsid w:val="00443E5C"/>
    <w:rsid w:val="00485CB3"/>
    <w:rsid w:val="005D1F4F"/>
    <w:rsid w:val="00602322"/>
    <w:rsid w:val="00607E7B"/>
    <w:rsid w:val="00677C61"/>
    <w:rsid w:val="0068321F"/>
    <w:rsid w:val="00711F2B"/>
    <w:rsid w:val="00826011"/>
    <w:rsid w:val="00853574"/>
    <w:rsid w:val="00924552"/>
    <w:rsid w:val="009E158F"/>
    <w:rsid w:val="00B2456A"/>
    <w:rsid w:val="00B517F6"/>
    <w:rsid w:val="00B643CC"/>
    <w:rsid w:val="00BD4DBC"/>
    <w:rsid w:val="00C0795F"/>
    <w:rsid w:val="00C166A5"/>
    <w:rsid w:val="00C45F17"/>
    <w:rsid w:val="00C53666"/>
    <w:rsid w:val="00C72EB9"/>
    <w:rsid w:val="00D94F2D"/>
    <w:rsid w:val="00DA575A"/>
    <w:rsid w:val="00DC2936"/>
    <w:rsid w:val="00ED3368"/>
    <w:rsid w:val="00F1226D"/>
    <w:rsid w:val="00F16957"/>
    <w:rsid w:val="00F358CB"/>
    <w:rsid w:val="00FC08DF"/>
    <w:rsid w:val="00FC785F"/>
    <w:rsid w:val="00FF59BF"/>
  </w:rsids>
  <m:mathPr>
    <m:mathFont m:val="Cambria Math"/>
    <m:brkBin m:val="before"/>
    <m:brkBinSub m:val="--"/>
    <m:smallFrac m:val="0"/>
    <m:dispDef/>
    <m:lMargin m:val="0"/>
    <m:rMargin m:val="0"/>
    <m:defJc m:val="centerGroup"/>
    <m:wrapIndent m:val="1440"/>
    <m:intLim m:val="subSup"/>
    <m:naryLim m:val="undOvr"/>
  </m:mathPr>
  <w:themeFontLang w:val="en-001"/>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F17ED"/>
  <w15:chartTrackingRefBased/>
  <w15:docId w15:val="{A1A11AB1-EDCB-4357-919E-5F4497FBF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001"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552"/>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9245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245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45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45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45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45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45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45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45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5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245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45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45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45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45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5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5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552"/>
    <w:rPr>
      <w:rFonts w:eastAsiaTheme="majorEastAsia" w:cstheme="majorBidi"/>
      <w:color w:val="272727" w:themeColor="text1" w:themeTint="D8"/>
    </w:rPr>
  </w:style>
  <w:style w:type="paragraph" w:styleId="Title">
    <w:name w:val="Title"/>
    <w:basedOn w:val="Normal"/>
    <w:next w:val="Normal"/>
    <w:link w:val="TitleChar"/>
    <w:uiPriority w:val="10"/>
    <w:qFormat/>
    <w:rsid w:val="009245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45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45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45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552"/>
    <w:pPr>
      <w:spacing w:before="160"/>
      <w:jc w:val="center"/>
    </w:pPr>
    <w:rPr>
      <w:i/>
      <w:iCs/>
      <w:color w:val="404040" w:themeColor="text1" w:themeTint="BF"/>
    </w:rPr>
  </w:style>
  <w:style w:type="character" w:customStyle="1" w:styleId="QuoteChar">
    <w:name w:val="Quote Char"/>
    <w:basedOn w:val="DefaultParagraphFont"/>
    <w:link w:val="Quote"/>
    <w:uiPriority w:val="29"/>
    <w:rsid w:val="00924552"/>
    <w:rPr>
      <w:i/>
      <w:iCs/>
      <w:color w:val="404040" w:themeColor="text1" w:themeTint="BF"/>
    </w:rPr>
  </w:style>
  <w:style w:type="paragraph" w:styleId="ListParagraph">
    <w:name w:val="List Paragraph"/>
    <w:basedOn w:val="Normal"/>
    <w:uiPriority w:val="34"/>
    <w:qFormat/>
    <w:rsid w:val="00924552"/>
    <w:pPr>
      <w:ind w:left="720"/>
      <w:contextualSpacing/>
    </w:pPr>
  </w:style>
  <w:style w:type="character" w:styleId="IntenseEmphasis">
    <w:name w:val="Intense Emphasis"/>
    <w:basedOn w:val="DefaultParagraphFont"/>
    <w:uiPriority w:val="21"/>
    <w:qFormat/>
    <w:rsid w:val="00924552"/>
    <w:rPr>
      <w:i/>
      <w:iCs/>
      <w:color w:val="0F4761" w:themeColor="accent1" w:themeShade="BF"/>
    </w:rPr>
  </w:style>
  <w:style w:type="paragraph" w:styleId="IntenseQuote">
    <w:name w:val="Intense Quote"/>
    <w:basedOn w:val="Normal"/>
    <w:next w:val="Normal"/>
    <w:link w:val="IntenseQuoteChar"/>
    <w:uiPriority w:val="30"/>
    <w:qFormat/>
    <w:rsid w:val="009245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4552"/>
    <w:rPr>
      <w:i/>
      <w:iCs/>
      <w:color w:val="0F4761" w:themeColor="accent1" w:themeShade="BF"/>
    </w:rPr>
  </w:style>
  <w:style w:type="character" w:styleId="IntenseReference">
    <w:name w:val="Intense Reference"/>
    <w:basedOn w:val="DefaultParagraphFont"/>
    <w:uiPriority w:val="32"/>
    <w:qFormat/>
    <w:rsid w:val="00924552"/>
    <w:rPr>
      <w:b/>
      <w:bCs/>
      <w:smallCaps/>
      <w:color w:val="0F4761" w:themeColor="accent1" w:themeShade="BF"/>
      <w:spacing w:val="5"/>
    </w:rPr>
  </w:style>
  <w:style w:type="table" w:styleId="TableGrid">
    <w:name w:val="Table Grid"/>
    <w:basedOn w:val="TableNormal"/>
    <w:uiPriority w:val="39"/>
    <w:rsid w:val="00924552"/>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1F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F2B"/>
    <w:rPr>
      <w:kern w:val="0"/>
      <w:sz w:val="22"/>
      <w:szCs w:val="22"/>
      <w:lang w:val="en-GB"/>
      <w14:ligatures w14:val="none"/>
    </w:rPr>
  </w:style>
  <w:style w:type="paragraph" w:styleId="Footer">
    <w:name w:val="footer"/>
    <w:basedOn w:val="Normal"/>
    <w:link w:val="FooterChar"/>
    <w:uiPriority w:val="99"/>
    <w:unhideWhenUsed/>
    <w:rsid w:val="00711F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F2B"/>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2825E672BA8644A01B17F876011C77" ma:contentTypeVersion="14" ma:contentTypeDescription="Create a new document." ma:contentTypeScope="" ma:versionID="653e035dd8e1447f1b139a692a1fd4dd">
  <xsd:schema xmlns:xsd="http://www.w3.org/2001/XMLSchema" xmlns:xs="http://www.w3.org/2001/XMLSchema" xmlns:p="http://schemas.microsoft.com/office/2006/metadata/properties" xmlns:ns2="b980e10c-5b11-4ba7-b9c4-5f3539c9d7a6" xmlns:ns3="7673bfb0-c845-4cbb-9f90-c68219067f28" targetNamespace="http://schemas.microsoft.com/office/2006/metadata/properties" ma:root="true" ma:fieldsID="6c33937e828aded03ab19007eab39adf" ns2:_="" ns3:_="">
    <xsd:import namespace="b980e10c-5b11-4ba7-b9c4-5f3539c9d7a6"/>
    <xsd:import namespace="7673bfb0-c845-4cbb-9f90-c68219067f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0e10c-5b11-4ba7-b9c4-5f3539c9d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cf90fc-a73f-4033-9aaf-b549a5adfb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73bfb0-c845-4cbb-9f90-c68219067f2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6a25b8-bc57-45d4-8ab2-d8937321e2c1}" ma:internalName="TaxCatchAll" ma:showField="CatchAllData" ma:web="7673bfb0-c845-4cbb-9f90-c68219067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80e10c-5b11-4ba7-b9c4-5f3539c9d7a6">
      <Terms xmlns="http://schemas.microsoft.com/office/infopath/2007/PartnerControls"/>
    </lcf76f155ced4ddcb4097134ff3c332f>
    <TaxCatchAll xmlns="7673bfb0-c845-4cbb-9f90-c68219067f28" xsi:nil="true"/>
  </documentManagement>
</p:properties>
</file>

<file path=customXml/itemProps1.xml><?xml version="1.0" encoding="utf-8"?>
<ds:datastoreItem xmlns:ds="http://schemas.openxmlformats.org/officeDocument/2006/customXml" ds:itemID="{5D2DC271-F8B9-43A1-A8D0-E6E320A770ED}">
  <ds:schemaRefs>
    <ds:schemaRef ds:uri="http://schemas.microsoft.com/sharepoint/v3/contenttype/forms"/>
  </ds:schemaRefs>
</ds:datastoreItem>
</file>

<file path=customXml/itemProps2.xml><?xml version="1.0" encoding="utf-8"?>
<ds:datastoreItem xmlns:ds="http://schemas.openxmlformats.org/officeDocument/2006/customXml" ds:itemID="{8CED012D-0FFA-477D-8A07-F3AA45D76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0e10c-5b11-4ba7-b9c4-5f3539c9d7a6"/>
    <ds:schemaRef ds:uri="7673bfb0-c845-4cbb-9f90-c68219067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AF1AA7-BCFE-4ABB-A978-96B137D7C610}">
  <ds:schemaRefs>
    <ds:schemaRef ds:uri="http://schemas.microsoft.com/office/2006/metadata/properties"/>
    <ds:schemaRef ds:uri="http://schemas.microsoft.com/office/infopath/2007/PartnerControls"/>
    <ds:schemaRef ds:uri="b980e10c-5b11-4ba7-b9c4-5f3539c9d7a6"/>
    <ds:schemaRef ds:uri="7673bfb0-c845-4cbb-9f90-c68219067f28"/>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609</Words>
  <Characters>3474</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Elligh Sissons</dc:creator>
  <cp:keywords/>
  <dc:description/>
  <cp:lastModifiedBy>Elligh Sissons</cp:lastModifiedBy>
  <cp:revision>11</cp:revision>
  <dcterms:created xsi:type="dcterms:W3CDTF">2026-05-14T09:58:00Z</dcterms:created>
  <dcterms:modified xsi:type="dcterms:W3CDTF">2026-06-04T11:04:00Z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0x010100262825E672BA8644A01B17F876011C77</vt:lpwstr>
  </property>
  <property fmtid="{D5CDD505-2E9C-101B-9397-08002B2CF9AE}" pid="3" name="MediaServiceImageTags">
    <vt:lpwstr/>
  </property>
  <property fmtid="{D5CDD505-2E9C-101B-9397-08002B2CF9AE}" pid="4" name="GrammarlyDocumentId">
    <vt:lpwstr>bc72f985-faf3-4f4d-b34b-d52df9939efa</vt:lpwstr>
  </property>
</Properties>
</file>