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Día Internacional de las Telecomunicaciones en Perú: 3 millones de peruanos, en riesgo de sufrir robos y suplantaciones de identidad</w:t>
      </w:r>
    </w:p>
    <w:p w:rsidR="00000000" w:rsidDel="00000000" w:rsidP="00000000" w:rsidRDefault="00000000" w:rsidRPr="00000000" w14:paraId="00000002">
      <w:pP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Las Fuerzas de Seguridad del país solo reconocen 7,500 denuncias formales por este delito en todo el país, frente a los casos que señala el Observatorio del Crímen y la Violencia, que incluye los casos que permanecen en la “cifra negra” del país.</w:t>
      </w:r>
    </w:p>
    <w:p w:rsidR="00000000" w:rsidDel="00000000" w:rsidP="00000000" w:rsidRDefault="00000000" w:rsidRPr="00000000" w14:paraId="00000004">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Según los datos del RENIEC, cerca de 384 mil personas no están formalmente incluidos en el Registro Civil ni cuentan con un Documento Nacional de Identidad, por lo que encuentran importantes limitaciones a la hora de acceder a múltiples servicios públicos y oportunidades laborales.</w:t>
      </w:r>
    </w:p>
    <w:p w:rsidR="00000000" w:rsidDel="00000000" w:rsidP="00000000" w:rsidRDefault="00000000" w:rsidRPr="00000000" w14:paraId="00000006">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Las soluciones de biometría de </w:t>
      </w:r>
      <w:r w:rsidDel="00000000" w:rsidR="00000000" w:rsidRPr="00000000">
        <w:rPr>
          <w:rFonts w:ascii="Calibri" w:cs="Calibri" w:eastAsia="Calibri" w:hAnsi="Calibri"/>
          <w:i w:val="1"/>
          <w:iCs w:val="1"/>
          <w:rtl w:val="0"/>
        </w:rPr>
        <w:t xml:space="preserve">Identy.io</w:t>
      </w:r>
      <w:r w:rsidDel="00000000" w:rsidR="00000000" w:rsidRPr="00000000">
        <w:rPr>
          <w:rFonts w:ascii="Calibri" w:cs="Calibri" w:eastAsia="Calibri" w:hAnsi="Calibri"/>
          <w:i w:val="1"/>
          <w:iCs w:val="1"/>
          <w:rtl w:val="0"/>
        </w:rPr>
        <w:t xml:space="preserve"> se consolidan como un escudo social para la población, ya que facilitan la integración social mediante el uso de las telecomunicaciones, al tiempo que ayudan a prevenir y mitigar los efectos que producen la suplantación y el robo de identidad.</w:t>
      </w:r>
    </w:p>
    <w:p w:rsidR="00000000" w:rsidDel="00000000" w:rsidP="00000000" w:rsidRDefault="00000000" w:rsidRPr="00000000" w14:paraId="00000008">
      <w:pPr>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rtl w:val="0"/>
        </w:rPr>
        <w:t xml:space="preserve">Perú encara la celebración del próximo Día Internacional de las Telecomunicaciones, que tendrá lugar el próximo 17 de mayo, con un sector en plena transformación que se enfrenta al reto de lograr una mayor inclusión social y digital, especialmente para la población más mayor y desfavorecida, y a mitigar los riesgos que supone el robo o la suplantación de identidad en el país, cuyos casos siguen en aumento. </w:t>
      </w:r>
    </w:p>
    <w:p w:rsidR="00000000" w:rsidDel="00000000" w:rsidP="00000000" w:rsidRDefault="00000000" w:rsidRPr="00000000" w14:paraId="0000000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rPr>
      </w:pPr>
      <w:r w:rsidDel="00000000" w:rsidR="00000000" w:rsidRPr="00000000">
        <w:rPr>
          <w:rFonts w:ascii="Calibri" w:cs="Calibri" w:eastAsia="Calibri" w:hAnsi="Calibri"/>
          <w:rtl w:val="0"/>
        </w:rPr>
        <w:t xml:space="preserve">Según los últimos datos del RENIEC, cerca de 384 mil personas continúan sin estar inscritas en el Registro Civil ni cuentan con su respectivo Documento Nacional de Identidad, lo que provoca que no puedan llevar a cabo multitud de trámites con la administración y acceder a servicios públicos u oportunidades laborales. Una parte muy importante de ellos, cerca del 2% de la población, vive en territorios alejados y con claras dificultades de movilidad para llevar a cabo muchos de estos trámites, por lo que su única alternativa es la gestión telemática, a la que no siempre pueden acceder con facilidad.</w:t>
      </w:r>
    </w:p>
    <w:p w:rsidR="00000000" w:rsidDel="00000000" w:rsidP="00000000" w:rsidRDefault="00000000" w:rsidRPr="00000000" w14:paraId="000000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El sector de las telecomunicaciones se enfrenta además a la importante necesidad de proteger a usuarios y entidades públicas y privadas frente al fenómeno de los robos y suplantaciones de identidad, cuyos casos continúan en alza. Así, según los datos del Observatorio del Crímen y la Violencia publicados en el primer trimestre de este año, más de 2.7 millones de peruanos sufrieron alguna forma de suplantación de identidad en 2025, incluyendo los fraudes digitales. Una cifra que contrasta con la ofrecida por las Fuerzas de Seguridad del país, que solo reconocen 7,500 denuncias formales el pasado año. Se ha detectado, además, un importante incremento de los casos impulsados por Inteligencia Artificial para suplantar a directivos de empresas y llevar a cabo estafas de inversión. De hecho, según un reciente estudio de Accenture, el 32% de los líderes empresariales en Perú ya consideran el robo de identidad como su principal preocupación para este año.</w:t>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rtl w:val="0"/>
        </w:rPr>
        <w:t xml:space="preserve">En este contexto social, las tecnologías de verificación biométrica de la identidad como las desarrolladas por </w:t>
      </w:r>
      <w:r w:rsidDel="00000000" w:rsidR="00000000" w:rsidRPr="00000000">
        <w:rPr>
          <w:rFonts w:ascii="Calibri" w:cs="Calibri" w:eastAsia="Calibri" w:hAnsi="Calibri"/>
          <w:rtl w:val="0"/>
        </w:rPr>
        <w:t xml:space="preserve">Identy.io</w:t>
      </w:r>
      <w:r w:rsidDel="00000000" w:rsidR="00000000" w:rsidRPr="00000000">
        <w:rPr>
          <w:rFonts w:ascii="Calibri" w:cs="Calibri" w:eastAsia="Calibri" w:hAnsi="Calibri"/>
          <w:rtl w:val="0"/>
        </w:rPr>
        <w:t xml:space="preserve">, compañía global especializada en biometría y generación de credenciales digitales, se han confirmado como un importante escudo social para la población, al colaborar directamente en la prevención del fraude digital mediante la reducción de los casos de robo o suplantación de identidad y, al mismo tiempo, facilitando la integración digital de los sectores menos favorecidos y digitalizados -personas con escaso conocimiento tecnológico, problemas de visión o motricidad que dificultan su interacción con los dispositivos móviles, o que viven en regiones apartadas o con sistemas de transporte deficientes- para que puedan llevar a cabo sus trámites con las administraciones públicas o las entidades bancarias de forma remota, segura, rápida y con sencillez.</w:t>
      </w:r>
    </w:p>
    <w:p w:rsidR="00000000" w:rsidDel="00000000" w:rsidP="00000000" w:rsidRDefault="00000000" w:rsidRPr="00000000" w14:paraId="0000001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Las soluciones propietarias de </w:t>
      </w:r>
      <w:r w:rsidDel="00000000" w:rsidR="00000000" w:rsidRPr="00000000">
        <w:rPr>
          <w:rFonts w:ascii="Calibri" w:cs="Calibri" w:eastAsia="Calibri" w:hAnsi="Calibri"/>
          <w:rtl w:val="0"/>
        </w:rPr>
        <w:t xml:space="preserve">Identy.io</w:t>
      </w:r>
      <w:r w:rsidDel="00000000" w:rsidR="00000000" w:rsidRPr="00000000">
        <w:rPr>
          <w:rFonts w:ascii="Calibri" w:cs="Calibri" w:eastAsia="Calibri" w:hAnsi="Calibri"/>
          <w:rtl w:val="0"/>
        </w:rPr>
        <w:t xml:space="preserve"> cuentan con interfaces claras y sencillas de utilizar, que se valen de la prueba de vida pasiva (passive liveness) para poder determinar si una persona que intenta validar su identidad es una persona real y no un doble digital. Todo ello, sin necesidad de que el usuario lleve a cabo movimientos predefinidos -como pueden ser parpadear un número determinado de veces o girar la cabeza de una forma específica-, sino que el sistema se vale del análisis de movimientos sutiles de la piel o de los reflejos de luz para descartar aquellos accesos en los que pueda existir un caso de suplantación de identidad.</w:t>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rPr>
      </w:pPr>
      <w:r w:rsidDel="00000000" w:rsidR="00000000" w:rsidRPr="00000000">
        <w:rPr>
          <w:rFonts w:ascii="Calibri" w:cs="Calibri" w:eastAsia="Calibri" w:hAnsi="Calibri"/>
          <w:rtl w:val="0"/>
        </w:rPr>
        <w:t xml:space="preserve">Según Jesús Aragón, CEO de Identy.io, “Somos conscientes de que el sector de las telecomunicaciones se encuentra ahora mismo entre la encrucijada de proteger a los usuarios del fraude, mientras colabora en la extensión de los servicios digitales al mayor número de personas posible, especialmente en áreas desfavorecidas o alejadas de los grandes núcleos urbanos. Con motivo del Día Internacional de las Telecomunicaciones, desde Identy.io queremos hacer un llamado para que la tecnología no se convierta en un factor de exclusión y evite que cientos de miles de personas no puedan llevar a cabo sus trámites con sus entidades bancarias o con las administraciones públicas. Esto es justo lo que proponemos con nuestra apuesta por la biometría sin contacto desde el celular del usuario: por un lado, garantizar la seguridad máxima en cualquier trámite y, a su vez, el máximo alcance de la digitalización entre la población”.</w:t>
      </w:r>
    </w:p>
    <w:p w:rsidR="00000000" w:rsidDel="00000000" w:rsidP="00000000" w:rsidRDefault="00000000" w:rsidRPr="00000000" w14:paraId="000000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Fonts w:ascii="Calibri" w:cs="Calibri" w:eastAsia="Calibri" w:hAnsi="Calibri"/>
          <w:rtl w:val="0"/>
        </w:rPr>
        <w:t xml:space="preserve">El proceso para poder utilizar esta tecnología se inicia en el onboarding, por el que el usuario captura mediante su propio teléfono móvil sus huellas dactilares o sus rasgos faciales. Estas credenciales digitales se almacenan en el celular bajo los protocolos de seguridad más exigentes del mundo, y a partir de ese momento, pueden utilizarse para validar la identidad del usuario mediante consulta a una base de datos centralizada (1:N) y garantizar que la persona que lleva a cabo un determinado trámite es quien realmente dice ser (1:1). Además, las soluciones diseñadas por </w:t>
      </w:r>
      <w:r w:rsidDel="00000000" w:rsidR="00000000" w:rsidRPr="00000000">
        <w:rPr>
          <w:rFonts w:ascii="Calibri" w:cs="Calibri" w:eastAsia="Calibri" w:hAnsi="Calibri"/>
          <w:rtl w:val="0"/>
        </w:rPr>
        <w:t xml:space="preserve">Identy.io</w:t>
      </w:r>
      <w:r w:rsidDel="00000000" w:rsidR="00000000" w:rsidRPr="00000000">
        <w:rPr>
          <w:rFonts w:ascii="Calibri" w:cs="Calibri" w:eastAsia="Calibri" w:hAnsi="Calibri"/>
          <w:rtl w:val="0"/>
        </w:rPr>
        <w:t xml:space="preserve"> permiten la emisión de códigos QR (BioCode), que el usuario puede presentar y que contiene su información personal, lo que le permite controlar en todo momento qué datos comparte, cuándo y con quién, así como almacenar todos sus datos críticos en una billetera digital (ID Wallet) bajo lo estándares de encriptación más estrictos.</w:t>
      </w:r>
    </w:p>
    <w:p w:rsidR="00000000" w:rsidDel="00000000" w:rsidP="00000000" w:rsidRDefault="00000000" w:rsidRPr="00000000" w14:paraId="0000001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rPr>
      </w:pPr>
      <w:r w:rsidDel="00000000" w:rsidR="00000000" w:rsidRPr="00000000">
        <w:rPr>
          <w:rFonts w:ascii="Calibri" w:cs="Calibri" w:eastAsia="Calibri" w:hAnsi="Calibri"/>
          <w:rtl w:val="0"/>
        </w:rPr>
        <w:t xml:space="preserve">Además de contribuir directamente a la democratización de acceso mediante interfaces sencillas de utilizar y un proceso de captura de credenciales digitales accesible para cualquier persona, independientemente de su conocimiento tecnológico previo, las soluciones de </w:t>
      </w:r>
      <w:r w:rsidDel="00000000" w:rsidR="00000000" w:rsidRPr="00000000">
        <w:rPr>
          <w:rFonts w:ascii="Calibri" w:cs="Calibri" w:eastAsia="Calibri" w:hAnsi="Calibri"/>
          <w:rtl w:val="0"/>
        </w:rPr>
        <w:t xml:space="preserve">Identy.io</w:t>
      </w:r>
      <w:r w:rsidDel="00000000" w:rsidR="00000000" w:rsidRPr="00000000">
        <w:rPr>
          <w:rFonts w:ascii="Calibri" w:cs="Calibri" w:eastAsia="Calibri" w:hAnsi="Calibri"/>
          <w:rtl w:val="0"/>
        </w:rPr>
        <w:t xml:space="preserve"> no requieren del uso de un teléfono móvil especialmente avanzados o de última generación: solo es necesario que cuente con una cámara básica y con un flash para poder capturar la información biométrica del usuario, lo que hace que prácticamente cualquier usuario pueda acceder a estos servicios.</w:t>
      </w:r>
    </w:p>
    <w:p w:rsidR="00000000" w:rsidDel="00000000" w:rsidP="00000000" w:rsidRDefault="00000000" w:rsidRPr="00000000" w14:paraId="0000001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76"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La tecnología que ha desarrollado </w:t>
      </w:r>
      <w:r w:rsidDel="00000000" w:rsidR="00000000" w:rsidRPr="00000000">
        <w:rPr>
          <w:rFonts w:ascii="Calibri" w:cs="Calibri" w:eastAsia="Calibri" w:hAnsi="Calibri"/>
          <w:rtl w:val="0"/>
        </w:rPr>
        <w:t xml:space="preserve">Identy.io</w:t>
      </w:r>
      <w:r w:rsidDel="00000000" w:rsidR="00000000" w:rsidRPr="00000000">
        <w:rPr>
          <w:rFonts w:ascii="Calibri" w:cs="Calibri" w:eastAsia="Calibri" w:hAnsi="Calibri"/>
          <w:rtl w:val="0"/>
        </w:rPr>
        <w:t xml:space="preserve"> se encarga de la captura de las 10 huellas dactilares con prueba de vida pasiva. Este sistema ofrece una gran fiabilidad en casi cualquier condición de iluminación y procesa todos los datos de forma local en el propio celular del usuario, solo necesitando para ello un modelo con una cámara básica y un flash, y sin que sea necesario contar con una conexión a Internet en ese momento. </w:t>
        <w:br w:type="textWrapping"/>
      </w:r>
      <w:r w:rsidDel="00000000" w:rsidR="00000000" w:rsidRPr="00000000">
        <w:rPr>
          <w:rtl w:val="0"/>
        </w:rPr>
      </w:r>
    </w:p>
    <w:p w:rsidR="00000000" w:rsidDel="00000000" w:rsidP="00000000" w:rsidRDefault="00000000" w:rsidRPr="00000000" w14:paraId="0000001A">
      <w:pPr>
        <w:shd w:fill="ffffff" w:val="clear"/>
        <w:spacing w:after="460" w:line="276" w:lineRule="auto"/>
        <w:rPr>
          <w:rFonts w:ascii="Calibri" w:cs="Calibri" w:eastAsia="Calibri" w:hAnsi="Calibri"/>
        </w:rPr>
      </w:pPr>
      <w:r w:rsidDel="00000000" w:rsidR="00000000" w:rsidRPr="00000000">
        <w:rPr>
          <w:rFonts w:ascii="Calibri" w:cs="Calibri" w:eastAsia="Calibri" w:hAnsi="Calibri"/>
          <w:b w:val="1"/>
          <w:bCs w:val="1"/>
          <w:rtl w:val="0"/>
        </w:rPr>
        <w:t xml:space="preserve">Sobre Identy.io</w:t>
        <w:br w:type="textWrapping"/>
        <w:br w:type="textWrapping"/>
      </w:r>
      <w:r w:rsidDel="00000000" w:rsidR="00000000" w:rsidRPr="00000000">
        <w:rPr>
          <w:rFonts w:ascii="Calibri" w:cs="Calibri" w:eastAsia="Calibri" w:hAnsi="Calibri"/>
          <w:rtl w:val="0"/>
        </w:rPr>
        <w:t xml:space="preserve">Con sede en EEUU y sedes en Brasil, México, Colombia, España e India, Identy.io es la referencia mundial en verificación de identidad digital mediante el uso de biometría móvil sin contacto. En Identy.io creemos en la autenticación multifactor, a la vez que abogamos por la necesidad de sustituir los métodos tradicionales de verificación de identidad mediante contraseñas, tokens u OTPs (One Time Password, por sus siglas en inglés), que no garantizan la identidad del usuario.</w:t>
      </w:r>
    </w:p>
    <w:p w:rsidR="00000000" w:rsidDel="00000000" w:rsidP="00000000" w:rsidRDefault="00000000" w:rsidRPr="00000000" w14:paraId="0000001B">
      <w:pPr>
        <w:shd w:fill="ffffff" w:val="clear"/>
        <w:spacing w:after="460" w:line="276" w:lineRule="auto"/>
        <w:jc w:val="both"/>
        <w:rPr>
          <w:rFonts w:ascii="Calibri" w:cs="Calibri" w:eastAsia="Calibri" w:hAnsi="Calibri"/>
        </w:rPr>
      </w:pPr>
      <w:r w:rsidDel="00000000" w:rsidR="00000000" w:rsidRPr="00000000">
        <w:rPr>
          <w:rFonts w:ascii="Calibri" w:cs="Calibri" w:eastAsia="Calibri" w:hAnsi="Calibri"/>
          <w:rtl w:val="0"/>
        </w:rPr>
        <w:t xml:space="preserve">En Identy.io trabajamos con instituciones para garantizar la identidad en sus procesos de negocio mediante el uso de biometría sin contacto desde los dispositivos móviles de los usuarios. Nuestra protección de la autenticación física (liveness) hace que la biometría sea segura y desplegable a gran escala. Para más información, visite </w:t>
      </w:r>
      <w:hyperlink r:id="rId6">
        <w:r w:rsidDel="00000000" w:rsidR="00000000" w:rsidRPr="00000000">
          <w:rPr>
            <w:rFonts w:ascii="Calibri" w:cs="Calibri" w:eastAsia="Calibri" w:hAnsi="Calibri"/>
            <w:rtl w:val="0"/>
          </w:rPr>
          <w:t xml:space="preserve">https://identy.io</w:t>
        </w:r>
      </w:hyperlink>
      <w:r w:rsidDel="00000000" w:rsidR="00000000" w:rsidRPr="00000000">
        <w:rPr>
          <w:rtl w:val="0"/>
        </w:rPr>
      </w:r>
    </w:p>
    <w:p w:rsidR="00000000" w:rsidDel="00000000" w:rsidP="00000000" w:rsidRDefault="00000000" w:rsidRPr="00000000" w14:paraId="0000001C">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20">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-257174</wp:posOffset>
          </wp:positionV>
          <wp:extent cx="2680349" cy="6010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80349" cy="6010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denty.io/"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