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25262" w14:textId="77777777" w:rsidR="00322409" w:rsidRPr="00493844" w:rsidRDefault="00322409" w:rsidP="000601F7">
      <w:pPr>
        <w:pStyle w:val="Titolo2"/>
        <w:spacing w:after="80"/>
        <w:jc w:val="center"/>
        <w:rPr>
          <w:rFonts w:ascii="Inter" w:eastAsia="Inter" w:hAnsi="Inter" w:cs="Inter"/>
          <w:b/>
          <w:bCs/>
          <w:lang w:val="it-IT"/>
        </w:rPr>
      </w:pPr>
      <w:proofErr w:type="spellStart"/>
      <w:r w:rsidRPr="00493844">
        <w:rPr>
          <w:rFonts w:ascii="Inter" w:eastAsia="Inter" w:hAnsi="Inter" w:cs="Inter"/>
          <w:b/>
          <w:bCs/>
          <w:lang w:val="it-IT"/>
        </w:rPr>
        <w:t>Bybit</w:t>
      </w:r>
      <w:proofErr w:type="spellEnd"/>
      <w:r w:rsidRPr="00493844">
        <w:rPr>
          <w:rFonts w:ascii="Inter" w:eastAsia="Inter" w:hAnsi="Inter" w:cs="Inter"/>
          <w:b/>
          <w:bCs/>
          <w:lang w:val="it-IT"/>
        </w:rPr>
        <w:t xml:space="preserve"> EU rafforza l’infrastruttura europea grazie a una partnership strategica con </w:t>
      </w:r>
      <w:proofErr w:type="spellStart"/>
      <w:r w:rsidRPr="00493844">
        <w:rPr>
          <w:rFonts w:ascii="Inter" w:eastAsia="Inter" w:hAnsi="Inter" w:cs="Inter"/>
          <w:b/>
          <w:bCs/>
          <w:lang w:val="it-IT"/>
        </w:rPr>
        <w:t>ClearBank</w:t>
      </w:r>
      <w:proofErr w:type="spellEnd"/>
      <w:r w:rsidRPr="00493844">
        <w:rPr>
          <w:rFonts w:ascii="Inter" w:eastAsia="Inter" w:hAnsi="Inter" w:cs="Inter"/>
          <w:b/>
          <w:bCs/>
          <w:lang w:val="it-IT"/>
        </w:rPr>
        <w:t xml:space="preserve"> Europe</w:t>
      </w:r>
    </w:p>
    <w:p w14:paraId="798F712F" w14:textId="593F13F1" w:rsidR="00322409" w:rsidRPr="00493844" w:rsidRDefault="00322409" w:rsidP="00322409">
      <w:pPr>
        <w:pStyle w:val="Titolo2"/>
        <w:spacing w:after="80"/>
        <w:jc w:val="both"/>
        <w:rPr>
          <w:rFonts w:ascii="Inter" w:eastAsia="Inter" w:hAnsi="Inter" w:cs="Inter"/>
          <w:sz w:val="24"/>
          <w:szCs w:val="24"/>
          <w:lang w:val="it-IT"/>
        </w:rPr>
      </w:pPr>
      <w:r w:rsidRPr="00493844">
        <w:rPr>
          <w:rFonts w:ascii="Inter" w:eastAsia="Inter" w:hAnsi="Inter" w:cs="Inter"/>
          <w:b/>
          <w:bCs/>
          <w:sz w:val="24"/>
          <w:szCs w:val="24"/>
          <w:lang w:val="it-IT"/>
        </w:rPr>
        <w:t xml:space="preserve">Vienna, </w:t>
      </w:r>
      <w:r w:rsidR="00BF0C16">
        <w:rPr>
          <w:rFonts w:ascii="Inter" w:eastAsia="Inter" w:hAnsi="Inter" w:cs="Inter"/>
          <w:b/>
          <w:bCs/>
          <w:sz w:val="24"/>
          <w:szCs w:val="24"/>
          <w:lang w:val="it-IT"/>
        </w:rPr>
        <w:t>04</w:t>
      </w:r>
      <w:r w:rsidRPr="00493844">
        <w:rPr>
          <w:rFonts w:ascii="Inter" w:eastAsia="Inter" w:hAnsi="Inter" w:cs="Inter"/>
          <w:b/>
          <w:bCs/>
          <w:sz w:val="24"/>
          <w:szCs w:val="24"/>
          <w:lang w:val="it-IT"/>
        </w:rPr>
        <w:t xml:space="preserve"> giugno 2026</w:t>
      </w:r>
      <w:r w:rsidRPr="00493844">
        <w:rPr>
          <w:rFonts w:ascii="Inter" w:eastAsia="Inter" w:hAnsi="Inter" w:cs="Inter"/>
          <w:sz w:val="24"/>
          <w:szCs w:val="24"/>
          <w:lang w:val="it-IT"/>
        </w:rPr>
        <w:t> </w:t>
      </w:r>
      <w:r w:rsidR="000D4D7E">
        <w:rPr>
          <w:rFonts w:ascii="Inter" w:eastAsia="Inter" w:hAnsi="Inter" w:cs="Inter"/>
          <w:sz w:val="24"/>
          <w:szCs w:val="24"/>
          <w:lang w:val="it-IT"/>
        </w:rPr>
        <w:t>-</w:t>
      </w:r>
      <w:r w:rsidRPr="00493844">
        <w:rPr>
          <w:rFonts w:ascii="Inter" w:eastAsia="Inter" w:hAnsi="Inter" w:cs="Inter"/>
          <w:sz w:val="24"/>
          <w:szCs w:val="24"/>
          <w:lang w:val="it-IT"/>
        </w:rPr>
        <w:t xml:space="preserve"> </w:t>
      </w:r>
      <w:proofErr w:type="spellStart"/>
      <w:r w:rsidRPr="00493844">
        <w:rPr>
          <w:rFonts w:ascii="Inter" w:eastAsia="Inter" w:hAnsi="Inter" w:cs="Inter"/>
          <w:sz w:val="24"/>
          <w:szCs w:val="24"/>
          <w:lang w:val="it-IT"/>
        </w:rPr>
        <w:t>Bybit</w:t>
      </w:r>
      <w:proofErr w:type="spellEnd"/>
      <w:r w:rsidRPr="00493844">
        <w:rPr>
          <w:rFonts w:ascii="Inter" w:eastAsia="Inter" w:hAnsi="Inter" w:cs="Inter"/>
          <w:sz w:val="24"/>
          <w:szCs w:val="24"/>
          <w:lang w:val="it-IT"/>
        </w:rPr>
        <w:t xml:space="preserve"> EU, fornitore di servizi per cripto-asset con sede a Vienna e operante ai sensi del Regolamento dell’Unione Europea sui mercati delle cripto-attività (</w:t>
      </w:r>
      <w:proofErr w:type="spellStart"/>
      <w:r w:rsidRPr="00493844">
        <w:rPr>
          <w:rFonts w:ascii="Inter" w:eastAsia="Inter" w:hAnsi="Inter" w:cs="Inter"/>
          <w:sz w:val="24"/>
          <w:szCs w:val="24"/>
          <w:lang w:val="it-IT"/>
        </w:rPr>
        <w:t>MiCAR</w:t>
      </w:r>
      <w:proofErr w:type="spellEnd"/>
      <w:r w:rsidRPr="00493844">
        <w:rPr>
          <w:rFonts w:ascii="Inter" w:eastAsia="Inter" w:hAnsi="Inter" w:cs="Inter"/>
          <w:sz w:val="24"/>
          <w:szCs w:val="24"/>
          <w:lang w:val="it-IT"/>
        </w:rPr>
        <w:t xml:space="preserve">), annuncia l’ampliamento della propria partnership strategica con </w:t>
      </w:r>
      <w:proofErr w:type="spellStart"/>
      <w:r w:rsidRPr="00493844">
        <w:rPr>
          <w:rFonts w:ascii="Inter" w:eastAsia="Inter" w:hAnsi="Inter" w:cs="Inter"/>
          <w:sz w:val="24"/>
          <w:szCs w:val="24"/>
          <w:lang w:val="it-IT"/>
        </w:rPr>
        <w:t>ClearBank</w:t>
      </w:r>
      <w:proofErr w:type="spellEnd"/>
      <w:r w:rsidRPr="00493844">
        <w:rPr>
          <w:rFonts w:ascii="Inter" w:eastAsia="Inter" w:hAnsi="Inter" w:cs="Inter"/>
          <w:sz w:val="24"/>
          <w:szCs w:val="24"/>
          <w:lang w:val="it-IT"/>
        </w:rPr>
        <w:t xml:space="preserve"> Europe, con l’obiettivo di rafforzare </w:t>
      </w:r>
      <w:r w:rsidR="00B42B67">
        <w:rPr>
          <w:rFonts w:ascii="Inter" w:eastAsia="Inter" w:hAnsi="Inter" w:cs="Inter"/>
          <w:sz w:val="24"/>
          <w:szCs w:val="24"/>
          <w:lang w:val="it-IT"/>
        </w:rPr>
        <w:t>l’assetto</w:t>
      </w:r>
      <w:r w:rsidRPr="00493844">
        <w:rPr>
          <w:rFonts w:ascii="Inter" w:eastAsia="Inter" w:hAnsi="Inter" w:cs="Inter"/>
          <w:sz w:val="24"/>
          <w:szCs w:val="24"/>
          <w:lang w:val="it-IT"/>
        </w:rPr>
        <w:t xml:space="preserve"> bancar</w:t>
      </w:r>
      <w:r w:rsidR="00B42B67">
        <w:rPr>
          <w:rFonts w:ascii="Inter" w:eastAsia="Inter" w:hAnsi="Inter" w:cs="Inter"/>
          <w:sz w:val="24"/>
          <w:szCs w:val="24"/>
          <w:lang w:val="it-IT"/>
        </w:rPr>
        <w:t>io</w:t>
      </w:r>
      <w:r w:rsidRPr="00493844">
        <w:rPr>
          <w:rFonts w:ascii="Inter" w:eastAsia="Inter" w:hAnsi="Inter" w:cs="Inter"/>
          <w:sz w:val="24"/>
          <w:szCs w:val="24"/>
          <w:lang w:val="it-IT"/>
        </w:rPr>
        <w:t xml:space="preserve"> e dei pagamenti in tutta l’Area Economica Europea (SEE).</w:t>
      </w:r>
    </w:p>
    <w:p w14:paraId="0EF61462" w14:textId="77777777" w:rsidR="00322409" w:rsidRPr="00493844" w:rsidRDefault="00322409" w:rsidP="00322409">
      <w:pPr>
        <w:pStyle w:val="Titolo2"/>
        <w:spacing w:after="80"/>
        <w:jc w:val="both"/>
        <w:rPr>
          <w:rFonts w:ascii="Inter" w:eastAsia="Inter" w:hAnsi="Inter" w:cs="Inter"/>
          <w:sz w:val="24"/>
          <w:szCs w:val="24"/>
          <w:lang w:val="it-IT"/>
        </w:rPr>
      </w:pPr>
      <w:r w:rsidRPr="00493844">
        <w:rPr>
          <w:rFonts w:ascii="Inter" w:eastAsia="Inter" w:hAnsi="Inter" w:cs="Inter"/>
          <w:sz w:val="24"/>
          <w:szCs w:val="24"/>
          <w:lang w:val="it-IT"/>
        </w:rPr>
        <w:t xml:space="preserve">La collaborazione supporta la strategia di lungo periodo di </w:t>
      </w:r>
      <w:proofErr w:type="spellStart"/>
      <w:r w:rsidRPr="00493844">
        <w:rPr>
          <w:rFonts w:ascii="Inter" w:eastAsia="Inter" w:hAnsi="Inter" w:cs="Inter"/>
          <w:sz w:val="24"/>
          <w:szCs w:val="24"/>
          <w:lang w:val="it-IT"/>
        </w:rPr>
        <w:t>Bybit</w:t>
      </w:r>
      <w:proofErr w:type="spellEnd"/>
      <w:r w:rsidRPr="00493844">
        <w:rPr>
          <w:rFonts w:ascii="Inter" w:eastAsia="Inter" w:hAnsi="Inter" w:cs="Inter"/>
          <w:sz w:val="24"/>
          <w:szCs w:val="24"/>
          <w:lang w:val="it-IT"/>
        </w:rPr>
        <w:t xml:space="preserve"> EU per costruire un ecosistema finanziario conforme, sicuro e scalabile per gli utenti europei, combinando l’innovazione degli asset digitali con un’infrastruttura finanziaria affidabile, nel quadro dell’evoluzione normativa europea.</w:t>
      </w:r>
    </w:p>
    <w:p w14:paraId="0F0C757E" w14:textId="77777777" w:rsidR="00F25F58" w:rsidRPr="00493844" w:rsidRDefault="00741989" w:rsidP="00322409">
      <w:pPr>
        <w:pStyle w:val="Titolo2"/>
        <w:spacing w:after="80"/>
        <w:jc w:val="both"/>
        <w:rPr>
          <w:rFonts w:ascii="Inter" w:eastAsia="Inter" w:hAnsi="Inter" w:cs="Inter"/>
          <w:sz w:val="24"/>
          <w:szCs w:val="24"/>
          <w:lang w:val="it-IT"/>
        </w:rPr>
      </w:pPr>
      <w:r w:rsidRPr="00493844">
        <w:rPr>
          <w:rFonts w:ascii="Inter" w:eastAsia="Inter" w:hAnsi="Inter" w:cs="Inter"/>
          <w:sz w:val="24"/>
          <w:szCs w:val="24"/>
          <w:lang w:val="it-IT"/>
        </w:rPr>
        <w:t xml:space="preserve">Attraverso la partnership, </w:t>
      </w:r>
      <w:proofErr w:type="spellStart"/>
      <w:r w:rsidRPr="00493844">
        <w:rPr>
          <w:rFonts w:ascii="Inter" w:eastAsia="Inter" w:hAnsi="Inter" w:cs="Inter"/>
          <w:sz w:val="24"/>
          <w:szCs w:val="24"/>
          <w:lang w:val="it-IT"/>
        </w:rPr>
        <w:t>ClearBank</w:t>
      </w:r>
      <w:proofErr w:type="spellEnd"/>
      <w:r w:rsidRPr="00493844">
        <w:rPr>
          <w:rFonts w:ascii="Inter" w:eastAsia="Inter" w:hAnsi="Inter" w:cs="Inter"/>
          <w:sz w:val="24"/>
          <w:szCs w:val="24"/>
          <w:lang w:val="it-IT"/>
        </w:rPr>
        <w:t xml:space="preserve"> Europe mette a disposizione di </w:t>
      </w:r>
      <w:proofErr w:type="spellStart"/>
      <w:r w:rsidRPr="00493844">
        <w:rPr>
          <w:rFonts w:ascii="Inter" w:eastAsia="Inter" w:hAnsi="Inter" w:cs="Inter"/>
          <w:sz w:val="24"/>
          <w:szCs w:val="24"/>
          <w:lang w:val="it-IT"/>
        </w:rPr>
        <w:t>Bybit</w:t>
      </w:r>
      <w:proofErr w:type="spellEnd"/>
      <w:r w:rsidRPr="00493844">
        <w:rPr>
          <w:rFonts w:ascii="Inter" w:eastAsia="Inter" w:hAnsi="Inter" w:cs="Inter"/>
          <w:sz w:val="24"/>
          <w:szCs w:val="24"/>
          <w:lang w:val="it-IT"/>
        </w:rPr>
        <w:t xml:space="preserve"> EU servizi di tutela e segregazione dei fondi, oltre a soluzioni per i versamenti e i prelievi in valuta fiat, rendendo l’accesso agli asset digitali più semplice e continuo e, al tempo stesso, supportando l’efficienza operativa e la conformità normativa a livello regionale.</w:t>
      </w:r>
    </w:p>
    <w:p w14:paraId="5EA8652D" w14:textId="0393BAF8" w:rsidR="00322409" w:rsidRPr="00493844" w:rsidRDefault="00164200" w:rsidP="00322409">
      <w:pPr>
        <w:pStyle w:val="Titolo2"/>
        <w:spacing w:after="80"/>
        <w:jc w:val="both"/>
        <w:rPr>
          <w:rFonts w:ascii="Inter" w:eastAsia="Inter" w:hAnsi="Inter" w:cs="Inter"/>
          <w:sz w:val="24"/>
          <w:szCs w:val="24"/>
          <w:lang w:val="it-IT"/>
        </w:rPr>
      </w:pPr>
      <w:r w:rsidRPr="00493844">
        <w:rPr>
          <w:rFonts w:ascii="Inter" w:eastAsia="Inter" w:hAnsi="Inter" w:cs="Inter"/>
          <w:sz w:val="24"/>
          <w:szCs w:val="24"/>
          <w:lang w:val="it-IT"/>
        </w:rPr>
        <w:t xml:space="preserve">Il rapporto di collaborazione ha inoltre avuto un ruolo importante nel supportare </w:t>
      </w:r>
      <w:proofErr w:type="spellStart"/>
      <w:r w:rsidRPr="00493844">
        <w:rPr>
          <w:rFonts w:ascii="Inter" w:eastAsia="Inter" w:hAnsi="Inter" w:cs="Inter"/>
          <w:sz w:val="24"/>
          <w:szCs w:val="24"/>
          <w:lang w:val="it-IT"/>
        </w:rPr>
        <w:t>Bybit</w:t>
      </w:r>
      <w:proofErr w:type="spellEnd"/>
      <w:r w:rsidRPr="00493844">
        <w:rPr>
          <w:rFonts w:ascii="Inter" w:eastAsia="Inter" w:hAnsi="Inter" w:cs="Inter"/>
          <w:sz w:val="24"/>
          <w:szCs w:val="24"/>
          <w:lang w:val="it-IT"/>
        </w:rPr>
        <w:t xml:space="preserve"> EU durante la fase di preparazione operativa e di lancio, prima dell’ottenimento della licenza </w:t>
      </w:r>
      <w:proofErr w:type="spellStart"/>
      <w:r w:rsidRPr="00493844">
        <w:rPr>
          <w:rFonts w:ascii="Inter" w:eastAsia="Inter" w:hAnsi="Inter" w:cs="Inter"/>
          <w:sz w:val="24"/>
          <w:szCs w:val="24"/>
          <w:lang w:val="it-IT"/>
        </w:rPr>
        <w:t>MiCAR</w:t>
      </w:r>
      <w:proofErr w:type="spellEnd"/>
      <w:r w:rsidRPr="00493844">
        <w:rPr>
          <w:rFonts w:ascii="Inter" w:eastAsia="Inter" w:hAnsi="Inter" w:cs="Inter"/>
          <w:sz w:val="24"/>
          <w:szCs w:val="24"/>
          <w:lang w:val="it-IT"/>
        </w:rPr>
        <w:t xml:space="preserve"> in Austria. Con l’ingresso del mercato europeo degli asset digitali in una nuova fase regolatoria, la partnership evidenzia la crescente importanza di un’infrastruttura bancaria regolamentata per sostenere la prossima generazione di servizi finanziari digitali.</w:t>
      </w:r>
    </w:p>
    <w:p w14:paraId="7D3E4C55" w14:textId="1E7C8CB9" w:rsidR="00322409" w:rsidRPr="00493844" w:rsidRDefault="00322409" w:rsidP="00322409">
      <w:pPr>
        <w:pStyle w:val="Titolo2"/>
        <w:spacing w:after="80"/>
        <w:jc w:val="both"/>
        <w:rPr>
          <w:rFonts w:ascii="Inter" w:eastAsia="Inter" w:hAnsi="Inter" w:cs="Inter"/>
          <w:sz w:val="24"/>
          <w:szCs w:val="24"/>
          <w:lang w:val="it-IT"/>
        </w:rPr>
      </w:pPr>
      <w:r w:rsidRPr="00493844">
        <w:rPr>
          <w:rFonts w:ascii="Inter" w:eastAsia="Inter" w:hAnsi="Inter" w:cs="Inter"/>
          <w:b/>
          <w:bCs/>
          <w:sz w:val="24"/>
          <w:szCs w:val="24"/>
          <w:lang w:val="it-IT"/>
        </w:rPr>
        <w:t xml:space="preserve">Georg Harer, Co-CEO e Head of Legal &amp; Compliance di </w:t>
      </w:r>
      <w:proofErr w:type="spellStart"/>
      <w:r w:rsidRPr="00493844">
        <w:rPr>
          <w:rFonts w:ascii="Inter" w:eastAsia="Inter" w:hAnsi="Inter" w:cs="Inter"/>
          <w:b/>
          <w:bCs/>
          <w:sz w:val="24"/>
          <w:szCs w:val="24"/>
          <w:lang w:val="it-IT"/>
        </w:rPr>
        <w:t>Bybit</w:t>
      </w:r>
      <w:proofErr w:type="spellEnd"/>
      <w:r w:rsidRPr="00493844">
        <w:rPr>
          <w:rFonts w:ascii="Inter" w:eastAsia="Inter" w:hAnsi="Inter" w:cs="Inter"/>
          <w:b/>
          <w:bCs/>
          <w:sz w:val="24"/>
          <w:szCs w:val="24"/>
          <w:lang w:val="it-IT"/>
        </w:rPr>
        <w:t xml:space="preserve"> EU</w:t>
      </w:r>
      <w:r w:rsidRPr="00493844">
        <w:rPr>
          <w:rFonts w:ascii="Inter" w:eastAsia="Inter" w:hAnsi="Inter" w:cs="Inter"/>
          <w:sz w:val="24"/>
          <w:szCs w:val="24"/>
          <w:lang w:val="it-IT"/>
        </w:rPr>
        <w:t xml:space="preserve">, ha dichiarato: «L’Europa richiede un nuovo standard di resilienza operativa, allineamento normativo e </w:t>
      </w:r>
      <w:r w:rsidR="00DB3437">
        <w:rPr>
          <w:rFonts w:ascii="Inter" w:eastAsia="Inter" w:hAnsi="Inter" w:cs="Inter"/>
          <w:sz w:val="24"/>
          <w:szCs w:val="24"/>
          <w:lang w:val="it-IT"/>
        </w:rPr>
        <w:t>assetto</w:t>
      </w:r>
      <w:r w:rsidRPr="00493844">
        <w:rPr>
          <w:rFonts w:ascii="Inter" w:eastAsia="Inter" w:hAnsi="Inter" w:cs="Inter"/>
          <w:sz w:val="24"/>
          <w:szCs w:val="24"/>
          <w:lang w:val="it-IT"/>
        </w:rPr>
        <w:t xml:space="preserve"> finanziar</w:t>
      </w:r>
      <w:r w:rsidR="00DB3437">
        <w:rPr>
          <w:rFonts w:ascii="Inter" w:eastAsia="Inter" w:hAnsi="Inter" w:cs="Inter"/>
          <w:sz w:val="24"/>
          <w:szCs w:val="24"/>
          <w:lang w:val="it-IT"/>
        </w:rPr>
        <w:t>io</w:t>
      </w:r>
      <w:r w:rsidRPr="00493844">
        <w:rPr>
          <w:rFonts w:ascii="Inter" w:eastAsia="Inter" w:hAnsi="Inter" w:cs="Inter"/>
          <w:sz w:val="24"/>
          <w:szCs w:val="24"/>
          <w:lang w:val="it-IT"/>
        </w:rPr>
        <w:t xml:space="preserve"> per gli asset digitali. La nostra collaborazione con </w:t>
      </w:r>
      <w:proofErr w:type="spellStart"/>
      <w:r w:rsidRPr="00493844">
        <w:rPr>
          <w:rFonts w:ascii="Inter" w:eastAsia="Inter" w:hAnsi="Inter" w:cs="Inter"/>
          <w:sz w:val="24"/>
          <w:szCs w:val="24"/>
          <w:lang w:val="it-IT"/>
        </w:rPr>
        <w:t>ClearBank</w:t>
      </w:r>
      <w:proofErr w:type="spellEnd"/>
      <w:r w:rsidRPr="00493844">
        <w:rPr>
          <w:rFonts w:ascii="Inter" w:eastAsia="Inter" w:hAnsi="Inter" w:cs="Inter"/>
          <w:sz w:val="24"/>
          <w:szCs w:val="24"/>
          <w:lang w:val="it-IT"/>
        </w:rPr>
        <w:t xml:space="preserve"> Europe riflette </w:t>
      </w:r>
      <w:r w:rsidR="00F55D2F" w:rsidRPr="00493844">
        <w:rPr>
          <w:rFonts w:ascii="Inter" w:eastAsia="Inter" w:hAnsi="Inter" w:cs="Inter"/>
          <w:sz w:val="24"/>
          <w:szCs w:val="24"/>
          <w:lang w:val="it-IT"/>
        </w:rPr>
        <w:t>la</w:t>
      </w:r>
      <w:r w:rsidRPr="00493844">
        <w:rPr>
          <w:rFonts w:ascii="Inter" w:eastAsia="Inter" w:hAnsi="Inter" w:cs="Inter"/>
          <w:sz w:val="24"/>
          <w:szCs w:val="24"/>
          <w:lang w:val="it-IT"/>
        </w:rPr>
        <w:t xml:space="preserve"> </w:t>
      </w:r>
      <w:r w:rsidR="00F55D2F" w:rsidRPr="00493844">
        <w:rPr>
          <w:rFonts w:ascii="Inter" w:eastAsia="Inter" w:hAnsi="Inter" w:cs="Inter"/>
          <w:sz w:val="24"/>
          <w:szCs w:val="24"/>
          <w:lang w:val="it-IT"/>
        </w:rPr>
        <w:t>tipologia</w:t>
      </w:r>
      <w:r w:rsidRPr="00493844">
        <w:rPr>
          <w:rFonts w:ascii="Inter" w:eastAsia="Inter" w:hAnsi="Inter" w:cs="Inter"/>
          <w:sz w:val="24"/>
          <w:szCs w:val="24"/>
          <w:lang w:val="it-IT"/>
        </w:rPr>
        <w:t xml:space="preserve"> di partnership di lungo periodo necessarie per supportare una crescita sostenibile nel mercato europeo. Insieme, contribuiamo a rafforzare il collegamento tra la finanza tradizionale e il futuro d</w:t>
      </w:r>
      <w:r w:rsidR="009B6468">
        <w:rPr>
          <w:rFonts w:ascii="Inter" w:eastAsia="Inter" w:hAnsi="Inter" w:cs="Inter"/>
          <w:sz w:val="24"/>
          <w:szCs w:val="24"/>
          <w:lang w:val="it-IT"/>
        </w:rPr>
        <w:t>i quella</w:t>
      </w:r>
      <w:r w:rsidRPr="00493844">
        <w:rPr>
          <w:rFonts w:ascii="Inter" w:eastAsia="Inter" w:hAnsi="Inter" w:cs="Inter"/>
          <w:sz w:val="24"/>
          <w:szCs w:val="24"/>
          <w:lang w:val="it-IT"/>
        </w:rPr>
        <w:t xml:space="preserve"> digitale regolamentata».</w:t>
      </w:r>
    </w:p>
    <w:p w14:paraId="5A0342AD" w14:textId="6DE18A77" w:rsidR="00322409" w:rsidRPr="00493844" w:rsidRDefault="00322409" w:rsidP="00322409">
      <w:pPr>
        <w:pStyle w:val="Titolo2"/>
        <w:spacing w:after="80"/>
        <w:jc w:val="both"/>
        <w:rPr>
          <w:rFonts w:ascii="Inter" w:eastAsia="Inter" w:hAnsi="Inter" w:cs="Inter"/>
          <w:sz w:val="24"/>
          <w:szCs w:val="24"/>
          <w:lang w:val="it-IT"/>
        </w:rPr>
      </w:pPr>
      <w:r w:rsidRPr="00493844">
        <w:rPr>
          <w:rFonts w:ascii="Inter" w:eastAsia="Inter" w:hAnsi="Inter" w:cs="Inter"/>
          <w:b/>
          <w:bCs/>
          <w:sz w:val="24"/>
          <w:szCs w:val="24"/>
          <w:lang w:val="it-IT"/>
        </w:rPr>
        <w:lastRenderedPageBreak/>
        <w:t xml:space="preserve">Mazurka Zeng, CEO di </w:t>
      </w:r>
      <w:proofErr w:type="spellStart"/>
      <w:r w:rsidRPr="00493844">
        <w:rPr>
          <w:rFonts w:ascii="Inter" w:eastAsia="Inter" w:hAnsi="Inter" w:cs="Inter"/>
          <w:b/>
          <w:bCs/>
          <w:sz w:val="24"/>
          <w:szCs w:val="24"/>
          <w:lang w:val="it-IT"/>
        </w:rPr>
        <w:t>Bybit</w:t>
      </w:r>
      <w:proofErr w:type="spellEnd"/>
      <w:r w:rsidRPr="00493844">
        <w:rPr>
          <w:rFonts w:ascii="Inter" w:eastAsia="Inter" w:hAnsi="Inter" w:cs="Inter"/>
          <w:b/>
          <w:bCs/>
          <w:sz w:val="24"/>
          <w:szCs w:val="24"/>
          <w:lang w:val="it-IT"/>
        </w:rPr>
        <w:t xml:space="preserve"> EU</w:t>
      </w:r>
      <w:r w:rsidRPr="00493844">
        <w:rPr>
          <w:rFonts w:ascii="Inter" w:eastAsia="Inter" w:hAnsi="Inter" w:cs="Inter"/>
          <w:sz w:val="24"/>
          <w:szCs w:val="24"/>
          <w:lang w:val="it-IT"/>
        </w:rPr>
        <w:t xml:space="preserve">, ha aggiunto: «Con l’espansione di </w:t>
      </w:r>
      <w:proofErr w:type="spellStart"/>
      <w:r w:rsidRPr="00493844">
        <w:rPr>
          <w:rFonts w:ascii="Inter" w:eastAsia="Inter" w:hAnsi="Inter" w:cs="Inter"/>
          <w:sz w:val="24"/>
          <w:szCs w:val="24"/>
          <w:lang w:val="it-IT"/>
        </w:rPr>
        <w:t>Bybit</w:t>
      </w:r>
      <w:proofErr w:type="spellEnd"/>
      <w:r w:rsidRPr="00493844">
        <w:rPr>
          <w:rFonts w:ascii="Inter" w:eastAsia="Inter" w:hAnsi="Inter" w:cs="Inter"/>
          <w:sz w:val="24"/>
          <w:szCs w:val="24"/>
          <w:lang w:val="it-IT"/>
        </w:rPr>
        <w:t xml:space="preserve"> EU in Europa, rafforzare la nostra infrastruttura bancaria e dei pagamenti resta una priorità strategica. Gli utenti europei si aspettano sicurezza, affidabilità e accesso senza frizioni ai servizi finanziari. Questa </w:t>
      </w:r>
      <w:r w:rsidR="005F244B" w:rsidRPr="00493844">
        <w:rPr>
          <w:rFonts w:ascii="Inter" w:eastAsia="Inter" w:hAnsi="Inter" w:cs="Inter"/>
          <w:sz w:val="24"/>
          <w:szCs w:val="24"/>
          <w:lang w:val="it-IT"/>
        </w:rPr>
        <w:t>collaborazione</w:t>
      </w:r>
      <w:r w:rsidRPr="00493844">
        <w:rPr>
          <w:rFonts w:ascii="Inter" w:eastAsia="Inter" w:hAnsi="Inter" w:cs="Inter"/>
          <w:sz w:val="24"/>
          <w:szCs w:val="24"/>
          <w:lang w:val="it-IT"/>
        </w:rPr>
        <w:t xml:space="preserve"> sostiene la nostra visione più ampia: </w:t>
      </w:r>
      <w:r w:rsidR="00F86A68" w:rsidRPr="00493844">
        <w:rPr>
          <w:rFonts w:ascii="Inter" w:eastAsia="Inter" w:hAnsi="Inter" w:cs="Inter"/>
          <w:sz w:val="24"/>
          <w:szCs w:val="24"/>
          <w:lang w:val="it-IT"/>
        </w:rPr>
        <w:t>sviluppare la</w:t>
      </w:r>
      <w:r w:rsidR="007B7618" w:rsidRPr="00493844">
        <w:rPr>
          <w:rFonts w:ascii="Inter" w:eastAsia="Inter" w:hAnsi="Inter" w:cs="Inter"/>
          <w:sz w:val="24"/>
          <w:szCs w:val="24"/>
          <w:lang w:val="it-IT"/>
        </w:rPr>
        <w:t xml:space="preserve"> nostra</w:t>
      </w:r>
      <w:r w:rsidR="00F86A68" w:rsidRPr="00493844">
        <w:rPr>
          <w:rFonts w:ascii="Inter" w:eastAsia="Inter" w:hAnsi="Inter" w:cs="Inter"/>
          <w:sz w:val="24"/>
          <w:szCs w:val="24"/>
          <w:lang w:val="it-IT"/>
        </w:rPr>
        <w:t xml:space="preserve"> società</w:t>
      </w:r>
      <w:r w:rsidRPr="00493844">
        <w:rPr>
          <w:rFonts w:ascii="Inter" w:eastAsia="Inter" w:hAnsi="Inter" w:cs="Inter"/>
          <w:sz w:val="24"/>
          <w:szCs w:val="24"/>
          <w:lang w:val="it-IT"/>
        </w:rPr>
        <w:t xml:space="preserve"> come una piattaforma finanziaria di lungo periodo pensata per la nuova generazione della finanza digitale».</w:t>
      </w:r>
    </w:p>
    <w:p w14:paraId="4A21D2F8" w14:textId="21E58A3D" w:rsidR="00322409" w:rsidRPr="00493844" w:rsidRDefault="00322409" w:rsidP="00322409">
      <w:pPr>
        <w:pStyle w:val="Titolo2"/>
        <w:spacing w:after="80"/>
        <w:jc w:val="both"/>
        <w:rPr>
          <w:rFonts w:ascii="Inter" w:eastAsia="Inter" w:hAnsi="Inter" w:cs="Inter"/>
          <w:sz w:val="24"/>
          <w:szCs w:val="24"/>
          <w:lang w:val="it-IT"/>
        </w:rPr>
      </w:pPr>
      <w:r w:rsidRPr="00493844">
        <w:rPr>
          <w:rFonts w:ascii="Inter" w:eastAsia="Inter" w:hAnsi="Inter" w:cs="Inter"/>
          <w:b/>
          <w:bCs/>
          <w:sz w:val="24"/>
          <w:szCs w:val="24"/>
          <w:lang w:val="it-IT"/>
        </w:rPr>
        <w:t xml:space="preserve">Tristan Kirchner, CEO di </w:t>
      </w:r>
      <w:proofErr w:type="spellStart"/>
      <w:r w:rsidRPr="00493844">
        <w:rPr>
          <w:rFonts w:ascii="Inter" w:eastAsia="Inter" w:hAnsi="Inter" w:cs="Inter"/>
          <w:b/>
          <w:bCs/>
          <w:sz w:val="24"/>
          <w:szCs w:val="24"/>
          <w:lang w:val="it-IT"/>
        </w:rPr>
        <w:t>ClearBank</w:t>
      </w:r>
      <w:proofErr w:type="spellEnd"/>
      <w:r w:rsidRPr="00493844">
        <w:rPr>
          <w:rFonts w:ascii="Inter" w:eastAsia="Inter" w:hAnsi="Inter" w:cs="Inter"/>
          <w:b/>
          <w:bCs/>
          <w:sz w:val="24"/>
          <w:szCs w:val="24"/>
          <w:lang w:val="it-IT"/>
        </w:rPr>
        <w:t xml:space="preserve"> Europe</w:t>
      </w:r>
      <w:r w:rsidRPr="00493844">
        <w:rPr>
          <w:rFonts w:ascii="Inter" w:eastAsia="Inter" w:hAnsi="Inter" w:cs="Inter"/>
          <w:sz w:val="24"/>
          <w:szCs w:val="24"/>
          <w:lang w:val="it-IT"/>
        </w:rPr>
        <w:t xml:space="preserve">, ha commentato: «La partnership con </w:t>
      </w:r>
      <w:proofErr w:type="spellStart"/>
      <w:r w:rsidRPr="00493844">
        <w:rPr>
          <w:rFonts w:ascii="Inter" w:eastAsia="Inter" w:hAnsi="Inter" w:cs="Inter"/>
          <w:sz w:val="24"/>
          <w:szCs w:val="24"/>
          <w:lang w:val="it-IT"/>
        </w:rPr>
        <w:t>Bybit</w:t>
      </w:r>
      <w:proofErr w:type="spellEnd"/>
      <w:r w:rsidRPr="00493844">
        <w:rPr>
          <w:rFonts w:ascii="Inter" w:eastAsia="Inter" w:hAnsi="Inter" w:cs="Inter"/>
          <w:sz w:val="24"/>
          <w:szCs w:val="24"/>
          <w:lang w:val="it-IT"/>
        </w:rPr>
        <w:t xml:space="preserve"> EU dimostra sia la nostra profonda conoscenza del settore degli asset digitali</w:t>
      </w:r>
      <w:r w:rsidR="003C2DEE">
        <w:rPr>
          <w:rFonts w:ascii="Inter" w:eastAsia="Inter" w:hAnsi="Inter" w:cs="Inter"/>
          <w:sz w:val="24"/>
          <w:szCs w:val="24"/>
          <w:lang w:val="it-IT"/>
        </w:rPr>
        <w:t>, che</w:t>
      </w:r>
      <w:r w:rsidRPr="00493844">
        <w:rPr>
          <w:rFonts w:ascii="Inter" w:eastAsia="Inter" w:hAnsi="Inter" w:cs="Inter"/>
          <w:sz w:val="24"/>
          <w:szCs w:val="24"/>
          <w:lang w:val="it-IT"/>
        </w:rPr>
        <w:t xml:space="preserve"> la solidità della nostra offerta bancaria europea per le aziende che operano in questo ambito. </w:t>
      </w:r>
      <w:proofErr w:type="gramStart"/>
      <w:r w:rsidRPr="00493844">
        <w:rPr>
          <w:rFonts w:ascii="Inter" w:eastAsia="Inter" w:hAnsi="Inter" w:cs="Inter"/>
          <w:sz w:val="24"/>
          <w:szCs w:val="24"/>
          <w:lang w:val="it-IT"/>
        </w:rPr>
        <w:t>Il nostro team</w:t>
      </w:r>
      <w:proofErr w:type="gramEnd"/>
      <w:r w:rsidRPr="00493844">
        <w:rPr>
          <w:rFonts w:ascii="Inter" w:eastAsia="Inter" w:hAnsi="Inter" w:cs="Inter"/>
          <w:sz w:val="24"/>
          <w:szCs w:val="24"/>
          <w:lang w:val="it-IT"/>
        </w:rPr>
        <w:t xml:space="preserve"> e la nostra piattaforma hanno lavorato a stretto contatto con </w:t>
      </w:r>
      <w:proofErr w:type="spellStart"/>
      <w:r w:rsidRPr="00493844">
        <w:rPr>
          <w:rFonts w:ascii="Inter" w:eastAsia="Inter" w:hAnsi="Inter" w:cs="Inter"/>
          <w:sz w:val="24"/>
          <w:szCs w:val="24"/>
          <w:lang w:val="it-IT"/>
        </w:rPr>
        <w:t>Bybit</w:t>
      </w:r>
      <w:proofErr w:type="spellEnd"/>
      <w:r w:rsidRPr="00493844">
        <w:rPr>
          <w:rFonts w:ascii="Inter" w:eastAsia="Inter" w:hAnsi="Inter" w:cs="Inter"/>
          <w:sz w:val="24"/>
          <w:szCs w:val="24"/>
          <w:lang w:val="it-IT"/>
        </w:rPr>
        <w:t xml:space="preserve"> EU lungo tutto il percorso verso la preparazione al </w:t>
      </w:r>
      <w:proofErr w:type="spellStart"/>
      <w:r w:rsidRPr="00493844">
        <w:rPr>
          <w:rFonts w:ascii="Inter" w:eastAsia="Inter" w:hAnsi="Inter" w:cs="Inter"/>
          <w:sz w:val="24"/>
          <w:szCs w:val="24"/>
          <w:lang w:val="it-IT"/>
        </w:rPr>
        <w:t>MiCAR</w:t>
      </w:r>
      <w:proofErr w:type="spellEnd"/>
      <w:r w:rsidRPr="00493844">
        <w:rPr>
          <w:rFonts w:ascii="Inter" w:eastAsia="Inter" w:hAnsi="Inter" w:cs="Inter"/>
          <w:sz w:val="24"/>
          <w:szCs w:val="24"/>
          <w:lang w:val="it-IT"/>
        </w:rPr>
        <w:t xml:space="preserve"> e il lancio nella regione. Siamo entusiasti di continuare a supportare </w:t>
      </w:r>
      <w:r w:rsidR="000807A7">
        <w:rPr>
          <w:rFonts w:ascii="Inter" w:eastAsia="Inter" w:hAnsi="Inter" w:cs="Inter"/>
          <w:sz w:val="24"/>
          <w:szCs w:val="24"/>
          <w:lang w:val="it-IT"/>
        </w:rPr>
        <w:t>il nostro partner</w:t>
      </w:r>
      <w:r w:rsidRPr="00493844">
        <w:rPr>
          <w:rFonts w:ascii="Inter" w:eastAsia="Inter" w:hAnsi="Inter" w:cs="Inter"/>
          <w:sz w:val="24"/>
          <w:szCs w:val="24"/>
          <w:lang w:val="it-IT"/>
        </w:rPr>
        <w:t xml:space="preserve"> mentre amplia la propria presenza in Europa e sviluppa nuovi prodotti finanziari innovativi per i clienti».</w:t>
      </w:r>
    </w:p>
    <w:p w14:paraId="0EA7520F" w14:textId="77777777" w:rsidR="00322409" w:rsidRPr="00493844" w:rsidRDefault="00322409" w:rsidP="00322409">
      <w:pPr>
        <w:pStyle w:val="Titolo2"/>
        <w:spacing w:after="80"/>
        <w:jc w:val="both"/>
        <w:rPr>
          <w:rFonts w:ascii="Inter" w:eastAsia="Inter" w:hAnsi="Inter" w:cs="Inter"/>
          <w:sz w:val="24"/>
          <w:szCs w:val="24"/>
          <w:lang w:val="it-IT"/>
        </w:rPr>
      </w:pPr>
      <w:r w:rsidRPr="00493844">
        <w:rPr>
          <w:rFonts w:ascii="Inter" w:eastAsia="Inter" w:hAnsi="Inter" w:cs="Inter"/>
          <w:sz w:val="24"/>
          <w:szCs w:val="24"/>
          <w:lang w:val="it-IT"/>
        </w:rPr>
        <w:t xml:space="preserve">L’annuncio arriva mentre </w:t>
      </w:r>
      <w:proofErr w:type="spellStart"/>
      <w:r w:rsidRPr="00493844">
        <w:rPr>
          <w:rFonts w:ascii="Inter" w:eastAsia="Inter" w:hAnsi="Inter" w:cs="Inter"/>
          <w:sz w:val="24"/>
          <w:szCs w:val="24"/>
          <w:lang w:val="it-IT"/>
        </w:rPr>
        <w:t>Bybit</w:t>
      </w:r>
      <w:proofErr w:type="spellEnd"/>
      <w:r w:rsidRPr="00493844">
        <w:rPr>
          <w:rFonts w:ascii="Inter" w:eastAsia="Inter" w:hAnsi="Inter" w:cs="Inter"/>
          <w:sz w:val="24"/>
          <w:szCs w:val="24"/>
          <w:lang w:val="it-IT"/>
        </w:rPr>
        <w:t xml:space="preserve"> EU continua a investire in infrastrutture regolamentate, operazioni di livello istituzionale e iniziative di crescita localizzate in Europa. La società sta inoltre portando avanti ulteriori percorsi di licensing e piani di espansione dei prodotti, con l’obiettivo di aumentare l’utilità degli asset digitali all’interno dei servizi finanziari di uso quotidiano.</w:t>
      </w:r>
    </w:p>
    <w:p w14:paraId="4403B462" w14:textId="34A7AE7B" w:rsidR="00322409" w:rsidRPr="00493844" w:rsidRDefault="00322409" w:rsidP="00322409">
      <w:pPr>
        <w:pStyle w:val="Titolo2"/>
        <w:spacing w:after="80"/>
        <w:jc w:val="both"/>
        <w:rPr>
          <w:rFonts w:ascii="Inter" w:eastAsia="Inter" w:hAnsi="Inter" w:cs="Inter"/>
          <w:sz w:val="24"/>
          <w:szCs w:val="24"/>
          <w:lang w:val="it-IT"/>
        </w:rPr>
      </w:pPr>
      <w:r w:rsidRPr="00493844">
        <w:rPr>
          <w:rFonts w:ascii="Inter" w:eastAsia="Inter" w:hAnsi="Inter" w:cs="Inter"/>
          <w:sz w:val="24"/>
          <w:szCs w:val="24"/>
          <w:lang w:val="it-IT"/>
        </w:rPr>
        <w:t xml:space="preserve">La strategia più ampia di </w:t>
      </w:r>
      <w:proofErr w:type="spellStart"/>
      <w:r w:rsidRPr="00493844">
        <w:rPr>
          <w:rFonts w:ascii="Inter" w:eastAsia="Inter" w:hAnsi="Inter" w:cs="Inter"/>
          <w:sz w:val="24"/>
          <w:szCs w:val="24"/>
          <w:lang w:val="it-IT"/>
        </w:rPr>
        <w:t>Bybit</w:t>
      </w:r>
      <w:proofErr w:type="spellEnd"/>
      <w:r w:rsidRPr="00493844">
        <w:rPr>
          <w:rFonts w:ascii="Inter" w:eastAsia="Inter" w:hAnsi="Inter" w:cs="Inter"/>
          <w:sz w:val="24"/>
          <w:szCs w:val="24"/>
          <w:lang w:val="it-IT"/>
        </w:rPr>
        <w:t xml:space="preserve"> EU punta a collegare gli asset digitali ad applicazioni finanziarie reali, sostenendo un futuro in cui i servizi cr</w:t>
      </w:r>
      <w:r w:rsidR="00AE07E6">
        <w:rPr>
          <w:rFonts w:ascii="Inter" w:eastAsia="Inter" w:hAnsi="Inter" w:cs="Inter"/>
          <w:sz w:val="24"/>
          <w:szCs w:val="24"/>
          <w:lang w:val="it-IT"/>
        </w:rPr>
        <w:t>i</w:t>
      </w:r>
      <w:r w:rsidRPr="00493844">
        <w:rPr>
          <w:rFonts w:ascii="Inter" w:eastAsia="Inter" w:hAnsi="Inter" w:cs="Inter"/>
          <w:sz w:val="24"/>
          <w:szCs w:val="24"/>
          <w:lang w:val="it-IT"/>
        </w:rPr>
        <w:t>pto conformi diventino parte integrante della vita finanziaria quotidiana in tutta Europa.</w:t>
      </w:r>
    </w:p>
    <w:p w14:paraId="78AE70AE" w14:textId="77777777" w:rsidR="00BD7D98" w:rsidRPr="000D4D7E" w:rsidRDefault="00BD7D98" w:rsidP="00322409">
      <w:pPr>
        <w:pStyle w:val="Titolo2"/>
        <w:spacing w:after="80"/>
        <w:jc w:val="both"/>
        <w:rPr>
          <w:rFonts w:ascii="Inter" w:eastAsia="Inter" w:hAnsi="Inter" w:cs="Inter"/>
          <w:color w:val="FF9C2E"/>
          <w:sz w:val="22"/>
          <w:szCs w:val="22"/>
          <w:lang w:val="it-IT"/>
        </w:rPr>
      </w:pPr>
    </w:p>
    <w:p w14:paraId="190AC04D" w14:textId="09E0306D" w:rsidR="00F0401C" w:rsidRPr="00BD7D98" w:rsidRDefault="00323BF7" w:rsidP="00322409">
      <w:pPr>
        <w:pStyle w:val="Titolo2"/>
        <w:spacing w:after="80"/>
        <w:jc w:val="both"/>
        <w:rPr>
          <w:rFonts w:ascii="Inter" w:eastAsia="Inter" w:hAnsi="Inter" w:cs="Inter"/>
          <w:sz w:val="22"/>
          <w:szCs w:val="22"/>
          <w:lang w:val="it-IT"/>
        </w:rPr>
      </w:pPr>
      <w:r w:rsidRPr="00BD7D98">
        <w:rPr>
          <w:rFonts w:ascii="Inter" w:eastAsia="Inter" w:hAnsi="Inter" w:cs="Inter"/>
          <w:color w:val="FF9C2E"/>
          <w:sz w:val="22"/>
          <w:szCs w:val="22"/>
          <w:lang w:val="it-IT"/>
        </w:rPr>
        <w:t>#BybitEU | #NewFinancialPlatform</w:t>
      </w:r>
      <w:r w:rsidRPr="00BD7D98">
        <w:rPr>
          <w:rFonts w:ascii="Inter" w:eastAsia="Inter" w:hAnsi="Inter" w:cs="Inter"/>
          <w:sz w:val="22"/>
          <w:szCs w:val="22"/>
          <w:lang w:val="it-IT"/>
        </w:rPr>
        <w:t xml:space="preserve">  </w:t>
      </w:r>
    </w:p>
    <w:p w14:paraId="79B6B46B" w14:textId="64E5BE5D" w:rsidR="00322409" w:rsidRPr="00E13AE9" w:rsidRDefault="00BD7D98" w:rsidP="00322409">
      <w:pPr>
        <w:pStyle w:val="Titolo2"/>
        <w:spacing w:after="80"/>
        <w:jc w:val="both"/>
        <w:rPr>
          <w:rFonts w:ascii="Inter" w:eastAsia="Inter" w:hAnsi="Inter" w:cs="Inter"/>
          <w:b/>
          <w:bCs/>
          <w:sz w:val="22"/>
          <w:szCs w:val="22"/>
          <w:lang w:val="it-IT"/>
        </w:rPr>
      </w:pPr>
      <w:r w:rsidRPr="00E13AE9">
        <w:rPr>
          <w:rFonts w:ascii="Inter" w:eastAsia="Inter" w:hAnsi="Inter" w:cs="Inter"/>
          <w:b/>
          <w:bCs/>
          <w:sz w:val="22"/>
          <w:szCs w:val="22"/>
          <w:lang w:val="it-IT"/>
        </w:rPr>
        <w:t>Informazioni su</w:t>
      </w:r>
      <w:r w:rsidR="00322409" w:rsidRPr="00E13AE9">
        <w:rPr>
          <w:rFonts w:ascii="Inter" w:eastAsia="Inter" w:hAnsi="Inter" w:cs="Inter"/>
          <w:b/>
          <w:bCs/>
          <w:sz w:val="22"/>
          <w:szCs w:val="22"/>
          <w:lang w:val="it-IT"/>
        </w:rPr>
        <w:t xml:space="preserve"> </w:t>
      </w:r>
      <w:proofErr w:type="spellStart"/>
      <w:r w:rsidR="00322409" w:rsidRPr="00E13AE9">
        <w:rPr>
          <w:rFonts w:ascii="Inter" w:eastAsia="Inter" w:hAnsi="Inter" w:cs="Inter"/>
          <w:b/>
          <w:bCs/>
          <w:sz w:val="22"/>
          <w:szCs w:val="22"/>
          <w:lang w:val="it-IT"/>
        </w:rPr>
        <w:t>Bybit</w:t>
      </w:r>
      <w:proofErr w:type="spellEnd"/>
      <w:r w:rsidR="00322409" w:rsidRPr="00E13AE9">
        <w:rPr>
          <w:rFonts w:ascii="Inter" w:eastAsia="Inter" w:hAnsi="Inter" w:cs="Inter"/>
          <w:b/>
          <w:bCs/>
          <w:sz w:val="22"/>
          <w:szCs w:val="22"/>
          <w:lang w:val="it-IT"/>
        </w:rPr>
        <w:t xml:space="preserve"> EU</w:t>
      </w:r>
    </w:p>
    <w:p w14:paraId="71345D1C" w14:textId="0B025FDF" w:rsidR="00322409" w:rsidRPr="008F43E2" w:rsidRDefault="00322409" w:rsidP="00322409">
      <w:pPr>
        <w:pStyle w:val="Titolo2"/>
        <w:spacing w:after="80"/>
        <w:jc w:val="both"/>
        <w:rPr>
          <w:rFonts w:ascii="Inter" w:eastAsia="Inter" w:hAnsi="Inter" w:cs="Inter"/>
          <w:sz w:val="22"/>
          <w:szCs w:val="22"/>
          <w:lang w:val="it-IT"/>
        </w:rPr>
      </w:pPr>
      <w:proofErr w:type="spellStart"/>
      <w:r w:rsidRPr="008F43E2">
        <w:rPr>
          <w:rFonts w:ascii="Inter" w:eastAsia="Inter" w:hAnsi="Inter" w:cs="Inter"/>
          <w:sz w:val="22"/>
          <w:szCs w:val="22"/>
          <w:lang w:val="it-IT"/>
        </w:rPr>
        <w:t>Bybit</w:t>
      </w:r>
      <w:proofErr w:type="spellEnd"/>
      <w:r w:rsidRPr="008F43E2">
        <w:rPr>
          <w:rFonts w:ascii="Inter" w:eastAsia="Inter" w:hAnsi="Inter" w:cs="Inter"/>
          <w:sz w:val="22"/>
          <w:szCs w:val="22"/>
          <w:lang w:val="it-IT"/>
        </w:rPr>
        <w:t xml:space="preserve"> EU GmbH è un </w:t>
      </w:r>
      <w:proofErr w:type="spellStart"/>
      <w:r w:rsidRPr="008F43E2">
        <w:rPr>
          <w:rFonts w:ascii="Inter" w:eastAsia="Inter" w:hAnsi="Inter" w:cs="Inter"/>
          <w:sz w:val="22"/>
          <w:szCs w:val="22"/>
          <w:lang w:val="it-IT"/>
        </w:rPr>
        <w:t>Crypto</w:t>
      </w:r>
      <w:proofErr w:type="spellEnd"/>
      <w:r w:rsidRPr="008F43E2">
        <w:rPr>
          <w:rFonts w:ascii="Inter" w:eastAsia="Inter" w:hAnsi="Inter" w:cs="Inter"/>
          <w:sz w:val="22"/>
          <w:szCs w:val="22"/>
          <w:lang w:val="it-IT"/>
        </w:rPr>
        <w:t>-Asset Service Provider (CASP) austriaco autorizzato ai sensi del Regolamento sui mercati delle cripto-attività (</w:t>
      </w:r>
      <w:proofErr w:type="spellStart"/>
      <w:r w:rsidRPr="008F43E2">
        <w:rPr>
          <w:rFonts w:ascii="Inter" w:eastAsia="Inter" w:hAnsi="Inter" w:cs="Inter"/>
          <w:sz w:val="22"/>
          <w:szCs w:val="22"/>
          <w:lang w:val="it-IT"/>
        </w:rPr>
        <w:t>MiCAR</w:t>
      </w:r>
      <w:proofErr w:type="spellEnd"/>
      <w:r w:rsidRPr="008F43E2">
        <w:rPr>
          <w:rFonts w:ascii="Inter" w:eastAsia="Inter" w:hAnsi="Inter" w:cs="Inter"/>
          <w:sz w:val="22"/>
          <w:szCs w:val="22"/>
          <w:lang w:val="it-IT"/>
        </w:rPr>
        <w:t xml:space="preserve">) in Austria. </w:t>
      </w:r>
      <w:proofErr w:type="spellStart"/>
      <w:r w:rsidRPr="008F43E2">
        <w:rPr>
          <w:rFonts w:ascii="Inter" w:eastAsia="Inter" w:hAnsi="Inter" w:cs="Inter"/>
          <w:sz w:val="22"/>
          <w:szCs w:val="22"/>
          <w:lang w:val="it-IT"/>
        </w:rPr>
        <w:t>Bybit</w:t>
      </w:r>
      <w:proofErr w:type="spellEnd"/>
      <w:r w:rsidRPr="008F43E2">
        <w:rPr>
          <w:rFonts w:ascii="Inter" w:eastAsia="Inter" w:hAnsi="Inter" w:cs="Inter"/>
          <w:sz w:val="22"/>
          <w:szCs w:val="22"/>
          <w:lang w:val="it-IT"/>
        </w:rPr>
        <w:t xml:space="preserve"> EU serve clienti in tutta l’Area Economica Europea (SEE) </w:t>
      </w:r>
      <w:r w:rsidR="000D4D7E">
        <w:rPr>
          <w:rFonts w:ascii="Inter" w:eastAsia="Inter" w:hAnsi="Inter" w:cs="Inter"/>
          <w:sz w:val="22"/>
          <w:szCs w:val="22"/>
          <w:lang w:val="it-IT"/>
        </w:rPr>
        <w:t>-</w:t>
      </w:r>
      <w:r w:rsidRPr="008F43E2">
        <w:rPr>
          <w:rFonts w:ascii="Inter" w:eastAsia="Inter" w:hAnsi="Inter" w:cs="Inter"/>
          <w:sz w:val="22"/>
          <w:szCs w:val="22"/>
          <w:lang w:val="it-IT"/>
        </w:rPr>
        <w:t xml:space="preserve"> ad eccezione di Malta </w:t>
      </w:r>
      <w:r w:rsidR="000D4D7E">
        <w:rPr>
          <w:rFonts w:ascii="Inter" w:eastAsia="Inter" w:hAnsi="Inter" w:cs="Inter"/>
          <w:sz w:val="22"/>
          <w:szCs w:val="22"/>
          <w:lang w:val="it-IT"/>
        </w:rPr>
        <w:t>-</w:t>
      </w:r>
      <w:r w:rsidRPr="008F43E2">
        <w:rPr>
          <w:rFonts w:ascii="Inter" w:eastAsia="Inter" w:hAnsi="Inter" w:cs="Inter"/>
          <w:sz w:val="22"/>
          <w:szCs w:val="22"/>
          <w:lang w:val="it-IT"/>
        </w:rPr>
        <w:t xml:space="preserve"> tramite la piattaforma </w:t>
      </w:r>
      <w:hyperlink r:id="rId7" w:history="1">
        <w:r w:rsidRPr="002F70B3">
          <w:rPr>
            <w:rStyle w:val="Collegamentoipertestuale"/>
            <w:rFonts w:ascii="Inter" w:eastAsia="Inter" w:hAnsi="Inter" w:cs="Inter"/>
            <w:sz w:val="22"/>
            <w:szCs w:val="22"/>
            <w:lang w:val="it-IT"/>
          </w:rPr>
          <w:t>bybit.eu</w:t>
        </w:r>
      </w:hyperlink>
      <w:r w:rsidRPr="008F43E2">
        <w:rPr>
          <w:rFonts w:ascii="Inter" w:eastAsia="Inter" w:hAnsi="Inter" w:cs="Inter"/>
          <w:sz w:val="22"/>
          <w:szCs w:val="22"/>
          <w:lang w:val="it-IT"/>
        </w:rPr>
        <w:t>.</w:t>
      </w:r>
    </w:p>
    <w:p w14:paraId="00E4FF20" w14:textId="77777777" w:rsidR="00322409" w:rsidRPr="008F43E2" w:rsidRDefault="00322409" w:rsidP="00322409">
      <w:pPr>
        <w:pStyle w:val="Titolo2"/>
        <w:spacing w:after="80"/>
        <w:jc w:val="both"/>
        <w:rPr>
          <w:rFonts w:ascii="Inter" w:eastAsia="Inter" w:hAnsi="Inter" w:cs="Inter"/>
          <w:sz w:val="22"/>
          <w:szCs w:val="22"/>
          <w:lang w:val="it-IT"/>
        </w:rPr>
      </w:pPr>
      <w:proofErr w:type="spellStart"/>
      <w:r w:rsidRPr="008F43E2">
        <w:rPr>
          <w:rFonts w:ascii="Inter" w:eastAsia="Inter" w:hAnsi="Inter" w:cs="Inter"/>
          <w:sz w:val="22"/>
          <w:szCs w:val="22"/>
          <w:lang w:val="it-IT"/>
        </w:rPr>
        <w:lastRenderedPageBreak/>
        <w:t>Bybit</w:t>
      </w:r>
      <w:proofErr w:type="spellEnd"/>
      <w:r w:rsidRPr="008F43E2">
        <w:rPr>
          <w:rFonts w:ascii="Inter" w:eastAsia="Inter" w:hAnsi="Inter" w:cs="Inter"/>
          <w:sz w:val="22"/>
          <w:szCs w:val="22"/>
          <w:lang w:val="it-IT"/>
        </w:rPr>
        <w:t xml:space="preserve"> EU GmbH è autorizzata a offrire i seguenti servizi:</w:t>
      </w:r>
    </w:p>
    <w:p w14:paraId="6C1C1D27" w14:textId="77777777" w:rsidR="00322409" w:rsidRPr="008F43E2" w:rsidRDefault="00322409" w:rsidP="00322409">
      <w:pPr>
        <w:pStyle w:val="Titolo2"/>
        <w:numPr>
          <w:ilvl w:val="0"/>
          <w:numId w:val="2"/>
        </w:numPr>
        <w:spacing w:after="80"/>
        <w:jc w:val="both"/>
        <w:rPr>
          <w:rFonts w:ascii="Inter" w:eastAsia="Inter" w:hAnsi="Inter" w:cs="Inter"/>
          <w:sz w:val="22"/>
          <w:szCs w:val="22"/>
          <w:lang w:val="it-IT"/>
        </w:rPr>
      </w:pPr>
      <w:r w:rsidRPr="008F43E2">
        <w:rPr>
          <w:rFonts w:ascii="Inter" w:eastAsia="Inter" w:hAnsi="Inter" w:cs="Inter"/>
          <w:sz w:val="22"/>
          <w:szCs w:val="22"/>
          <w:lang w:val="it-IT"/>
        </w:rPr>
        <w:t>custodia e amministrazione di cripto-attività per conto dei clienti;</w:t>
      </w:r>
    </w:p>
    <w:p w14:paraId="0D9759A8" w14:textId="77777777" w:rsidR="00322409" w:rsidRPr="008F43E2" w:rsidRDefault="00322409" w:rsidP="00322409">
      <w:pPr>
        <w:pStyle w:val="Titolo2"/>
        <w:numPr>
          <w:ilvl w:val="0"/>
          <w:numId w:val="2"/>
        </w:numPr>
        <w:spacing w:after="80"/>
        <w:jc w:val="both"/>
        <w:rPr>
          <w:rFonts w:ascii="Inter" w:eastAsia="Inter" w:hAnsi="Inter" w:cs="Inter"/>
          <w:sz w:val="22"/>
          <w:szCs w:val="22"/>
          <w:lang w:val="it-IT"/>
        </w:rPr>
      </w:pPr>
      <w:r w:rsidRPr="008F43E2">
        <w:rPr>
          <w:rFonts w:ascii="Inter" w:eastAsia="Inter" w:hAnsi="Inter" w:cs="Inter"/>
          <w:sz w:val="22"/>
          <w:szCs w:val="22"/>
          <w:lang w:val="it-IT"/>
        </w:rPr>
        <w:t>cambio di cripto-attività con fondi (valuta fiat);</w:t>
      </w:r>
    </w:p>
    <w:p w14:paraId="0257440C" w14:textId="77777777" w:rsidR="00322409" w:rsidRPr="008F43E2" w:rsidRDefault="00322409" w:rsidP="00322409">
      <w:pPr>
        <w:pStyle w:val="Titolo2"/>
        <w:numPr>
          <w:ilvl w:val="0"/>
          <w:numId w:val="2"/>
        </w:numPr>
        <w:spacing w:after="80"/>
        <w:jc w:val="both"/>
        <w:rPr>
          <w:rFonts w:ascii="Inter" w:eastAsia="Inter" w:hAnsi="Inter" w:cs="Inter"/>
          <w:sz w:val="22"/>
          <w:szCs w:val="22"/>
          <w:lang w:val="it-IT"/>
        </w:rPr>
      </w:pPr>
      <w:r w:rsidRPr="008F43E2">
        <w:rPr>
          <w:rFonts w:ascii="Inter" w:eastAsia="Inter" w:hAnsi="Inter" w:cs="Inter"/>
          <w:sz w:val="22"/>
          <w:szCs w:val="22"/>
          <w:lang w:val="it-IT"/>
        </w:rPr>
        <w:t>cambio di cripto-attività con altre cripto-attività;</w:t>
      </w:r>
    </w:p>
    <w:p w14:paraId="68DA34CF" w14:textId="4A943BBD" w:rsidR="00322409" w:rsidRPr="008F43E2" w:rsidRDefault="00322409" w:rsidP="00322409">
      <w:pPr>
        <w:pStyle w:val="Titolo2"/>
        <w:numPr>
          <w:ilvl w:val="0"/>
          <w:numId w:val="2"/>
        </w:numPr>
        <w:spacing w:after="80"/>
        <w:jc w:val="both"/>
        <w:rPr>
          <w:rFonts w:ascii="Inter" w:eastAsia="Inter" w:hAnsi="Inter" w:cs="Inter"/>
          <w:sz w:val="22"/>
          <w:szCs w:val="22"/>
          <w:lang w:val="it-IT"/>
        </w:rPr>
      </w:pPr>
      <w:r w:rsidRPr="008F43E2">
        <w:rPr>
          <w:rFonts w:ascii="Inter" w:eastAsia="Inter" w:hAnsi="Inter" w:cs="Inter"/>
          <w:sz w:val="22"/>
          <w:szCs w:val="22"/>
          <w:lang w:val="it-IT"/>
        </w:rPr>
        <w:t xml:space="preserve">collocamento di cripto-attività; </w:t>
      </w:r>
    </w:p>
    <w:p w14:paraId="1628C8BD" w14:textId="77777777" w:rsidR="00322409" w:rsidRPr="008F43E2" w:rsidRDefault="00322409" w:rsidP="00322409">
      <w:pPr>
        <w:pStyle w:val="Titolo2"/>
        <w:numPr>
          <w:ilvl w:val="0"/>
          <w:numId w:val="2"/>
        </w:numPr>
        <w:spacing w:after="80"/>
        <w:jc w:val="both"/>
        <w:rPr>
          <w:rFonts w:ascii="Inter" w:eastAsia="Inter" w:hAnsi="Inter" w:cs="Inter"/>
          <w:sz w:val="22"/>
          <w:szCs w:val="22"/>
          <w:lang w:val="it-IT"/>
        </w:rPr>
      </w:pPr>
      <w:r w:rsidRPr="008F43E2">
        <w:rPr>
          <w:rFonts w:ascii="Inter" w:eastAsia="Inter" w:hAnsi="Inter" w:cs="Inter"/>
          <w:sz w:val="22"/>
          <w:szCs w:val="22"/>
          <w:lang w:val="it-IT"/>
        </w:rPr>
        <w:t>servizi di trasferimento di cripto-attività per conto dei clienti.</w:t>
      </w:r>
    </w:p>
    <w:p w14:paraId="35A9B57B" w14:textId="77777777" w:rsidR="00322409" w:rsidRPr="008F43E2" w:rsidRDefault="00322409" w:rsidP="00322409">
      <w:pPr>
        <w:pStyle w:val="Titolo2"/>
        <w:spacing w:after="80"/>
        <w:jc w:val="both"/>
        <w:rPr>
          <w:rFonts w:ascii="Inter" w:eastAsia="Inter" w:hAnsi="Inter" w:cs="Inter"/>
          <w:sz w:val="22"/>
          <w:szCs w:val="22"/>
          <w:lang w:val="it-IT"/>
        </w:rPr>
      </w:pPr>
      <w:proofErr w:type="spellStart"/>
      <w:r w:rsidRPr="008F43E2">
        <w:rPr>
          <w:rFonts w:ascii="Inter" w:eastAsia="Inter" w:hAnsi="Inter" w:cs="Inter"/>
          <w:sz w:val="22"/>
          <w:szCs w:val="22"/>
          <w:lang w:val="it-IT"/>
        </w:rPr>
        <w:t>Bybit</w:t>
      </w:r>
      <w:proofErr w:type="spellEnd"/>
      <w:r w:rsidRPr="008F43E2">
        <w:rPr>
          <w:rFonts w:ascii="Inter" w:eastAsia="Inter" w:hAnsi="Inter" w:cs="Inter"/>
          <w:sz w:val="22"/>
          <w:szCs w:val="22"/>
          <w:lang w:val="it-IT"/>
        </w:rPr>
        <w:t xml:space="preserve"> EU GmbH non è l’operatore di una piattaforma di negoziazione di cripto-attività né fornisce consulenza in materia di investimenti.</w:t>
      </w:r>
    </w:p>
    <w:p w14:paraId="59749E39" w14:textId="1F5156AF" w:rsidR="00323388" w:rsidRDefault="00322409" w:rsidP="00141BBD">
      <w:pPr>
        <w:pStyle w:val="Titolo2"/>
        <w:spacing w:after="80"/>
        <w:jc w:val="both"/>
        <w:rPr>
          <w:rFonts w:ascii="Inter" w:eastAsia="Inter" w:hAnsi="Inter" w:cs="Inter"/>
          <w:sz w:val="22"/>
          <w:szCs w:val="22"/>
          <w:lang w:val="it-IT"/>
        </w:rPr>
      </w:pPr>
      <w:r w:rsidRPr="00104C56">
        <w:rPr>
          <w:rFonts w:ascii="Inter" w:eastAsia="Inter" w:hAnsi="Inter" w:cs="Inter"/>
          <w:b/>
          <w:bCs/>
          <w:sz w:val="22"/>
          <w:szCs w:val="22"/>
          <w:lang w:val="it-IT"/>
        </w:rPr>
        <w:t>Disclaimer</w:t>
      </w:r>
      <w:r w:rsidRPr="008F43E2">
        <w:rPr>
          <w:rFonts w:ascii="Inter" w:eastAsia="Inter" w:hAnsi="Inter" w:cs="Inter"/>
          <w:sz w:val="22"/>
          <w:szCs w:val="22"/>
          <w:lang w:val="it-IT"/>
        </w:rPr>
        <w:t>: </w:t>
      </w:r>
      <w:r w:rsidR="00104C56">
        <w:rPr>
          <w:rFonts w:ascii="Inter" w:eastAsia="Inter" w:hAnsi="Inter" w:cs="Inter"/>
          <w:sz w:val="22"/>
          <w:szCs w:val="22"/>
          <w:lang w:val="it-IT"/>
        </w:rPr>
        <w:t>qu</w:t>
      </w:r>
      <w:r w:rsidRPr="008F43E2">
        <w:rPr>
          <w:rFonts w:ascii="Inter" w:eastAsia="Inter" w:hAnsi="Inter" w:cs="Inter"/>
          <w:sz w:val="22"/>
          <w:szCs w:val="22"/>
          <w:lang w:val="it-IT"/>
        </w:rPr>
        <w:t>esto comunicato stampa è fornito esclusivamente a scopo informativo e non costituisce consulenza in materia di investimenti né un’offerta di acquisto o vendita di asset digitali. I prodotti e i servizi qui menzionati sono soggetti alle leggi e ai regolamenti applicabili nelle relative giurisdizioni e potrebbero non essere disponibili in determinate regioni.</w:t>
      </w:r>
    </w:p>
    <w:p w14:paraId="112DBBB0" w14:textId="77777777" w:rsidR="00141BBD" w:rsidRPr="00141BBD" w:rsidRDefault="00141BBD" w:rsidP="00141BBD">
      <w:pPr>
        <w:rPr>
          <w:lang w:val="it-IT"/>
        </w:rPr>
      </w:pPr>
    </w:p>
    <w:p w14:paraId="27E28A16" w14:textId="77777777" w:rsidR="00141BBD" w:rsidRPr="00141BBD" w:rsidRDefault="00141BBD" w:rsidP="00141BBD">
      <w:pPr>
        <w:pStyle w:val="paragraph"/>
        <w:spacing w:before="0" w:beforeAutospacing="0" w:after="0" w:afterAutospacing="0"/>
        <w:jc w:val="both"/>
        <w:textAlignment w:val="baseline"/>
        <w:rPr>
          <w:rFonts w:ascii="Aptos" w:hAnsi="Aptos" w:cs="Segoe UI"/>
          <w:sz w:val="22"/>
          <w:szCs w:val="22"/>
        </w:rPr>
      </w:pPr>
      <w:r w:rsidRPr="00141BBD">
        <w:rPr>
          <w:rStyle w:val="normaltextrun"/>
          <w:rFonts w:ascii="Aptos" w:eastAsiaTheme="majorEastAsia" w:hAnsi="Aptos" w:cs="Segoe UI"/>
          <w:b/>
          <w:bCs/>
          <w:sz w:val="22"/>
          <w:szCs w:val="22"/>
        </w:rPr>
        <w:t>Contatti stampa</w:t>
      </w:r>
      <w:r w:rsidRPr="00141BBD">
        <w:rPr>
          <w:rStyle w:val="eop"/>
          <w:rFonts w:ascii="Aptos" w:eastAsiaTheme="majorEastAsia" w:hAnsi="Aptos" w:cs="Segoe UI"/>
          <w:sz w:val="22"/>
          <w:szCs w:val="22"/>
        </w:rPr>
        <w:t> </w:t>
      </w:r>
    </w:p>
    <w:p w14:paraId="38D82A03" w14:textId="77777777" w:rsidR="00141BBD" w:rsidRPr="00141BBD" w:rsidRDefault="00141BBD" w:rsidP="00141BBD">
      <w:pPr>
        <w:pStyle w:val="paragraph"/>
        <w:spacing w:before="0" w:beforeAutospacing="0" w:after="0" w:afterAutospacing="0"/>
        <w:jc w:val="both"/>
        <w:textAlignment w:val="baseline"/>
        <w:rPr>
          <w:rFonts w:ascii="Aptos" w:hAnsi="Aptos" w:cs="Segoe UI"/>
          <w:sz w:val="22"/>
          <w:szCs w:val="22"/>
        </w:rPr>
      </w:pPr>
      <w:r w:rsidRPr="00141BBD">
        <w:rPr>
          <w:rStyle w:val="normaltextrun"/>
          <w:rFonts w:ascii="Aptos" w:eastAsiaTheme="majorEastAsia" w:hAnsi="Aptos" w:cs="Segoe UI"/>
          <w:sz w:val="22"/>
          <w:szCs w:val="22"/>
        </w:rPr>
        <w:t>Nicolò Marcon, Alessandro Zambetti</w:t>
      </w:r>
      <w:r w:rsidRPr="00141BBD">
        <w:rPr>
          <w:rStyle w:val="eop"/>
          <w:rFonts w:ascii="Aptos" w:eastAsiaTheme="majorEastAsia" w:hAnsi="Aptos" w:cs="Segoe UI"/>
          <w:sz w:val="22"/>
          <w:szCs w:val="22"/>
        </w:rPr>
        <w:t> </w:t>
      </w:r>
    </w:p>
    <w:p w14:paraId="57D07B85" w14:textId="77777777" w:rsidR="00141BBD" w:rsidRPr="00141BBD" w:rsidRDefault="00141BBD" w:rsidP="00141BBD">
      <w:pPr>
        <w:pStyle w:val="paragraph"/>
        <w:spacing w:before="0" w:beforeAutospacing="0" w:after="0" w:afterAutospacing="0"/>
        <w:jc w:val="both"/>
        <w:textAlignment w:val="baseline"/>
        <w:rPr>
          <w:rStyle w:val="eop"/>
          <w:rFonts w:ascii="Aptos" w:eastAsiaTheme="majorEastAsia" w:hAnsi="Aptos" w:cs="Segoe UI"/>
          <w:sz w:val="22"/>
          <w:szCs w:val="22"/>
        </w:rPr>
      </w:pPr>
      <w:hyperlink r:id="rId8" w:tgtFrame="_blank" w:history="1">
        <w:r w:rsidRPr="00141BBD">
          <w:rPr>
            <w:rStyle w:val="normaltextrun"/>
            <w:rFonts w:ascii="Aptos" w:eastAsiaTheme="majorEastAsia" w:hAnsi="Aptos" w:cs="Segoe UI"/>
            <w:b/>
            <w:bCs/>
            <w:color w:val="467886"/>
            <w:sz w:val="22"/>
            <w:szCs w:val="22"/>
            <w:u w:val="single"/>
          </w:rPr>
          <w:t>bybitIT@teamlewis.com</w:t>
        </w:r>
      </w:hyperlink>
      <w:r w:rsidRPr="00141BBD">
        <w:rPr>
          <w:rStyle w:val="eop"/>
          <w:rFonts w:ascii="Aptos" w:eastAsiaTheme="majorEastAsia" w:hAnsi="Aptos" w:cs="Segoe UI"/>
          <w:sz w:val="22"/>
          <w:szCs w:val="22"/>
        </w:rPr>
        <w:t> </w:t>
      </w:r>
    </w:p>
    <w:p w14:paraId="086983D1" w14:textId="77777777" w:rsidR="00141BBD" w:rsidRPr="00141BBD" w:rsidRDefault="00141BBD" w:rsidP="00141BBD">
      <w:pPr>
        <w:pStyle w:val="paragraph"/>
        <w:spacing w:before="0" w:beforeAutospacing="0" w:after="0" w:afterAutospacing="0"/>
        <w:jc w:val="both"/>
        <w:textAlignment w:val="baseline"/>
        <w:rPr>
          <w:rStyle w:val="eop"/>
          <w:rFonts w:ascii="Aptos" w:eastAsiaTheme="majorEastAsia" w:hAnsi="Aptos" w:cs="Segoe UI"/>
          <w:sz w:val="22"/>
          <w:szCs w:val="22"/>
        </w:rPr>
      </w:pPr>
      <w:r w:rsidRPr="00141BBD">
        <w:rPr>
          <w:rStyle w:val="eop"/>
          <w:rFonts w:ascii="Aptos" w:eastAsiaTheme="majorEastAsia" w:hAnsi="Aptos" w:cs="Segoe UI"/>
          <w:sz w:val="22"/>
          <w:szCs w:val="22"/>
        </w:rPr>
        <w:t>Cell: +39 3389241387</w:t>
      </w:r>
    </w:p>
    <w:p w14:paraId="2FEC7F5C" w14:textId="58EB3B45" w:rsidR="00323388" w:rsidRPr="00141BBD" w:rsidRDefault="00141BBD" w:rsidP="00141BBD">
      <w:pPr>
        <w:pStyle w:val="paragraph"/>
        <w:spacing w:before="0" w:beforeAutospacing="0" w:after="0" w:afterAutospacing="0"/>
        <w:jc w:val="both"/>
        <w:textAlignment w:val="baseline"/>
        <w:rPr>
          <w:rFonts w:ascii="Aptos" w:hAnsi="Aptos" w:cs="Segoe UI"/>
          <w:sz w:val="22"/>
          <w:szCs w:val="22"/>
        </w:rPr>
      </w:pPr>
      <w:hyperlink r:id="rId9" w:history="1">
        <w:r w:rsidRPr="00141BBD">
          <w:rPr>
            <w:rStyle w:val="Collegamentoipertestuale"/>
            <w:rFonts w:ascii="Aptos" w:eastAsiaTheme="majorEastAsia" w:hAnsi="Aptos" w:cs="Segoe UI"/>
            <w:b/>
            <w:bCs/>
            <w:sz w:val="22"/>
            <w:szCs w:val="22"/>
          </w:rPr>
          <w:t>www.bybit.eu</w:t>
        </w:r>
      </w:hyperlink>
    </w:p>
    <w:p w14:paraId="6070C915" w14:textId="77777777" w:rsidR="00CC38F4" w:rsidRPr="00322409" w:rsidRDefault="00CC38F4">
      <w:pPr>
        <w:rPr>
          <w:lang w:val="it-IT"/>
        </w:rPr>
      </w:pPr>
    </w:p>
    <w:sectPr w:rsidR="00CC38F4" w:rsidRPr="00322409">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ADCAB" w14:textId="77777777" w:rsidR="00027211" w:rsidRDefault="00027211">
      <w:pPr>
        <w:spacing w:line="240" w:lineRule="auto"/>
      </w:pPr>
      <w:r>
        <w:separator/>
      </w:r>
    </w:p>
  </w:endnote>
  <w:endnote w:type="continuationSeparator" w:id="0">
    <w:p w14:paraId="75F69805" w14:textId="77777777" w:rsidR="00027211" w:rsidRDefault="000272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7AE9DFA5-03BA-BD40-8608-82E87427CA67}"/>
  </w:font>
  <w:font w:name="Times New Roman">
    <w:panose1 w:val="02020603050405020304"/>
    <w:charset w:val="00"/>
    <w:family w:val="roman"/>
    <w:pitch w:val="variable"/>
    <w:sig w:usb0="E0002EFF" w:usb1="C000785B" w:usb2="00000009" w:usb3="00000000" w:csb0="000001FF" w:csb1="00000000"/>
    <w:embedRegular r:id="rId2" w:fontKey="{893A0E38-52EA-5A4F-AA73-1B43AB1DDA22}"/>
    <w:embedBold r:id="rId3" w:fontKey="{5BB16290-E1D1-7248-8E0C-D82D40BA5B70}"/>
  </w:font>
  <w:font w:name="Courier New">
    <w:panose1 w:val="02070309020205020404"/>
    <w:charset w:val="00"/>
    <w:family w:val="modern"/>
    <w:pitch w:val="fixed"/>
    <w:sig w:usb0="E0002AFF" w:usb1="C0007843" w:usb2="00000009" w:usb3="00000000" w:csb0="000001FF" w:csb1="00000000"/>
    <w:embedRegular r:id="rId4" w:fontKey="{2B8D0736-15BF-C54D-A487-4478052C9120}"/>
  </w:font>
  <w:font w:name="Wingdings">
    <w:panose1 w:val="05000000000000000000"/>
    <w:charset w:val="4D"/>
    <w:family w:val="decorative"/>
    <w:pitch w:val="variable"/>
    <w:sig w:usb0="00000003" w:usb1="00000000" w:usb2="00000000" w:usb3="00000000" w:csb0="80000001" w:csb1="00000000"/>
    <w:embedRegular r:id="rId5" w:fontKey="{B6E57BDC-B67D-E64C-AC4D-2282839E2232}"/>
  </w:font>
  <w:font w:name="Arial">
    <w:panose1 w:val="020B0604020202020204"/>
    <w:charset w:val="00"/>
    <w:family w:val="swiss"/>
    <w:pitch w:val="variable"/>
    <w:sig w:usb0="E0002AFF" w:usb1="C0007843" w:usb2="00000009" w:usb3="00000000" w:csb0="000001FF" w:csb1="00000000"/>
    <w:embedRegular r:id="rId6" w:fontKey="{A3EFD6D0-3518-3648-846E-F0C8E055AE96}"/>
    <w:embedItalic r:id="rId7" w:fontKey="{41763603-F66D-B24A-8BD6-20072259D781}"/>
  </w:font>
  <w:font w:name="Inter">
    <w:altName w:val="Calibri"/>
    <w:charset w:val="00"/>
    <w:family w:val="auto"/>
    <w:pitch w:val="default"/>
    <w:embedRegular r:id="rId8" w:fontKey="{6C3108E6-A259-CA48-85DF-46312DE8DC36}"/>
    <w:embedBold r:id="rId9" w:fontKey="{7241584A-2A2A-3244-982C-3EAA019FEC11}"/>
  </w:font>
  <w:font w:name="Aptos">
    <w:panose1 w:val="020B0004020202020204"/>
    <w:charset w:val="00"/>
    <w:family w:val="swiss"/>
    <w:pitch w:val="variable"/>
    <w:sig w:usb0="20000287" w:usb1="00000003" w:usb2="00000000" w:usb3="00000000" w:csb0="0000019F" w:csb1="00000000"/>
    <w:embedRegular r:id="rId10" w:fontKey="{38351C70-B8D1-4E48-97D6-7A93C3A4369B}"/>
    <w:embedBold r:id="rId11" w:fontKey="{F1320D16-3DBF-6547-9D52-79D3D690ED47}"/>
  </w:font>
  <w:font w:name="Segoe UI">
    <w:panose1 w:val="020B0502040204020203"/>
    <w:charset w:val="00"/>
    <w:family w:val="swiss"/>
    <w:pitch w:val="variable"/>
    <w:sig w:usb0="E4002EFF" w:usb1="C000E47F" w:usb2="00000009" w:usb3="00000000" w:csb0="000001FF" w:csb1="00000000"/>
    <w:embedRegular r:id="rId12" w:fontKey="{44B06AD2-9F62-1D4F-A91B-894875C0A505}"/>
    <w:embedBold r:id="rId13" w:fontKey="{A7B1907D-3E26-D946-A95A-ED872ED3EC00}"/>
  </w:font>
  <w:font w:name="Calibri">
    <w:panose1 w:val="020F0502020204030204"/>
    <w:charset w:val="00"/>
    <w:family w:val="swiss"/>
    <w:pitch w:val="variable"/>
    <w:sig w:usb0="E0002AFF" w:usb1="C000247B" w:usb2="00000009" w:usb3="00000000" w:csb0="000001FF" w:csb1="00000000"/>
    <w:embedRegular r:id="rId14" w:fontKey="{BE6404B1-24C3-374A-A6B3-1C61925F24A6}"/>
  </w:font>
  <w:font w:name="Cambria">
    <w:panose1 w:val="02040503050406030204"/>
    <w:charset w:val="00"/>
    <w:family w:val="roman"/>
    <w:pitch w:val="variable"/>
    <w:sig w:usb0="E00002FF" w:usb1="400004FF" w:usb2="00000000" w:usb3="00000000" w:csb0="0000019F" w:csb1="00000000"/>
    <w:embedRegular r:id="rId15" w:fontKey="{B17677CE-2DE2-3E4A-ADCC-85D957104D4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1BE23" w14:textId="77777777" w:rsidR="00027211" w:rsidRDefault="00027211">
      <w:pPr>
        <w:spacing w:line="240" w:lineRule="auto"/>
      </w:pPr>
      <w:r>
        <w:separator/>
      </w:r>
    </w:p>
  </w:footnote>
  <w:footnote w:type="continuationSeparator" w:id="0">
    <w:p w14:paraId="086BC42D" w14:textId="77777777" w:rsidR="00027211" w:rsidRDefault="000272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17E26" w14:textId="7EC1B9A9" w:rsidR="0083099B" w:rsidRDefault="003811B4">
    <w:r>
      <w:rPr>
        <w:noProof/>
      </w:rPr>
      <w:drawing>
        <wp:inline distT="114300" distB="114300" distL="114300" distR="114300" wp14:anchorId="7CD1780A" wp14:editId="0AF71823">
          <wp:extent cx="928688" cy="68361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28688" cy="683617"/>
                  </a:xfrm>
                  <a:prstGeom prst="rect">
                    <a:avLst/>
                  </a:prstGeom>
                  <a:ln/>
                </pic:spPr>
              </pic:pic>
            </a:graphicData>
          </a:graphic>
        </wp:inline>
      </w:drawing>
    </w:r>
  </w:p>
  <w:p w14:paraId="3981993B" w14:textId="77777777" w:rsidR="0083099B" w:rsidRDefault="008309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4B270D"/>
    <w:multiLevelType w:val="multilevel"/>
    <w:tmpl w:val="C3701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C74218"/>
    <w:multiLevelType w:val="multilevel"/>
    <w:tmpl w:val="75BC1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23450412">
    <w:abstractNumId w:val="1"/>
  </w:num>
  <w:num w:numId="2" w16cid:durableId="688524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8F4"/>
    <w:rsid w:val="00027211"/>
    <w:rsid w:val="000601F7"/>
    <w:rsid w:val="000807A7"/>
    <w:rsid w:val="000D4D7E"/>
    <w:rsid w:val="00104C56"/>
    <w:rsid w:val="00141BBD"/>
    <w:rsid w:val="00164200"/>
    <w:rsid w:val="001C0D50"/>
    <w:rsid w:val="00290C7C"/>
    <w:rsid w:val="002F70B3"/>
    <w:rsid w:val="00322409"/>
    <w:rsid w:val="00323388"/>
    <w:rsid w:val="00323BF7"/>
    <w:rsid w:val="0032510D"/>
    <w:rsid w:val="003811B4"/>
    <w:rsid w:val="003C2DEE"/>
    <w:rsid w:val="0043414D"/>
    <w:rsid w:val="00493844"/>
    <w:rsid w:val="00590608"/>
    <w:rsid w:val="005F244B"/>
    <w:rsid w:val="006462C8"/>
    <w:rsid w:val="00741989"/>
    <w:rsid w:val="007B7618"/>
    <w:rsid w:val="007F0E1E"/>
    <w:rsid w:val="0083099B"/>
    <w:rsid w:val="008F43E2"/>
    <w:rsid w:val="00952A10"/>
    <w:rsid w:val="009B6468"/>
    <w:rsid w:val="00A62482"/>
    <w:rsid w:val="00AE07E6"/>
    <w:rsid w:val="00B42B67"/>
    <w:rsid w:val="00BD7D98"/>
    <w:rsid w:val="00BF0C16"/>
    <w:rsid w:val="00C023FB"/>
    <w:rsid w:val="00CC38F4"/>
    <w:rsid w:val="00D94DF3"/>
    <w:rsid w:val="00D979DC"/>
    <w:rsid w:val="00DB3437"/>
    <w:rsid w:val="00E13AE9"/>
    <w:rsid w:val="00F0401C"/>
    <w:rsid w:val="00F25F58"/>
    <w:rsid w:val="00F55D2F"/>
    <w:rsid w:val="00F86A6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5C955"/>
  <w15:docId w15:val="{13EDD592-AA88-5B4F-ABF7-3AB4CFCF7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Intestazione">
    <w:name w:val="header"/>
    <w:basedOn w:val="Normale"/>
    <w:link w:val="IntestazioneCarattere"/>
    <w:uiPriority w:val="99"/>
    <w:unhideWhenUsed/>
    <w:rsid w:val="00D979DC"/>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D979DC"/>
  </w:style>
  <w:style w:type="paragraph" w:styleId="Pidipagina">
    <w:name w:val="footer"/>
    <w:basedOn w:val="Normale"/>
    <w:link w:val="PidipaginaCarattere"/>
    <w:uiPriority w:val="99"/>
    <w:unhideWhenUsed/>
    <w:rsid w:val="00D979DC"/>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D979DC"/>
  </w:style>
  <w:style w:type="character" w:styleId="Collegamentoipertestuale">
    <w:name w:val="Hyperlink"/>
    <w:basedOn w:val="Carpredefinitoparagrafo"/>
    <w:uiPriority w:val="99"/>
    <w:unhideWhenUsed/>
    <w:rsid w:val="00322409"/>
    <w:rPr>
      <w:color w:val="0000FF" w:themeColor="hyperlink"/>
      <w:u w:val="single"/>
    </w:rPr>
  </w:style>
  <w:style w:type="character" w:styleId="Menzionenonrisolta">
    <w:name w:val="Unresolved Mention"/>
    <w:basedOn w:val="Carpredefinitoparagrafo"/>
    <w:uiPriority w:val="99"/>
    <w:semiHidden/>
    <w:unhideWhenUsed/>
    <w:rsid w:val="00322409"/>
    <w:rPr>
      <w:color w:val="605E5C"/>
      <w:shd w:val="clear" w:color="auto" w:fill="E1DFDD"/>
    </w:rPr>
  </w:style>
  <w:style w:type="paragraph" w:customStyle="1" w:styleId="paragraph">
    <w:name w:val="paragraph"/>
    <w:basedOn w:val="Normale"/>
    <w:rsid w:val="00141BBD"/>
    <w:pPr>
      <w:spacing w:before="100" w:beforeAutospacing="1" w:after="100" w:afterAutospacing="1" w:line="240" w:lineRule="auto"/>
    </w:pPr>
    <w:rPr>
      <w:rFonts w:ascii="Times New Roman" w:eastAsia="Times New Roman" w:hAnsi="Times New Roman" w:cs="Times New Roman"/>
      <w:sz w:val="24"/>
      <w:szCs w:val="24"/>
      <w:lang w:val="it-IT"/>
    </w:rPr>
  </w:style>
  <w:style w:type="character" w:customStyle="1" w:styleId="normaltextrun">
    <w:name w:val="normaltextrun"/>
    <w:basedOn w:val="Carpredefinitoparagrafo"/>
    <w:rsid w:val="00141BBD"/>
  </w:style>
  <w:style w:type="character" w:customStyle="1" w:styleId="eop">
    <w:name w:val="eop"/>
    <w:basedOn w:val="Carpredefinitoparagrafo"/>
    <w:rsid w:val="00141B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ybitIT@teamlewis.com" TargetMode="External"/><Relationship Id="rId3" Type="http://schemas.openxmlformats.org/officeDocument/2006/relationships/settings" Target="settings.xml"/><Relationship Id="rId7" Type="http://schemas.openxmlformats.org/officeDocument/2006/relationships/hyperlink" Target="https://www.bybit.eu/it-E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ybit.e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40bbf2ee-4281-4141-b54d-3de5dd07adf1}" enabled="1" method="Standard" siteId="{633cbf82-b979-478d-8f42-ffc892e59dc3}" contentBits="0" removed="0"/>
</clbl:labelList>
</file>

<file path=docProps/app.xml><?xml version="1.0" encoding="utf-8"?>
<Properties xmlns="http://schemas.openxmlformats.org/officeDocument/2006/extended-properties" xmlns:vt="http://schemas.openxmlformats.org/officeDocument/2006/docPropsVTypes">
  <Template>Normal.dotm</Template>
  <TotalTime>27</TotalTime>
  <Pages>3</Pages>
  <Words>737</Words>
  <Characters>4488</Characters>
  <Application>Microsoft Office Word</Application>
  <DocSecurity>0</DocSecurity>
  <Lines>80</Lines>
  <Paragraphs>30</Paragraphs>
  <ScaleCrop>false</ScaleCrop>
  <Company/>
  <LinksUpToDate>false</LinksUpToDate>
  <CharactersWithSpaces>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Alessandro Zambetti</cp:lastModifiedBy>
  <cp:revision>39</cp:revision>
  <dcterms:created xsi:type="dcterms:W3CDTF">2026-06-01T15:58:00Z</dcterms:created>
  <dcterms:modified xsi:type="dcterms:W3CDTF">2026-06-03T20:07:00Z</dcterms:modified>
</cp:coreProperties>
</file>