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0759" w14:textId="77777777" w:rsidR="005D07C0" w:rsidRPr="00C0137C" w:rsidRDefault="005D07C0" w:rsidP="005D07C0">
      <w:pPr>
        <w:spacing w:after="120"/>
        <w:jc w:val="center"/>
        <w:rPr>
          <w:rFonts w:ascii="Aptos" w:hAnsi="Aptos"/>
          <w:b/>
          <w:color w:val="001B50"/>
        </w:rPr>
      </w:pPr>
      <w:r w:rsidRPr="00C0137C">
        <w:rPr>
          <w:rFonts w:ascii="Aptos" w:hAnsi="Aptos"/>
          <w:b/>
          <w:color w:val="001B50"/>
        </w:rPr>
        <w:t>REDUNIQ Insights</w:t>
      </w:r>
    </w:p>
    <w:p w14:paraId="435383CE" w14:textId="19ED5BE3" w:rsidR="00E23637" w:rsidRDefault="00480CD7" w:rsidP="48959C36">
      <w:pPr>
        <w:spacing w:after="240"/>
        <w:jc w:val="center"/>
        <w:rPr>
          <w:rFonts w:ascii="Aptos" w:hAnsi="Aptos"/>
          <w:b/>
          <w:bCs/>
          <w:color w:val="001B50"/>
          <w:sz w:val="35"/>
          <w:szCs w:val="35"/>
        </w:rPr>
      </w:pPr>
      <w:r>
        <w:rPr>
          <w:rFonts w:ascii="Aptos" w:hAnsi="Aptos"/>
          <w:b/>
          <w:bCs/>
          <w:color w:val="001B50"/>
          <w:sz w:val="35"/>
          <w:szCs w:val="35"/>
        </w:rPr>
        <w:t xml:space="preserve">Negócios em </w:t>
      </w:r>
      <w:r w:rsidR="00341EBC" w:rsidRPr="48959C36">
        <w:rPr>
          <w:rFonts w:ascii="Aptos" w:hAnsi="Aptos"/>
          <w:b/>
          <w:bCs/>
          <w:color w:val="001B50"/>
          <w:sz w:val="35"/>
          <w:szCs w:val="35"/>
        </w:rPr>
        <w:t>Lisboa</w:t>
      </w:r>
      <w:r w:rsidR="60A05C10" w:rsidRPr="48959C36">
        <w:rPr>
          <w:rFonts w:ascii="Aptos" w:hAnsi="Aptos"/>
          <w:b/>
          <w:bCs/>
          <w:color w:val="001B50"/>
          <w:sz w:val="35"/>
          <w:szCs w:val="35"/>
        </w:rPr>
        <w:t xml:space="preserve"> fatura</w:t>
      </w:r>
      <w:r>
        <w:rPr>
          <w:rFonts w:ascii="Aptos" w:hAnsi="Aptos"/>
          <w:b/>
          <w:bCs/>
          <w:color w:val="001B50"/>
          <w:sz w:val="35"/>
          <w:szCs w:val="35"/>
        </w:rPr>
        <w:t>m</w:t>
      </w:r>
      <w:r w:rsidR="60A05C10" w:rsidRPr="48959C36">
        <w:rPr>
          <w:rFonts w:ascii="Aptos" w:hAnsi="Aptos"/>
          <w:b/>
          <w:bCs/>
          <w:color w:val="001B50"/>
          <w:sz w:val="35"/>
          <w:szCs w:val="35"/>
        </w:rPr>
        <w:t xml:space="preserve"> mais com </w:t>
      </w:r>
      <w:proofErr w:type="spellStart"/>
      <w:r w:rsidR="60A05C10" w:rsidRPr="48959C36">
        <w:rPr>
          <w:rFonts w:ascii="Aptos" w:hAnsi="Aptos"/>
          <w:b/>
          <w:bCs/>
          <w:color w:val="001B50"/>
          <w:sz w:val="35"/>
          <w:szCs w:val="35"/>
        </w:rPr>
        <w:t>Bad</w:t>
      </w:r>
      <w:proofErr w:type="spellEnd"/>
      <w:r w:rsidR="60A05C10" w:rsidRPr="48959C36">
        <w:rPr>
          <w:rFonts w:ascii="Aptos" w:hAnsi="Aptos"/>
          <w:b/>
          <w:bCs/>
          <w:color w:val="001B50"/>
          <w:sz w:val="35"/>
          <w:szCs w:val="35"/>
        </w:rPr>
        <w:t xml:space="preserve"> </w:t>
      </w:r>
      <w:proofErr w:type="spellStart"/>
      <w:r w:rsidR="60A05C10" w:rsidRPr="48959C36">
        <w:rPr>
          <w:rFonts w:ascii="Aptos" w:hAnsi="Aptos"/>
          <w:b/>
          <w:bCs/>
          <w:color w:val="001B50"/>
          <w:sz w:val="35"/>
          <w:szCs w:val="35"/>
        </w:rPr>
        <w:t>Bunny</w:t>
      </w:r>
      <w:proofErr w:type="spellEnd"/>
      <w:r w:rsidR="60A05C10" w:rsidRPr="48959C36">
        <w:rPr>
          <w:rFonts w:ascii="Aptos" w:hAnsi="Aptos"/>
          <w:b/>
          <w:bCs/>
          <w:color w:val="001B50"/>
          <w:sz w:val="35"/>
          <w:szCs w:val="35"/>
        </w:rPr>
        <w:t xml:space="preserve"> do que com </w:t>
      </w:r>
      <w:proofErr w:type="spellStart"/>
      <w:r w:rsidR="60A05C10" w:rsidRPr="48959C36">
        <w:rPr>
          <w:rFonts w:ascii="Aptos" w:hAnsi="Aptos"/>
          <w:b/>
          <w:bCs/>
          <w:color w:val="001B50"/>
          <w:sz w:val="35"/>
          <w:szCs w:val="35"/>
        </w:rPr>
        <w:t>Rosalía</w:t>
      </w:r>
      <w:proofErr w:type="spellEnd"/>
    </w:p>
    <w:p w14:paraId="09543916" w14:textId="3995855E" w:rsidR="00E23637" w:rsidRPr="00E23637" w:rsidRDefault="00E23637" w:rsidP="48959C36">
      <w:pPr>
        <w:spacing w:after="240"/>
        <w:ind w:left="708"/>
        <w:jc w:val="both"/>
        <w:rPr>
          <w:rFonts w:ascii="Aptos" w:hAnsi="Aptos"/>
          <w:b/>
          <w:bCs/>
          <w:color w:val="001B50"/>
          <w:sz w:val="35"/>
          <w:szCs w:val="35"/>
        </w:rPr>
      </w:pPr>
      <w:r w:rsidRPr="48959C36">
        <w:rPr>
          <w:rFonts w:ascii="Aptos" w:hAnsi="Aptos"/>
          <w:color w:val="001B50"/>
          <w:sz w:val="35"/>
          <w:szCs w:val="35"/>
        </w:rPr>
        <w:t xml:space="preserve">- </w:t>
      </w:r>
      <w:r w:rsidR="004B54F7" w:rsidRPr="48959C36">
        <w:rPr>
          <w:rFonts w:ascii="Calibri" w:hAnsi="Calibri" w:cs="Calibri"/>
          <w:b/>
          <w:bCs/>
          <w:sz w:val="22"/>
          <w:szCs w:val="22"/>
        </w:rPr>
        <w:t xml:space="preserve">Nos dias dos concertos de </w:t>
      </w:r>
      <w:proofErr w:type="spellStart"/>
      <w:r w:rsidR="004B54F7" w:rsidRPr="48959C36">
        <w:rPr>
          <w:rFonts w:ascii="Calibri" w:hAnsi="Calibri" w:cs="Calibri"/>
          <w:b/>
          <w:bCs/>
          <w:sz w:val="22"/>
          <w:szCs w:val="22"/>
        </w:rPr>
        <w:t>B</w:t>
      </w:r>
      <w:r w:rsidRPr="48959C36">
        <w:rPr>
          <w:rFonts w:ascii="Calibri" w:hAnsi="Calibri" w:cs="Calibri"/>
          <w:b/>
          <w:bCs/>
          <w:sz w:val="22"/>
          <w:szCs w:val="22"/>
        </w:rPr>
        <w:t>ad</w:t>
      </w:r>
      <w:proofErr w:type="spellEnd"/>
      <w:r w:rsidRPr="48959C36">
        <w:rPr>
          <w:rFonts w:ascii="Calibri" w:hAnsi="Calibri" w:cs="Calibri"/>
          <w:b/>
          <w:bCs/>
          <w:sz w:val="22"/>
          <w:szCs w:val="22"/>
        </w:rPr>
        <w:t xml:space="preserve"> </w:t>
      </w:r>
      <w:proofErr w:type="spellStart"/>
      <w:r w:rsidRPr="48959C36">
        <w:rPr>
          <w:rFonts w:ascii="Calibri" w:hAnsi="Calibri" w:cs="Calibri"/>
          <w:b/>
          <w:bCs/>
          <w:sz w:val="22"/>
          <w:szCs w:val="22"/>
        </w:rPr>
        <w:t>Bunny</w:t>
      </w:r>
      <w:proofErr w:type="spellEnd"/>
      <w:r w:rsidR="004B54F7" w:rsidRPr="48959C36">
        <w:rPr>
          <w:rFonts w:ascii="Calibri" w:hAnsi="Calibri" w:cs="Calibri"/>
          <w:b/>
          <w:bCs/>
          <w:sz w:val="22"/>
          <w:szCs w:val="22"/>
        </w:rPr>
        <w:t xml:space="preserve">, </w:t>
      </w:r>
      <w:r w:rsidRPr="48959C36">
        <w:rPr>
          <w:rFonts w:ascii="Calibri" w:hAnsi="Calibri" w:cs="Calibri"/>
          <w:b/>
          <w:bCs/>
          <w:sz w:val="22"/>
          <w:szCs w:val="22"/>
        </w:rPr>
        <w:t xml:space="preserve">a faturação </w:t>
      </w:r>
      <w:r w:rsidR="00F44833" w:rsidRPr="48959C36">
        <w:rPr>
          <w:rFonts w:ascii="Calibri" w:hAnsi="Calibri" w:cs="Calibri"/>
          <w:b/>
          <w:bCs/>
          <w:sz w:val="22"/>
          <w:szCs w:val="22"/>
        </w:rPr>
        <w:t>dos negócios</w:t>
      </w:r>
      <w:r w:rsidR="00C7480A">
        <w:rPr>
          <w:rFonts w:ascii="Calibri" w:hAnsi="Calibri" w:cs="Calibri"/>
          <w:b/>
          <w:bCs/>
          <w:sz w:val="22"/>
          <w:szCs w:val="22"/>
        </w:rPr>
        <w:t xml:space="preserve"> na capital</w:t>
      </w:r>
      <w:r w:rsidR="00F44833" w:rsidRPr="48959C36">
        <w:rPr>
          <w:rFonts w:ascii="Calibri" w:hAnsi="Calibri" w:cs="Calibri"/>
          <w:b/>
          <w:bCs/>
          <w:sz w:val="22"/>
          <w:szCs w:val="22"/>
        </w:rPr>
        <w:t xml:space="preserve"> </w:t>
      </w:r>
      <w:r w:rsidRPr="48959C36">
        <w:rPr>
          <w:rFonts w:ascii="Calibri" w:hAnsi="Calibri" w:cs="Calibri"/>
          <w:b/>
          <w:bCs/>
          <w:sz w:val="22"/>
          <w:szCs w:val="22"/>
        </w:rPr>
        <w:t>cresce</w:t>
      </w:r>
      <w:r w:rsidR="00F44833" w:rsidRPr="48959C36">
        <w:rPr>
          <w:rFonts w:ascii="Calibri" w:hAnsi="Calibri" w:cs="Calibri"/>
          <w:b/>
          <w:bCs/>
          <w:sz w:val="22"/>
          <w:szCs w:val="22"/>
        </w:rPr>
        <w:t>u</w:t>
      </w:r>
      <w:r w:rsidRPr="48959C36">
        <w:rPr>
          <w:rFonts w:ascii="Calibri" w:hAnsi="Calibri" w:cs="Calibri"/>
          <w:b/>
          <w:bCs/>
          <w:sz w:val="22"/>
          <w:szCs w:val="22"/>
        </w:rPr>
        <w:t xml:space="preserve"> 8,01%</w:t>
      </w:r>
      <w:r w:rsidR="00F44833" w:rsidRPr="48959C36">
        <w:rPr>
          <w:rFonts w:ascii="Calibri" w:hAnsi="Calibri" w:cs="Calibri"/>
          <w:b/>
          <w:bCs/>
          <w:sz w:val="22"/>
          <w:szCs w:val="22"/>
        </w:rPr>
        <w:t xml:space="preserve"> face a</w:t>
      </w:r>
      <w:r w:rsidR="006D2F49">
        <w:rPr>
          <w:rFonts w:ascii="Calibri" w:hAnsi="Calibri" w:cs="Calibri"/>
          <w:b/>
          <w:bCs/>
          <w:sz w:val="22"/>
          <w:szCs w:val="22"/>
        </w:rPr>
        <w:t>o mesmo</w:t>
      </w:r>
      <w:r w:rsidR="00F44833" w:rsidRPr="48959C36">
        <w:rPr>
          <w:rFonts w:ascii="Calibri" w:hAnsi="Calibri" w:cs="Calibri"/>
          <w:b/>
          <w:bCs/>
          <w:sz w:val="22"/>
          <w:szCs w:val="22"/>
        </w:rPr>
        <w:t xml:space="preserve"> período</w:t>
      </w:r>
      <w:r w:rsidR="003C1366" w:rsidRPr="48959C36">
        <w:rPr>
          <w:rFonts w:ascii="Calibri" w:hAnsi="Calibri" w:cs="Calibri"/>
          <w:b/>
          <w:bCs/>
          <w:sz w:val="22"/>
          <w:szCs w:val="22"/>
        </w:rPr>
        <w:t xml:space="preserve"> d</w:t>
      </w:r>
      <w:r w:rsidR="40F29845" w:rsidRPr="48959C36">
        <w:rPr>
          <w:rFonts w:ascii="Calibri" w:hAnsi="Calibri" w:cs="Calibri"/>
          <w:b/>
          <w:bCs/>
          <w:sz w:val="22"/>
          <w:szCs w:val="22"/>
        </w:rPr>
        <w:t>e 2025</w:t>
      </w:r>
      <w:r w:rsidRPr="48959C36">
        <w:rPr>
          <w:rFonts w:ascii="Calibri" w:hAnsi="Calibri" w:cs="Calibri"/>
          <w:b/>
          <w:bCs/>
          <w:sz w:val="22"/>
          <w:szCs w:val="22"/>
        </w:rPr>
        <w:t xml:space="preserve">, enquanto </w:t>
      </w:r>
      <w:r w:rsidR="00F44833" w:rsidRPr="48959C36">
        <w:rPr>
          <w:rFonts w:ascii="Calibri" w:hAnsi="Calibri" w:cs="Calibri"/>
          <w:b/>
          <w:bCs/>
          <w:sz w:val="22"/>
          <w:szCs w:val="22"/>
        </w:rPr>
        <w:t xml:space="preserve">nos </w:t>
      </w:r>
      <w:r w:rsidR="00B61DAF" w:rsidRPr="48959C36">
        <w:rPr>
          <w:rFonts w:ascii="Calibri" w:hAnsi="Calibri" w:cs="Calibri"/>
          <w:b/>
          <w:bCs/>
          <w:sz w:val="22"/>
          <w:szCs w:val="22"/>
        </w:rPr>
        <w:t>d</w:t>
      </w:r>
      <w:r w:rsidR="00173910" w:rsidRPr="48959C36">
        <w:rPr>
          <w:rFonts w:ascii="Calibri" w:hAnsi="Calibri" w:cs="Calibri"/>
          <w:b/>
          <w:bCs/>
          <w:sz w:val="22"/>
          <w:szCs w:val="22"/>
        </w:rPr>
        <w:t>i</w:t>
      </w:r>
      <w:r w:rsidR="00B61DAF" w:rsidRPr="48959C36">
        <w:rPr>
          <w:rFonts w:ascii="Calibri" w:hAnsi="Calibri" w:cs="Calibri"/>
          <w:b/>
          <w:bCs/>
          <w:sz w:val="22"/>
          <w:szCs w:val="22"/>
        </w:rPr>
        <w:t>as d</w:t>
      </w:r>
      <w:r w:rsidR="00C7480A">
        <w:rPr>
          <w:rFonts w:ascii="Calibri" w:hAnsi="Calibri" w:cs="Calibri"/>
          <w:b/>
          <w:bCs/>
          <w:sz w:val="22"/>
          <w:szCs w:val="22"/>
        </w:rPr>
        <w:t>os</w:t>
      </w:r>
      <w:r w:rsidR="00B61DAF" w:rsidRPr="48959C36">
        <w:rPr>
          <w:rFonts w:ascii="Calibri" w:hAnsi="Calibri" w:cs="Calibri"/>
          <w:b/>
          <w:bCs/>
          <w:sz w:val="22"/>
          <w:szCs w:val="22"/>
        </w:rPr>
        <w:t xml:space="preserve"> </w:t>
      </w:r>
      <w:r w:rsidR="00F44833" w:rsidRPr="48959C36">
        <w:rPr>
          <w:rFonts w:ascii="Calibri" w:hAnsi="Calibri" w:cs="Calibri"/>
          <w:b/>
          <w:bCs/>
          <w:sz w:val="22"/>
          <w:szCs w:val="22"/>
        </w:rPr>
        <w:t>espetác</w:t>
      </w:r>
      <w:r w:rsidR="003C1366" w:rsidRPr="48959C36">
        <w:rPr>
          <w:rFonts w:ascii="Calibri" w:hAnsi="Calibri" w:cs="Calibri"/>
          <w:b/>
          <w:bCs/>
          <w:sz w:val="22"/>
          <w:szCs w:val="22"/>
        </w:rPr>
        <w:t>u</w:t>
      </w:r>
      <w:r w:rsidR="00F44833" w:rsidRPr="48959C36">
        <w:rPr>
          <w:rFonts w:ascii="Calibri" w:hAnsi="Calibri" w:cs="Calibri"/>
          <w:b/>
          <w:bCs/>
          <w:sz w:val="22"/>
          <w:szCs w:val="22"/>
        </w:rPr>
        <w:t>lo</w:t>
      </w:r>
      <w:r w:rsidR="00C7480A">
        <w:rPr>
          <w:rFonts w:ascii="Calibri" w:hAnsi="Calibri" w:cs="Calibri"/>
          <w:b/>
          <w:bCs/>
          <w:sz w:val="22"/>
          <w:szCs w:val="22"/>
        </w:rPr>
        <w:t>s</w:t>
      </w:r>
      <w:r w:rsidR="00F44833" w:rsidRPr="48959C36">
        <w:rPr>
          <w:rFonts w:ascii="Calibri" w:hAnsi="Calibri" w:cs="Calibri"/>
          <w:b/>
          <w:bCs/>
          <w:sz w:val="22"/>
          <w:szCs w:val="22"/>
        </w:rPr>
        <w:t xml:space="preserve"> de </w:t>
      </w:r>
      <w:proofErr w:type="spellStart"/>
      <w:r w:rsidRPr="48959C36">
        <w:rPr>
          <w:rFonts w:ascii="Calibri" w:hAnsi="Calibri" w:cs="Calibri"/>
          <w:b/>
          <w:bCs/>
          <w:sz w:val="22"/>
          <w:szCs w:val="22"/>
        </w:rPr>
        <w:t>Rosalía</w:t>
      </w:r>
      <w:proofErr w:type="spellEnd"/>
      <w:r w:rsidRPr="48959C36">
        <w:rPr>
          <w:rFonts w:ascii="Calibri" w:hAnsi="Calibri" w:cs="Calibri"/>
          <w:b/>
          <w:bCs/>
          <w:sz w:val="22"/>
          <w:szCs w:val="22"/>
        </w:rPr>
        <w:t xml:space="preserve"> </w:t>
      </w:r>
      <w:r w:rsidR="005A598C">
        <w:rPr>
          <w:rFonts w:ascii="Calibri" w:hAnsi="Calibri" w:cs="Calibri"/>
          <w:b/>
          <w:bCs/>
          <w:sz w:val="22"/>
          <w:szCs w:val="22"/>
        </w:rPr>
        <w:t>caiu</w:t>
      </w:r>
      <w:r w:rsidRPr="48959C36">
        <w:rPr>
          <w:rFonts w:ascii="Calibri" w:hAnsi="Calibri" w:cs="Calibri"/>
          <w:b/>
          <w:bCs/>
          <w:sz w:val="22"/>
          <w:szCs w:val="22"/>
        </w:rPr>
        <w:t xml:space="preserve"> 0,79%.</w:t>
      </w:r>
      <w:r w:rsidR="00190E8B" w:rsidRPr="48959C36">
        <w:rPr>
          <w:rFonts w:ascii="Calibri" w:hAnsi="Calibri" w:cs="Calibri"/>
          <w:b/>
          <w:bCs/>
          <w:sz w:val="22"/>
          <w:szCs w:val="22"/>
        </w:rPr>
        <w:t xml:space="preserve"> </w:t>
      </w:r>
    </w:p>
    <w:p w14:paraId="36BB436D" w14:textId="4D4C855F" w:rsidR="007068F9" w:rsidRDefault="00E23637" w:rsidP="00E23637">
      <w:pPr>
        <w:spacing w:after="240"/>
        <w:ind w:left="708"/>
        <w:jc w:val="both"/>
        <w:rPr>
          <w:rFonts w:ascii="Calibri" w:hAnsi="Calibri" w:cs="Calibri"/>
          <w:b/>
          <w:bCs/>
          <w:sz w:val="22"/>
          <w:szCs w:val="22"/>
        </w:rPr>
      </w:pPr>
      <w:r w:rsidRPr="48959C36">
        <w:rPr>
          <w:rFonts w:ascii="Calibri" w:hAnsi="Calibri" w:cs="Calibri"/>
          <w:b/>
          <w:bCs/>
          <w:sz w:val="22"/>
          <w:szCs w:val="22"/>
        </w:rPr>
        <w:t xml:space="preserve">- </w:t>
      </w:r>
      <w:r w:rsidR="00E72A91">
        <w:rPr>
          <w:rFonts w:ascii="Calibri" w:hAnsi="Calibri" w:cs="Calibri"/>
          <w:b/>
          <w:bCs/>
          <w:sz w:val="22"/>
          <w:szCs w:val="22"/>
        </w:rPr>
        <w:t>Já o</w:t>
      </w:r>
      <w:r w:rsidR="005118BB" w:rsidRPr="48959C36">
        <w:rPr>
          <w:rFonts w:ascii="Calibri" w:hAnsi="Calibri" w:cs="Calibri"/>
          <w:b/>
          <w:bCs/>
          <w:sz w:val="22"/>
          <w:szCs w:val="22"/>
        </w:rPr>
        <w:t xml:space="preserve"> número de transações aumentou em ambos os casos, com </w:t>
      </w:r>
      <w:r w:rsidR="00900FED">
        <w:rPr>
          <w:rFonts w:ascii="Calibri" w:hAnsi="Calibri" w:cs="Calibri"/>
          <w:b/>
          <w:bCs/>
          <w:sz w:val="22"/>
          <w:szCs w:val="22"/>
        </w:rPr>
        <w:t>o artista porto-riquenho</w:t>
      </w:r>
      <w:r w:rsidR="005118BB" w:rsidRPr="48959C36">
        <w:rPr>
          <w:rFonts w:ascii="Calibri" w:hAnsi="Calibri" w:cs="Calibri"/>
          <w:b/>
          <w:bCs/>
          <w:sz w:val="22"/>
          <w:szCs w:val="22"/>
        </w:rPr>
        <w:t xml:space="preserve"> a gerar </w:t>
      </w:r>
      <w:r w:rsidR="00BD3655">
        <w:rPr>
          <w:rFonts w:ascii="Calibri" w:hAnsi="Calibri" w:cs="Calibri"/>
          <w:b/>
          <w:bCs/>
          <w:sz w:val="22"/>
          <w:szCs w:val="22"/>
        </w:rPr>
        <w:t xml:space="preserve">um </w:t>
      </w:r>
      <w:r w:rsidR="005118BB" w:rsidRPr="48959C36">
        <w:rPr>
          <w:rFonts w:ascii="Calibri" w:hAnsi="Calibri" w:cs="Calibri"/>
          <w:b/>
          <w:bCs/>
          <w:sz w:val="22"/>
          <w:szCs w:val="22"/>
        </w:rPr>
        <w:t>crescimento 12,03%</w:t>
      </w:r>
      <w:r w:rsidR="0012729B">
        <w:rPr>
          <w:rFonts w:ascii="Calibri" w:hAnsi="Calibri" w:cs="Calibri"/>
          <w:b/>
          <w:bCs/>
          <w:sz w:val="22"/>
          <w:szCs w:val="22"/>
        </w:rPr>
        <w:t xml:space="preserve"> e a cantora espanhola</w:t>
      </w:r>
      <w:r w:rsidR="003A586D">
        <w:rPr>
          <w:rFonts w:ascii="Calibri" w:hAnsi="Calibri" w:cs="Calibri"/>
          <w:b/>
          <w:bCs/>
          <w:sz w:val="22"/>
          <w:szCs w:val="22"/>
        </w:rPr>
        <w:t xml:space="preserve"> de 1,</w:t>
      </w:r>
      <w:r w:rsidR="00B64AE5">
        <w:rPr>
          <w:rFonts w:ascii="Calibri" w:hAnsi="Calibri" w:cs="Calibri"/>
          <w:b/>
          <w:bCs/>
          <w:sz w:val="22"/>
          <w:szCs w:val="22"/>
        </w:rPr>
        <w:t xml:space="preserve"> 31%</w:t>
      </w:r>
      <w:r w:rsidR="005118BB" w:rsidRPr="48959C36">
        <w:rPr>
          <w:rFonts w:ascii="Calibri" w:hAnsi="Calibri" w:cs="Calibri"/>
          <w:b/>
          <w:bCs/>
          <w:sz w:val="22"/>
          <w:szCs w:val="22"/>
        </w:rPr>
        <w:t>.</w:t>
      </w:r>
    </w:p>
    <w:p w14:paraId="32F1641D" w14:textId="77777777" w:rsidR="00E23637" w:rsidRPr="00E23637" w:rsidRDefault="00E23637" w:rsidP="00E23637">
      <w:pPr>
        <w:spacing w:after="240"/>
        <w:ind w:left="708"/>
        <w:jc w:val="both"/>
        <w:rPr>
          <w:rFonts w:ascii="Calibri" w:hAnsi="Calibri" w:cs="Calibri"/>
          <w:b/>
          <w:bCs/>
          <w:sz w:val="22"/>
          <w:szCs w:val="22"/>
        </w:rPr>
      </w:pPr>
    </w:p>
    <w:p w14:paraId="71FD0D66" w14:textId="3EA773B5" w:rsidR="009B2439" w:rsidRDefault="00D55BB0" w:rsidP="006012BC">
      <w:pPr>
        <w:spacing w:line="360" w:lineRule="auto"/>
        <w:jc w:val="both"/>
        <w:rPr>
          <w:rFonts w:ascii="Calibri" w:hAnsi="Calibri" w:cs="Calibri"/>
          <w:sz w:val="22"/>
          <w:szCs w:val="22"/>
        </w:rPr>
      </w:pPr>
      <w:r w:rsidRPr="00E23637">
        <w:rPr>
          <w:rFonts w:ascii="Calibri" w:hAnsi="Calibri" w:cs="Calibri"/>
          <w:b/>
          <w:bCs/>
          <w:sz w:val="22"/>
          <w:szCs w:val="22"/>
        </w:rPr>
        <w:t xml:space="preserve">Lisboa, </w:t>
      </w:r>
      <w:r w:rsidR="000958E8">
        <w:rPr>
          <w:rFonts w:ascii="Calibri" w:hAnsi="Calibri" w:cs="Calibri"/>
          <w:b/>
          <w:bCs/>
          <w:sz w:val="22"/>
          <w:szCs w:val="22"/>
        </w:rPr>
        <w:t>02</w:t>
      </w:r>
      <w:r w:rsidRPr="00E23637">
        <w:rPr>
          <w:rFonts w:ascii="Calibri" w:hAnsi="Calibri" w:cs="Calibri"/>
          <w:b/>
          <w:bCs/>
          <w:sz w:val="22"/>
          <w:szCs w:val="22"/>
        </w:rPr>
        <w:t xml:space="preserve"> de junho de 2026</w:t>
      </w:r>
      <w:proofErr w:type="gramStart"/>
      <w:r w:rsidRPr="00E23637">
        <w:rPr>
          <w:rFonts w:ascii="Calibri" w:hAnsi="Calibri" w:cs="Calibri"/>
          <w:b/>
          <w:bCs/>
          <w:sz w:val="22"/>
          <w:szCs w:val="22"/>
        </w:rPr>
        <w:t>-</w:t>
      </w:r>
      <w:r w:rsidRPr="00E23637">
        <w:rPr>
          <w:rFonts w:ascii="Calibri" w:hAnsi="Calibri" w:cs="Calibri"/>
          <w:sz w:val="22"/>
          <w:szCs w:val="22"/>
        </w:rPr>
        <w:t xml:space="preserve"> </w:t>
      </w:r>
      <w:r w:rsidR="009B2439">
        <w:rPr>
          <w:rFonts w:ascii="Calibri" w:hAnsi="Calibri" w:cs="Calibri"/>
          <w:sz w:val="22"/>
          <w:szCs w:val="22"/>
        </w:rPr>
        <w:t xml:space="preserve"> </w:t>
      </w:r>
      <w:r w:rsidR="009B2439" w:rsidRPr="009B2439">
        <w:rPr>
          <w:rFonts w:ascii="Calibri" w:hAnsi="Calibri" w:cs="Calibri"/>
          <w:sz w:val="22"/>
          <w:szCs w:val="22"/>
        </w:rPr>
        <w:t>A</w:t>
      </w:r>
      <w:proofErr w:type="gramEnd"/>
      <w:r w:rsidR="009B2439" w:rsidRPr="009B2439">
        <w:rPr>
          <w:rFonts w:ascii="Calibri" w:hAnsi="Calibri" w:cs="Calibri"/>
          <w:sz w:val="22"/>
          <w:szCs w:val="22"/>
        </w:rPr>
        <w:t xml:space="preserve"> UNICRE disponibiliza insights estratégicos que apoiam a tomada de decisão e impulsionam o desenvolvimento dos seus negócios e da economia nacional. Entre os exemplos mais relevantes destacam-se as análises de impacto económico de grandes eventos, como os concertos de </w:t>
      </w:r>
      <w:proofErr w:type="spellStart"/>
      <w:r w:rsidR="009B2439" w:rsidRPr="009B2439">
        <w:rPr>
          <w:rFonts w:ascii="Calibri" w:hAnsi="Calibri" w:cs="Calibri"/>
          <w:sz w:val="22"/>
          <w:szCs w:val="22"/>
        </w:rPr>
        <w:t>Rosalía</w:t>
      </w:r>
      <w:proofErr w:type="spellEnd"/>
      <w:r w:rsidR="009B2439" w:rsidRPr="009B2439">
        <w:rPr>
          <w:rFonts w:ascii="Calibri" w:hAnsi="Calibri" w:cs="Calibri"/>
          <w:sz w:val="22"/>
          <w:szCs w:val="22"/>
        </w:rPr>
        <w:t xml:space="preserve"> e </w:t>
      </w:r>
      <w:proofErr w:type="spellStart"/>
      <w:r w:rsidR="009B2439" w:rsidRPr="009B2439">
        <w:rPr>
          <w:rFonts w:ascii="Calibri" w:hAnsi="Calibri" w:cs="Calibri"/>
          <w:sz w:val="22"/>
          <w:szCs w:val="22"/>
        </w:rPr>
        <w:t>Bad</w:t>
      </w:r>
      <w:proofErr w:type="spellEnd"/>
      <w:r w:rsidR="009B2439" w:rsidRPr="009B2439">
        <w:rPr>
          <w:rFonts w:ascii="Calibri" w:hAnsi="Calibri" w:cs="Calibri"/>
          <w:sz w:val="22"/>
          <w:szCs w:val="22"/>
        </w:rPr>
        <w:t xml:space="preserve"> </w:t>
      </w:r>
      <w:proofErr w:type="spellStart"/>
      <w:r w:rsidR="009B2439" w:rsidRPr="009B2439">
        <w:rPr>
          <w:rFonts w:ascii="Calibri" w:hAnsi="Calibri" w:cs="Calibri"/>
          <w:sz w:val="22"/>
          <w:szCs w:val="22"/>
        </w:rPr>
        <w:t>Bunny</w:t>
      </w:r>
      <w:proofErr w:type="spellEnd"/>
      <w:r w:rsidR="009B2439" w:rsidRPr="009B2439">
        <w:rPr>
          <w:rFonts w:ascii="Calibri" w:hAnsi="Calibri" w:cs="Calibri"/>
          <w:sz w:val="22"/>
          <w:szCs w:val="22"/>
        </w:rPr>
        <w:t>, realizados em Lisboa nos dias 8 e 9 de abril e 26 e 27 de maio, respetivamente. Estes grandes espetáculos continuam a afirmar-se como importantes dinamizadores da economia local, gerando impacto positivo em setores como a hotelaria, restauração, transportes e comércio.</w:t>
      </w:r>
    </w:p>
    <w:p w14:paraId="4D123907" w14:textId="333C5828" w:rsidR="006B0E59" w:rsidRDefault="00C373E3" w:rsidP="006012BC">
      <w:pPr>
        <w:spacing w:line="360" w:lineRule="auto"/>
        <w:jc w:val="both"/>
        <w:rPr>
          <w:rFonts w:ascii="Calibri" w:hAnsi="Calibri" w:cs="Calibri"/>
          <w:sz w:val="22"/>
          <w:szCs w:val="22"/>
        </w:rPr>
      </w:pPr>
      <w:r w:rsidRPr="00E23637">
        <w:rPr>
          <w:rFonts w:ascii="Calibri" w:hAnsi="Calibri" w:cs="Calibri"/>
          <w:sz w:val="22"/>
          <w:szCs w:val="22"/>
        </w:rPr>
        <w:t xml:space="preserve">Segundo os dados </w:t>
      </w:r>
      <w:r w:rsidR="00FF20B1">
        <w:rPr>
          <w:rFonts w:ascii="Calibri" w:hAnsi="Calibri" w:cs="Calibri"/>
          <w:sz w:val="22"/>
          <w:szCs w:val="22"/>
        </w:rPr>
        <w:t>da UNICRE</w:t>
      </w:r>
      <w:r w:rsidR="00256015" w:rsidRPr="00E23637">
        <w:rPr>
          <w:rFonts w:ascii="Calibri" w:hAnsi="Calibri" w:cs="Calibri"/>
          <w:sz w:val="22"/>
          <w:szCs w:val="22"/>
        </w:rPr>
        <w:t>,</w:t>
      </w:r>
      <w:r w:rsidRPr="00E23637">
        <w:rPr>
          <w:rFonts w:ascii="Calibri" w:hAnsi="Calibri" w:cs="Calibri"/>
          <w:sz w:val="22"/>
          <w:szCs w:val="22"/>
        </w:rPr>
        <w:t xml:space="preserve"> </w:t>
      </w:r>
      <w:r w:rsidR="00591543">
        <w:rPr>
          <w:rFonts w:ascii="Calibri" w:hAnsi="Calibri" w:cs="Calibri"/>
          <w:sz w:val="22"/>
          <w:szCs w:val="22"/>
        </w:rPr>
        <w:t xml:space="preserve">nos dias dos concertos de </w:t>
      </w:r>
      <w:proofErr w:type="spellStart"/>
      <w:r w:rsidR="00591543">
        <w:rPr>
          <w:rFonts w:ascii="Calibri" w:hAnsi="Calibri" w:cs="Calibri"/>
          <w:sz w:val="22"/>
          <w:szCs w:val="22"/>
        </w:rPr>
        <w:t>Bad</w:t>
      </w:r>
      <w:proofErr w:type="spellEnd"/>
      <w:r w:rsidR="00591543">
        <w:rPr>
          <w:rFonts w:ascii="Calibri" w:hAnsi="Calibri" w:cs="Calibri"/>
          <w:sz w:val="22"/>
          <w:szCs w:val="22"/>
        </w:rPr>
        <w:t xml:space="preserve"> </w:t>
      </w:r>
      <w:proofErr w:type="spellStart"/>
      <w:r w:rsidR="00591543">
        <w:rPr>
          <w:rFonts w:ascii="Calibri" w:hAnsi="Calibri" w:cs="Calibri"/>
          <w:sz w:val="22"/>
          <w:szCs w:val="22"/>
        </w:rPr>
        <w:t>Bunny</w:t>
      </w:r>
      <w:proofErr w:type="spellEnd"/>
      <w:r w:rsidR="00591543">
        <w:rPr>
          <w:rFonts w:ascii="Calibri" w:hAnsi="Calibri" w:cs="Calibri"/>
          <w:sz w:val="22"/>
          <w:szCs w:val="22"/>
        </w:rPr>
        <w:t xml:space="preserve">, </w:t>
      </w:r>
      <w:r w:rsidRPr="00E23637">
        <w:rPr>
          <w:rFonts w:ascii="Calibri" w:hAnsi="Calibri" w:cs="Calibri"/>
          <w:sz w:val="22"/>
          <w:szCs w:val="22"/>
        </w:rPr>
        <w:t>a faturação</w:t>
      </w:r>
      <w:r w:rsidR="0087511D">
        <w:rPr>
          <w:rFonts w:ascii="Calibri" w:hAnsi="Calibri" w:cs="Calibri"/>
          <w:sz w:val="22"/>
          <w:szCs w:val="22"/>
        </w:rPr>
        <w:t xml:space="preserve"> </w:t>
      </w:r>
      <w:r w:rsidR="00F06DB3">
        <w:rPr>
          <w:rFonts w:ascii="Calibri" w:hAnsi="Calibri" w:cs="Calibri"/>
          <w:sz w:val="22"/>
          <w:szCs w:val="22"/>
        </w:rPr>
        <w:t xml:space="preserve">dos negócios na cidade de Lisboa </w:t>
      </w:r>
      <w:r w:rsidR="0087511D">
        <w:rPr>
          <w:rFonts w:ascii="Calibri" w:hAnsi="Calibri" w:cs="Calibri"/>
          <w:sz w:val="22"/>
          <w:szCs w:val="22"/>
        </w:rPr>
        <w:t>cresceu</w:t>
      </w:r>
      <w:r w:rsidR="0024140E">
        <w:rPr>
          <w:rFonts w:ascii="Calibri" w:hAnsi="Calibri" w:cs="Calibri"/>
          <w:sz w:val="22"/>
          <w:szCs w:val="22"/>
        </w:rPr>
        <w:t xml:space="preserve"> 8,01% face ao mesmo período de 2025</w:t>
      </w:r>
      <w:r w:rsidR="00416752">
        <w:rPr>
          <w:rFonts w:ascii="Calibri" w:hAnsi="Calibri" w:cs="Calibri"/>
          <w:sz w:val="22"/>
          <w:szCs w:val="22"/>
        </w:rPr>
        <w:t>, acompanhada por um aumento de 12,03% do número de transações.</w:t>
      </w:r>
      <w:r w:rsidR="00256015" w:rsidRPr="00E23637">
        <w:rPr>
          <w:rFonts w:ascii="Calibri" w:hAnsi="Calibri" w:cs="Calibri"/>
          <w:sz w:val="22"/>
          <w:szCs w:val="22"/>
        </w:rPr>
        <w:t xml:space="preserve"> </w:t>
      </w:r>
      <w:r w:rsidR="00212E77">
        <w:rPr>
          <w:rFonts w:ascii="Calibri" w:hAnsi="Calibri" w:cs="Calibri"/>
          <w:sz w:val="22"/>
          <w:szCs w:val="22"/>
        </w:rPr>
        <w:t xml:space="preserve">Apesar deste crescimento, </w:t>
      </w:r>
      <w:r w:rsidR="00C47755" w:rsidRPr="00E23637">
        <w:rPr>
          <w:rFonts w:ascii="Calibri" w:hAnsi="Calibri" w:cs="Calibri"/>
          <w:sz w:val="22"/>
          <w:szCs w:val="22"/>
        </w:rPr>
        <w:t>o ticket médio desceu 3,59%, para os 30,18€</w:t>
      </w:r>
      <w:r w:rsidR="00112BB7">
        <w:rPr>
          <w:rFonts w:ascii="Calibri" w:hAnsi="Calibri" w:cs="Calibri"/>
          <w:sz w:val="22"/>
          <w:szCs w:val="22"/>
        </w:rPr>
        <w:t>.</w:t>
      </w:r>
    </w:p>
    <w:p w14:paraId="7EBF41DE" w14:textId="59741A64" w:rsidR="00A712A2" w:rsidRDefault="006B0E59" w:rsidP="00856BFE">
      <w:pPr>
        <w:spacing w:line="360" w:lineRule="auto"/>
        <w:jc w:val="both"/>
        <w:rPr>
          <w:rFonts w:ascii="Calibri" w:hAnsi="Calibri" w:cs="Calibri"/>
          <w:sz w:val="22"/>
          <w:szCs w:val="22"/>
        </w:rPr>
      </w:pPr>
      <w:r>
        <w:rPr>
          <w:rFonts w:ascii="Calibri" w:hAnsi="Calibri" w:cs="Calibri"/>
          <w:sz w:val="22"/>
          <w:szCs w:val="22"/>
        </w:rPr>
        <w:t xml:space="preserve">Já </w:t>
      </w:r>
      <w:r w:rsidR="00C373E3" w:rsidRPr="00E23637">
        <w:rPr>
          <w:rFonts w:ascii="Calibri" w:hAnsi="Calibri" w:cs="Calibri"/>
          <w:sz w:val="22"/>
          <w:szCs w:val="22"/>
        </w:rPr>
        <w:t xml:space="preserve">nos dias </w:t>
      </w:r>
      <w:r w:rsidR="00357C45">
        <w:rPr>
          <w:rFonts w:ascii="Calibri" w:hAnsi="Calibri" w:cs="Calibri"/>
          <w:sz w:val="22"/>
          <w:szCs w:val="22"/>
        </w:rPr>
        <w:t>d</w:t>
      </w:r>
      <w:r w:rsidR="00256015" w:rsidRPr="00E23637">
        <w:rPr>
          <w:rFonts w:ascii="Calibri" w:hAnsi="Calibri" w:cs="Calibri"/>
          <w:sz w:val="22"/>
          <w:szCs w:val="22"/>
        </w:rPr>
        <w:t xml:space="preserve">os </w:t>
      </w:r>
      <w:r w:rsidR="00891B77">
        <w:rPr>
          <w:rFonts w:ascii="Calibri" w:hAnsi="Calibri" w:cs="Calibri"/>
          <w:sz w:val="22"/>
          <w:szCs w:val="22"/>
        </w:rPr>
        <w:t>espetáculos</w:t>
      </w:r>
      <w:r w:rsidR="00256015" w:rsidRPr="00E23637">
        <w:rPr>
          <w:rFonts w:ascii="Calibri" w:hAnsi="Calibri" w:cs="Calibri"/>
          <w:sz w:val="22"/>
          <w:szCs w:val="22"/>
        </w:rPr>
        <w:t xml:space="preserve"> de </w:t>
      </w:r>
      <w:proofErr w:type="spellStart"/>
      <w:r w:rsidR="00145199" w:rsidRPr="00E23637">
        <w:rPr>
          <w:rFonts w:ascii="Calibri" w:hAnsi="Calibri" w:cs="Calibri"/>
          <w:sz w:val="22"/>
          <w:szCs w:val="22"/>
        </w:rPr>
        <w:t>Rosalía</w:t>
      </w:r>
      <w:proofErr w:type="spellEnd"/>
      <w:r w:rsidR="00145199" w:rsidRPr="00E23637">
        <w:rPr>
          <w:rFonts w:ascii="Calibri" w:hAnsi="Calibri" w:cs="Calibri"/>
          <w:sz w:val="22"/>
          <w:szCs w:val="22"/>
        </w:rPr>
        <w:t xml:space="preserve">, </w:t>
      </w:r>
      <w:r w:rsidR="005A1B17">
        <w:rPr>
          <w:rFonts w:ascii="Calibri" w:hAnsi="Calibri" w:cs="Calibri"/>
          <w:sz w:val="22"/>
          <w:szCs w:val="22"/>
        </w:rPr>
        <w:t>a faturação recuou li</w:t>
      </w:r>
      <w:r w:rsidR="00FD1E6D">
        <w:rPr>
          <w:rFonts w:ascii="Calibri" w:hAnsi="Calibri" w:cs="Calibri"/>
          <w:sz w:val="22"/>
          <w:szCs w:val="22"/>
        </w:rPr>
        <w:t>geiramente (</w:t>
      </w:r>
      <w:r w:rsidR="00932886">
        <w:rPr>
          <w:rFonts w:ascii="Calibri" w:hAnsi="Calibri" w:cs="Calibri"/>
          <w:sz w:val="22"/>
          <w:szCs w:val="22"/>
        </w:rPr>
        <w:t>-</w:t>
      </w:r>
      <w:r w:rsidR="00256015" w:rsidRPr="00E23637">
        <w:rPr>
          <w:rFonts w:ascii="Calibri" w:hAnsi="Calibri" w:cs="Calibri"/>
          <w:sz w:val="22"/>
          <w:szCs w:val="22"/>
        </w:rPr>
        <w:t>0,79%</w:t>
      </w:r>
      <w:r w:rsidR="00FD1E6D">
        <w:rPr>
          <w:rFonts w:ascii="Calibri" w:hAnsi="Calibri" w:cs="Calibri"/>
          <w:sz w:val="22"/>
          <w:szCs w:val="22"/>
        </w:rPr>
        <w:t>)</w:t>
      </w:r>
      <w:r w:rsidR="00F06DB3">
        <w:rPr>
          <w:rFonts w:ascii="Calibri" w:hAnsi="Calibri" w:cs="Calibri"/>
          <w:sz w:val="22"/>
          <w:szCs w:val="22"/>
        </w:rPr>
        <w:t xml:space="preserve"> em comparação com </w:t>
      </w:r>
      <w:r w:rsidR="00E52108">
        <w:rPr>
          <w:rFonts w:ascii="Calibri" w:hAnsi="Calibri" w:cs="Calibri"/>
          <w:sz w:val="22"/>
          <w:szCs w:val="22"/>
        </w:rPr>
        <w:t xml:space="preserve">o </w:t>
      </w:r>
      <w:r w:rsidR="00A31458">
        <w:rPr>
          <w:rFonts w:ascii="Calibri" w:hAnsi="Calibri" w:cs="Calibri"/>
          <w:sz w:val="22"/>
          <w:szCs w:val="22"/>
        </w:rPr>
        <w:t xml:space="preserve">período </w:t>
      </w:r>
      <w:r w:rsidR="00CF05EF">
        <w:rPr>
          <w:rFonts w:ascii="Calibri" w:hAnsi="Calibri" w:cs="Calibri"/>
          <w:sz w:val="22"/>
          <w:szCs w:val="22"/>
        </w:rPr>
        <w:t xml:space="preserve">homólogo </w:t>
      </w:r>
      <w:r w:rsidR="00A31458">
        <w:rPr>
          <w:rFonts w:ascii="Calibri" w:hAnsi="Calibri" w:cs="Calibri"/>
          <w:sz w:val="22"/>
          <w:szCs w:val="22"/>
        </w:rPr>
        <w:t xml:space="preserve">do </w:t>
      </w:r>
      <w:r w:rsidR="00E52108">
        <w:rPr>
          <w:rFonts w:ascii="Calibri" w:hAnsi="Calibri" w:cs="Calibri"/>
          <w:sz w:val="22"/>
          <w:szCs w:val="22"/>
        </w:rPr>
        <w:t>ano anterior</w:t>
      </w:r>
      <w:r w:rsidR="00145199" w:rsidRPr="00E23637">
        <w:rPr>
          <w:rFonts w:ascii="Calibri" w:hAnsi="Calibri" w:cs="Calibri"/>
          <w:sz w:val="22"/>
          <w:szCs w:val="22"/>
        </w:rPr>
        <w:t>.</w:t>
      </w:r>
      <w:r w:rsidR="00C67CA8">
        <w:rPr>
          <w:rFonts w:ascii="Calibri" w:hAnsi="Calibri" w:cs="Calibri"/>
          <w:sz w:val="22"/>
          <w:szCs w:val="22"/>
        </w:rPr>
        <w:t xml:space="preserve"> </w:t>
      </w:r>
      <w:r w:rsidR="009D3B3E">
        <w:rPr>
          <w:rFonts w:ascii="Calibri" w:hAnsi="Calibri" w:cs="Calibri"/>
          <w:sz w:val="22"/>
          <w:szCs w:val="22"/>
        </w:rPr>
        <w:t>No entanto, o</w:t>
      </w:r>
      <w:r w:rsidRPr="006B0E59">
        <w:rPr>
          <w:rFonts w:ascii="Calibri" w:hAnsi="Calibri" w:cs="Calibri"/>
          <w:sz w:val="22"/>
          <w:szCs w:val="22"/>
        </w:rPr>
        <w:t xml:space="preserve"> número de transações aumentou 1,31%, revelando</w:t>
      </w:r>
      <w:r w:rsidR="00C67CA8">
        <w:rPr>
          <w:rFonts w:ascii="Calibri" w:hAnsi="Calibri" w:cs="Calibri"/>
          <w:sz w:val="22"/>
          <w:szCs w:val="22"/>
        </w:rPr>
        <w:t xml:space="preserve"> uma</w:t>
      </w:r>
      <w:r w:rsidRPr="006B0E59">
        <w:rPr>
          <w:rFonts w:ascii="Calibri" w:hAnsi="Calibri" w:cs="Calibri"/>
          <w:sz w:val="22"/>
          <w:szCs w:val="22"/>
        </w:rPr>
        <w:t xml:space="preserve"> maior dinâmica de compra, embora com </w:t>
      </w:r>
      <w:r w:rsidR="00844332">
        <w:rPr>
          <w:rFonts w:ascii="Calibri" w:hAnsi="Calibri" w:cs="Calibri"/>
          <w:sz w:val="22"/>
          <w:szCs w:val="22"/>
        </w:rPr>
        <w:t xml:space="preserve">um </w:t>
      </w:r>
      <w:r w:rsidRPr="006B0E59">
        <w:rPr>
          <w:rFonts w:ascii="Calibri" w:hAnsi="Calibri" w:cs="Calibri"/>
          <w:sz w:val="22"/>
          <w:szCs w:val="22"/>
        </w:rPr>
        <w:t>menor valor médio por transação</w:t>
      </w:r>
      <w:r w:rsidR="008A6674">
        <w:rPr>
          <w:rFonts w:ascii="Calibri" w:hAnsi="Calibri" w:cs="Calibri"/>
          <w:sz w:val="22"/>
          <w:szCs w:val="22"/>
        </w:rPr>
        <w:t>, que se situou nos 30,40€ (-2,07%)</w:t>
      </w:r>
      <w:r w:rsidR="00C67CA8">
        <w:rPr>
          <w:rFonts w:ascii="Calibri" w:hAnsi="Calibri" w:cs="Calibri"/>
          <w:sz w:val="22"/>
          <w:szCs w:val="22"/>
        </w:rPr>
        <w:t>.</w:t>
      </w:r>
    </w:p>
    <w:p w14:paraId="58E39261" w14:textId="57FC55C0" w:rsidR="00EB65E1" w:rsidRPr="00F03D70" w:rsidRDefault="00F03D70" w:rsidP="00856BFE">
      <w:pPr>
        <w:spacing w:line="360" w:lineRule="auto"/>
        <w:jc w:val="both"/>
        <w:rPr>
          <w:rFonts w:ascii="Calibri" w:hAnsi="Calibri" w:cs="Calibri"/>
          <w:sz w:val="22"/>
          <w:szCs w:val="22"/>
        </w:rPr>
      </w:pPr>
      <w:r w:rsidRPr="00F03D70">
        <w:rPr>
          <w:rFonts w:ascii="Calibri" w:hAnsi="Calibri" w:cs="Calibri"/>
          <w:sz w:val="22"/>
          <w:szCs w:val="22"/>
        </w:rPr>
        <w:t xml:space="preserve">O comportamento dos consumidores nacionais e estrangeiros ajuda a explicar a diferença entre os dois períodos. </w:t>
      </w:r>
      <w:r w:rsidR="009A3900">
        <w:rPr>
          <w:rFonts w:ascii="Calibri" w:hAnsi="Calibri" w:cs="Calibri"/>
          <w:sz w:val="22"/>
          <w:szCs w:val="22"/>
        </w:rPr>
        <w:t>Em maio</w:t>
      </w:r>
      <w:r w:rsidRPr="00F03D70">
        <w:rPr>
          <w:rFonts w:ascii="Calibri" w:hAnsi="Calibri" w:cs="Calibri"/>
          <w:sz w:val="22"/>
          <w:szCs w:val="22"/>
        </w:rPr>
        <w:t>,</w:t>
      </w:r>
      <w:r>
        <w:rPr>
          <w:rFonts w:ascii="Calibri" w:hAnsi="Calibri" w:cs="Calibri"/>
          <w:sz w:val="22"/>
          <w:szCs w:val="22"/>
        </w:rPr>
        <w:t xml:space="preserve"> o</w:t>
      </w:r>
      <w:r w:rsidRPr="00F03D70">
        <w:rPr>
          <w:rFonts w:ascii="Calibri" w:hAnsi="Calibri" w:cs="Calibri"/>
          <w:sz w:val="22"/>
          <w:szCs w:val="22"/>
        </w:rPr>
        <w:t xml:space="preserve"> </w:t>
      </w:r>
      <w:r w:rsidRPr="00E23637">
        <w:rPr>
          <w:rFonts w:ascii="Calibri" w:hAnsi="Calibri" w:cs="Calibri"/>
          <w:sz w:val="22"/>
          <w:szCs w:val="22"/>
        </w:rPr>
        <w:t>crescimento foi impulsionado sobretudo pelos consumidores nacionais, cuja faturação aumentou 11,17%</w:t>
      </w:r>
      <w:r>
        <w:rPr>
          <w:rFonts w:ascii="Calibri" w:hAnsi="Calibri" w:cs="Calibri"/>
          <w:sz w:val="22"/>
          <w:szCs w:val="22"/>
        </w:rPr>
        <w:t>, enquanto</w:t>
      </w:r>
      <w:r w:rsidRPr="00E23637">
        <w:rPr>
          <w:rFonts w:ascii="Calibri" w:hAnsi="Calibri" w:cs="Calibri"/>
          <w:sz w:val="22"/>
          <w:szCs w:val="22"/>
        </w:rPr>
        <w:t xml:space="preserve"> a</w:t>
      </w:r>
      <w:r w:rsidR="00662D9B">
        <w:rPr>
          <w:rFonts w:ascii="Calibri" w:hAnsi="Calibri" w:cs="Calibri"/>
          <w:sz w:val="22"/>
          <w:szCs w:val="22"/>
        </w:rPr>
        <w:t xml:space="preserve"> </w:t>
      </w:r>
      <w:r w:rsidRPr="00E23637">
        <w:rPr>
          <w:rFonts w:ascii="Calibri" w:hAnsi="Calibri" w:cs="Calibri"/>
          <w:sz w:val="22"/>
          <w:szCs w:val="22"/>
        </w:rPr>
        <w:t>estrangeir</w:t>
      </w:r>
      <w:r w:rsidR="001E7973">
        <w:rPr>
          <w:rFonts w:ascii="Calibri" w:hAnsi="Calibri" w:cs="Calibri"/>
          <w:sz w:val="22"/>
          <w:szCs w:val="22"/>
        </w:rPr>
        <w:t>a</w:t>
      </w:r>
      <w:r w:rsidRPr="00E23637">
        <w:rPr>
          <w:rFonts w:ascii="Calibri" w:hAnsi="Calibri" w:cs="Calibri"/>
          <w:sz w:val="22"/>
          <w:szCs w:val="22"/>
        </w:rPr>
        <w:t xml:space="preserve"> </w:t>
      </w:r>
      <w:r w:rsidR="00093B54">
        <w:rPr>
          <w:rFonts w:ascii="Calibri" w:hAnsi="Calibri" w:cs="Calibri"/>
          <w:sz w:val="22"/>
          <w:szCs w:val="22"/>
        </w:rPr>
        <w:t>subiu</w:t>
      </w:r>
      <w:r w:rsidRPr="00E23637">
        <w:rPr>
          <w:rFonts w:ascii="Calibri" w:hAnsi="Calibri" w:cs="Calibri"/>
          <w:sz w:val="22"/>
          <w:szCs w:val="22"/>
        </w:rPr>
        <w:t xml:space="preserve"> 3,76%. </w:t>
      </w:r>
      <w:r w:rsidR="00EB65E1" w:rsidRPr="00EB65E1">
        <w:rPr>
          <w:rFonts w:ascii="Calibri" w:hAnsi="Calibri" w:cs="Calibri"/>
          <w:sz w:val="22"/>
          <w:szCs w:val="22"/>
        </w:rPr>
        <w:t>No total, o consumo nacional representou 59,07% da faturação registada.</w:t>
      </w:r>
    </w:p>
    <w:p w14:paraId="0C00CC1D" w14:textId="768089AE" w:rsidR="00F03D70" w:rsidRPr="00F03D70" w:rsidRDefault="009A3900" w:rsidP="00F03D70">
      <w:pPr>
        <w:spacing w:after="240" w:line="360" w:lineRule="auto"/>
        <w:jc w:val="both"/>
        <w:rPr>
          <w:rFonts w:ascii="Calibri" w:hAnsi="Calibri" w:cs="Calibri"/>
          <w:sz w:val="22"/>
          <w:szCs w:val="22"/>
        </w:rPr>
      </w:pPr>
      <w:r>
        <w:rPr>
          <w:rFonts w:ascii="Calibri" w:hAnsi="Calibri" w:cs="Calibri"/>
          <w:sz w:val="22"/>
          <w:szCs w:val="22"/>
        </w:rPr>
        <w:t>Em abril</w:t>
      </w:r>
      <w:r w:rsidR="00F03D70" w:rsidRPr="00F03D70">
        <w:rPr>
          <w:rFonts w:ascii="Calibri" w:hAnsi="Calibri" w:cs="Calibri"/>
          <w:sz w:val="22"/>
          <w:szCs w:val="22"/>
        </w:rPr>
        <w:t>, a</w:t>
      </w:r>
      <w:r w:rsidR="00FD3C89">
        <w:rPr>
          <w:rFonts w:ascii="Calibri" w:hAnsi="Calibri" w:cs="Calibri"/>
          <w:sz w:val="22"/>
          <w:szCs w:val="22"/>
        </w:rPr>
        <w:t xml:space="preserve"> tendência foi diferente. A</w:t>
      </w:r>
      <w:r w:rsidR="00F03D70" w:rsidRPr="00F03D70">
        <w:rPr>
          <w:rFonts w:ascii="Calibri" w:hAnsi="Calibri" w:cs="Calibri"/>
          <w:sz w:val="22"/>
          <w:szCs w:val="22"/>
        </w:rPr>
        <w:t xml:space="preserve"> faturação </w:t>
      </w:r>
      <w:r w:rsidR="00662D9B">
        <w:rPr>
          <w:rFonts w:ascii="Calibri" w:hAnsi="Calibri" w:cs="Calibri"/>
          <w:sz w:val="22"/>
          <w:szCs w:val="22"/>
        </w:rPr>
        <w:t>estrangeira</w:t>
      </w:r>
      <w:r w:rsidR="00F03D70" w:rsidRPr="00F03D70">
        <w:rPr>
          <w:rFonts w:ascii="Calibri" w:hAnsi="Calibri" w:cs="Calibri"/>
          <w:sz w:val="22"/>
          <w:szCs w:val="22"/>
        </w:rPr>
        <w:t xml:space="preserve"> </w:t>
      </w:r>
      <w:r w:rsidR="00093B54">
        <w:rPr>
          <w:rFonts w:ascii="Calibri" w:hAnsi="Calibri" w:cs="Calibri"/>
          <w:sz w:val="22"/>
          <w:szCs w:val="22"/>
        </w:rPr>
        <w:t>cresceu</w:t>
      </w:r>
      <w:r w:rsidR="00F03D70" w:rsidRPr="00F03D70">
        <w:rPr>
          <w:rFonts w:ascii="Calibri" w:hAnsi="Calibri" w:cs="Calibri"/>
          <w:sz w:val="22"/>
          <w:szCs w:val="22"/>
        </w:rPr>
        <w:t xml:space="preserve"> 7,31%, mas não foi suficiente para compensar a descida de 5,18% registada nos cartões nacionais. Ainda assim, o mercado nacional continuou a ter o maior peso na faturação total</w:t>
      </w:r>
      <w:r w:rsidR="00FA5661">
        <w:rPr>
          <w:rFonts w:ascii="Calibri" w:hAnsi="Calibri" w:cs="Calibri"/>
          <w:sz w:val="22"/>
          <w:szCs w:val="22"/>
        </w:rPr>
        <w:t>:</w:t>
      </w:r>
      <w:r w:rsidR="00F03D70" w:rsidRPr="00F03D70">
        <w:rPr>
          <w:rFonts w:ascii="Calibri" w:hAnsi="Calibri" w:cs="Calibri"/>
          <w:sz w:val="22"/>
          <w:szCs w:val="22"/>
        </w:rPr>
        <w:t xml:space="preserve"> 61,98%.</w:t>
      </w:r>
    </w:p>
    <w:p w14:paraId="000CD3C8" w14:textId="2D0ED072" w:rsidR="002532FA" w:rsidRDefault="00FC2CDE" w:rsidP="006012BC">
      <w:pPr>
        <w:spacing w:after="240" w:line="360" w:lineRule="auto"/>
        <w:jc w:val="both"/>
        <w:rPr>
          <w:rFonts w:ascii="Calibri" w:hAnsi="Calibri" w:cs="Calibri"/>
          <w:sz w:val="22"/>
          <w:szCs w:val="22"/>
        </w:rPr>
      </w:pPr>
      <w:r w:rsidRPr="00E23637">
        <w:rPr>
          <w:rFonts w:ascii="Calibri" w:hAnsi="Calibri" w:cs="Calibri"/>
          <w:sz w:val="22"/>
          <w:szCs w:val="22"/>
        </w:rPr>
        <w:lastRenderedPageBreak/>
        <w:t xml:space="preserve">A análise </w:t>
      </w:r>
      <w:r w:rsidR="00DB7B33">
        <w:rPr>
          <w:rFonts w:ascii="Calibri" w:hAnsi="Calibri" w:cs="Calibri"/>
          <w:sz w:val="22"/>
          <w:szCs w:val="22"/>
        </w:rPr>
        <w:t>mostra</w:t>
      </w:r>
      <w:r w:rsidRPr="00E23637">
        <w:rPr>
          <w:rFonts w:ascii="Calibri" w:hAnsi="Calibri" w:cs="Calibri"/>
          <w:sz w:val="22"/>
          <w:szCs w:val="22"/>
        </w:rPr>
        <w:t>, também, que os consumidores estrangeiros</w:t>
      </w:r>
      <w:r w:rsidR="00DB7B33">
        <w:rPr>
          <w:rFonts w:ascii="Calibri" w:hAnsi="Calibri" w:cs="Calibri"/>
          <w:sz w:val="22"/>
          <w:szCs w:val="22"/>
        </w:rPr>
        <w:t xml:space="preserve"> continuam a gastar, em média, mais</w:t>
      </w:r>
      <w:r w:rsidRPr="00E23637">
        <w:rPr>
          <w:rFonts w:ascii="Calibri" w:hAnsi="Calibri" w:cs="Calibri"/>
          <w:sz w:val="22"/>
          <w:szCs w:val="22"/>
        </w:rPr>
        <w:t xml:space="preserve"> do</w:t>
      </w:r>
      <w:r w:rsidR="00DB7B33">
        <w:rPr>
          <w:rFonts w:ascii="Calibri" w:hAnsi="Calibri" w:cs="Calibri"/>
          <w:sz w:val="22"/>
          <w:szCs w:val="22"/>
        </w:rPr>
        <w:t xml:space="preserve"> que o</w:t>
      </w:r>
      <w:r w:rsidRPr="00E23637">
        <w:rPr>
          <w:rFonts w:ascii="Calibri" w:hAnsi="Calibri" w:cs="Calibri"/>
          <w:sz w:val="22"/>
          <w:szCs w:val="22"/>
        </w:rPr>
        <w:t xml:space="preserve">s nacionais. </w:t>
      </w:r>
      <w:r w:rsidR="00034F68" w:rsidRPr="00034F68">
        <w:rPr>
          <w:rFonts w:ascii="Calibri" w:hAnsi="Calibri" w:cs="Calibri"/>
          <w:sz w:val="22"/>
          <w:szCs w:val="22"/>
        </w:rPr>
        <w:t>Nos dias 8 e 9 de abril, o ticket médio dos cartões estrangeiros foi de 41,90€, enquanto o dos cartões nacionais se fixou nos 26,01€. Já a 26 e 27 de maio, o valor médio foi de 42,25€ entre os consumidores estrangeiros e de 25,20€ entre os nacionais.</w:t>
      </w:r>
    </w:p>
    <w:p w14:paraId="6685178B" w14:textId="46A54C27" w:rsidR="008A66B1" w:rsidRPr="008A66B1" w:rsidRDefault="008A66B1" w:rsidP="006012BC">
      <w:pPr>
        <w:spacing w:after="240" w:line="360" w:lineRule="auto"/>
        <w:jc w:val="both"/>
        <w:rPr>
          <w:rFonts w:ascii="Calibri" w:hAnsi="Calibri" w:cs="Calibri"/>
          <w:b/>
          <w:bCs/>
          <w:sz w:val="22"/>
          <w:szCs w:val="22"/>
        </w:rPr>
      </w:pPr>
      <w:r w:rsidRPr="008A66B1">
        <w:rPr>
          <w:rFonts w:ascii="Calibri" w:hAnsi="Calibri" w:cs="Calibri"/>
          <w:b/>
          <w:bCs/>
          <w:sz w:val="22"/>
          <w:szCs w:val="22"/>
        </w:rPr>
        <w:t>EUA e Irlanda lideram mercados estrangeiros</w:t>
      </w:r>
      <w:r>
        <w:rPr>
          <w:rFonts w:ascii="Calibri" w:hAnsi="Calibri" w:cs="Calibri"/>
          <w:b/>
          <w:bCs/>
          <w:sz w:val="22"/>
          <w:szCs w:val="22"/>
        </w:rPr>
        <w:t xml:space="preserve"> em Lisboa</w:t>
      </w:r>
    </w:p>
    <w:p w14:paraId="1BDC497D" w14:textId="72CD172B" w:rsidR="00646C19" w:rsidRDefault="002E6526" w:rsidP="002C2630">
      <w:pPr>
        <w:spacing w:after="240" w:line="360" w:lineRule="auto"/>
        <w:jc w:val="both"/>
        <w:rPr>
          <w:rFonts w:ascii="Calibri" w:hAnsi="Calibri" w:cs="Calibri"/>
          <w:sz w:val="22"/>
          <w:szCs w:val="22"/>
        </w:rPr>
      </w:pPr>
      <w:r w:rsidRPr="002E6526">
        <w:rPr>
          <w:rFonts w:ascii="Calibri" w:hAnsi="Calibri" w:cs="Calibri"/>
          <w:sz w:val="22"/>
          <w:szCs w:val="22"/>
        </w:rPr>
        <w:t xml:space="preserve">No consumo internacional, os </w:t>
      </w:r>
      <w:r w:rsidR="009E600E">
        <w:rPr>
          <w:rFonts w:ascii="Calibri" w:hAnsi="Calibri" w:cs="Calibri"/>
          <w:sz w:val="22"/>
          <w:szCs w:val="22"/>
        </w:rPr>
        <w:t>EUA</w:t>
      </w:r>
      <w:r w:rsidR="00294BB9">
        <w:rPr>
          <w:rFonts w:ascii="Calibri" w:hAnsi="Calibri" w:cs="Calibri"/>
          <w:sz w:val="22"/>
          <w:szCs w:val="22"/>
        </w:rPr>
        <w:t xml:space="preserve"> </w:t>
      </w:r>
      <w:r w:rsidRPr="002E6526">
        <w:rPr>
          <w:rFonts w:ascii="Calibri" w:hAnsi="Calibri" w:cs="Calibri"/>
          <w:sz w:val="22"/>
          <w:szCs w:val="22"/>
        </w:rPr>
        <w:t xml:space="preserve">e a Irlanda lideraram a faturação estrangeira nos dois períodos analisados. Nos dias dos concertos de </w:t>
      </w:r>
      <w:proofErr w:type="spellStart"/>
      <w:r w:rsidRPr="002E6526">
        <w:rPr>
          <w:rFonts w:ascii="Calibri" w:hAnsi="Calibri" w:cs="Calibri"/>
          <w:sz w:val="22"/>
          <w:szCs w:val="22"/>
        </w:rPr>
        <w:t>Rosalía</w:t>
      </w:r>
      <w:proofErr w:type="spellEnd"/>
      <w:r w:rsidRPr="002E6526">
        <w:rPr>
          <w:rFonts w:ascii="Calibri" w:hAnsi="Calibri" w:cs="Calibri"/>
          <w:sz w:val="22"/>
          <w:szCs w:val="22"/>
        </w:rPr>
        <w:t>, os EUA representaram 15,47% da faturação estrangeira, seguidos da Irlanda</w:t>
      </w:r>
      <w:r w:rsidR="007E40CE">
        <w:rPr>
          <w:rFonts w:ascii="Calibri" w:hAnsi="Calibri" w:cs="Calibri"/>
          <w:sz w:val="22"/>
          <w:szCs w:val="22"/>
        </w:rPr>
        <w:t xml:space="preserve"> (</w:t>
      </w:r>
      <w:r w:rsidRPr="002E6526">
        <w:rPr>
          <w:rFonts w:ascii="Calibri" w:hAnsi="Calibri" w:cs="Calibri"/>
          <w:sz w:val="22"/>
          <w:szCs w:val="22"/>
        </w:rPr>
        <w:t>14,95%</w:t>
      </w:r>
      <w:r w:rsidR="007E40CE">
        <w:rPr>
          <w:rFonts w:ascii="Calibri" w:hAnsi="Calibri" w:cs="Calibri"/>
          <w:sz w:val="22"/>
          <w:szCs w:val="22"/>
        </w:rPr>
        <w:t>)</w:t>
      </w:r>
      <w:r w:rsidRPr="002E6526">
        <w:rPr>
          <w:rFonts w:ascii="Calibri" w:hAnsi="Calibri" w:cs="Calibri"/>
          <w:sz w:val="22"/>
          <w:szCs w:val="22"/>
        </w:rPr>
        <w:t xml:space="preserve"> e do Reino Unido</w:t>
      </w:r>
      <w:r w:rsidR="007E40CE">
        <w:rPr>
          <w:rFonts w:ascii="Calibri" w:hAnsi="Calibri" w:cs="Calibri"/>
          <w:sz w:val="22"/>
          <w:szCs w:val="22"/>
        </w:rPr>
        <w:t xml:space="preserve"> (</w:t>
      </w:r>
      <w:r w:rsidRPr="002E6526">
        <w:rPr>
          <w:rFonts w:ascii="Calibri" w:hAnsi="Calibri" w:cs="Calibri"/>
          <w:sz w:val="22"/>
          <w:szCs w:val="22"/>
        </w:rPr>
        <w:t>10,25%</w:t>
      </w:r>
      <w:r w:rsidR="007E40CE">
        <w:rPr>
          <w:rFonts w:ascii="Calibri" w:hAnsi="Calibri" w:cs="Calibri"/>
          <w:sz w:val="22"/>
          <w:szCs w:val="22"/>
        </w:rPr>
        <w:t>)</w:t>
      </w:r>
      <w:r w:rsidRPr="002E6526">
        <w:rPr>
          <w:rFonts w:ascii="Calibri" w:hAnsi="Calibri" w:cs="Calibri"/>
          <w:sz w:val="22"/>
          <w:szCs w:val="22"/>
        </w:rPr>
        <w:t xml:space="preserve">. </w:t>
      </w:r>
    </w:p>
    <w:p w14:paraId="76E6EB87" w14:textId="4703A938" w:rsidR="009E600E" w:rsidRPr="00E23637" w:rsidRDefault="009E600E" w:rsidP="002C2630">
      <w:pPr>
        <w:spacing w:after="240" w:line="360" w:lineRule="auto"/>
        <w:jc w:val="both"/>
        <w:rPr>
          <w:rFonts w:ascii="Calibri" w:hAnsi="Calibri" w:cs="Calibri"/>
          <w:sz w:val="22"/>
          <w:szCs w:val="22"/>
        </w:rPr>
      </w:pPr>
      <w:r w:rsidRPr="009E600E">
        <w:rPr>
          <w:rFonts w:ascii="Calibri" w:hAnsi="Calibri" w:cs="Calibri"/>
          <w:sz w:val="22"/>
          <w:szCs w:val="22"/>
        </w:rPr>
        <w:t xml:space="preserve">Nos </w:t>
      </w:r>
      <w:r w:rsidR="008A6F5C">
        <w:rPr>
          <w:rFonts w:ascii="Calibri" w:hAnsi="Calibri" w:cs="Calibri"/>
          <w:sz w:val="22"/>
          <w:szCs w:val="22"/>
        </w:rPr>
        <w:t>espetáculos</w:t>
      </w:r>
      <w:r w:rsidRPr="009E600E">
        <w:rPr>
          <w:rFonts w:ascii="Calibri" w:hAnsi="Calibri" w:cs="Calibri"/>
          <w:sz w:val="22"/>
          <w:szCs w:val="22"/>
        </w:rPr>
        <w:t xml:space="preserve"> de </w:t>
      </w:r>
      <w:proofErr w:type="spellStart"/>
      <w:r w:rsidRPr="009E600E">
        <w:rPr>
          <w:rFonts w:ascii="Calibri" w:hAnsi="Calibri" w:cs="Calibri"/>
          <w:sz w:val="22"/>
          <w:szCs w:val="22"/>
        </w:rPr>
        <w:t>Bad</w:t>
      </w:r>
      <w:proofErr w:type="spellEnd"/>
      <w:r w:rsidRPr="009E600E">
        <w:rPr>
          <w:rFonts w:ascii="Calibri" w:hAnsi="Calibri" w:cs="Calibri"/>
          <w:sz w:val="22"/>
          <w:szCs w:val="22"/>
        </w:rPr>
        <w:t xml:space="preserve"> </w:t>
      </w:r>
      <w:proofErr w:type="spellStart"/>
      <w:r w:rsidRPr="009E600E">
        <w:rPr>
          <w:rFonts w:ascii="Calibri" w:hAnsi="Calibri" w:cs="Calibri"/>
          <w:sz w:val="22"/>
          <w:szCs w:val="22"/>
        </w:rPr>
        <w:t>Bunny</w:t>
      </w:r>
      <w:proofErr w:type="spellEnd"/>
      <w:r w:rsidRPr="009E600E">
        <w:rPr>
          <w:rFonts w:ascii="Calibri" w:hAnsi="Calibri" w:cs="Calibri"/>
          <w:sz w:val="22"/>
          <w:szCs w:val="22"/>
        </w:rPr>
        <w:t>, os EUA tiveram um peso ainda mai</w:t>
      </w:r>
      <w:r w:rsidR="00930A12">
        <w:rPr>
          <w:rFonts w:ascii="Calibri" w:hAnsi="Calibri" w:cs="Calibri"/>
          <w:sz w:val="22"/>
          <w:szCs w:val="22"/>
        </w:rPr>
        <w:t>or</w:t>
      </w:r>
      <w:r w:rsidRPr="009E600E">
        <w:rPr>
          <w:rFonts w:ascii="Calibri" w:hAnsi="Calibri" w:cs="Calibri"/>
          <w:sz w:val="22"/>
          <w:szCs w:val="22"/>
        </w:rPr>
        <w:t>, representando 24,33% da faturação estrangeira, seguidos da Irlanda</w:t>
      </w:r>
      <w:r w:rsidR="00B80160">
        <w:rPr>
          <w:rFonts w:ascii="Calibri" w:hAnsi="Calibri" w:cs="Calibri"/>
          <w:sz w:val="22"/>
          <w:szCs w:val="22"/>
        </w:rPr>
        <w:t xml:space="preserve"> (</w:t>
      </w:r>
      <w:r w:rsidRPr="009E600E">
        <w:rPr>
          <w:rFonts w:ascii="Calibri" w:hAnsi="Calibri" w:cs="Calibri"/>
          <w:sz w:val="22"/>
          <w:szCs w:val="22"/>
        </w:rPr>
        <w:t>17,07%</w:t>
      </w:r>
      <w:r w:rsidR="00B80160">
        <w:rPr>
          <w:rFonts w:ascii="Calibri" w:hAnsi="Calibri" w:cs="Calibri"/>
          <w:sz w:val="22"/>
          <w:szCs w:val="22"/>
        </w:rPr>
        <w:t>)</w:t>
      </w:r>
      <w:r w:rsidRPr="009E600E">
        <w:rPr>
          <w:rFonts w:ascii="Calibri" w:hAnsi="Calibri" w:cs="Calibri"/>
          <w:sz w:val="22"/>
          <w:szCs w:val="22"/>
        </w:rPr>
        <w:t xml:space="preserve"> e do Brasil</w:t>
      </w:r>
      <w:r w:rsidR="00B80160">
        <w:rPr>
          <w:rFonts w:ascii="Calibri" w:hAnsi="Calibri" w:cs="Calibri"/>
          <w:sz w:val="22"/>
          <w:szCs w:val="22"/>
        </w:rPr>
        <w:t xml:space="preserve"> (</w:t>
      </w:r>
      <w:r w:rsidRPr="009E600E">
        <w:rPr>
          <w:rFonts w:ascii="Calibri" w:hAnsi="Calibri" w:cs="Calibri"/>
          <w:sz w:val="22"/>
          <w:szCs w:val="22"/>
        </w:rPr>
        <w:t>9,55%</w:t>
      </w:r>
      <w:r w:rsidR="00B80160">
        <w:rPr>
          <w:rFonts w:ascii="Calibri" w:hAnsi="Calibri" w:cs="Calibri"/>
          <w:sz w:val="22"/>
          <w:szCs w:val="22"/>
        </w:rPr>
        <w:t>)</w:t>
      </w:r>
      <w:r w:rsidRPr="009E600E">
        <w:rPr>
          <w:rFonts w:ascii="Calibri" w:hAnsi="Calibri" w:cs="Calibri"/>
          <w:sz w:val="22"/>
          <w:szCs w:val="22"/>
        </w:rPr>
        <w:t xml:space="preserve">. </w:t>
      </w:r>
      <w:r w:rsidR="00B827C4">
        <w:rPr>
          <w:rFonts w:ascii="Calibri" w:hAnsi="Calibri" w:cs="Calibri"/>
          <w:sz w:val="22"/>
          <w:szCs w:val="22"/>
        </w:rPr>
        <w:t>Embora f</w:t>
      </w:r>
      <w:r w:rsidRPr="009E600E">
        <w:rPr>
          <w:rFonts w:ascii="Calibri" w:hAnsi="Calibri" w:cs="Calibri"/>
          <w:sz w:val="22"/>
          <w:szCs w:val="22"/>
        </w:rPr>
        <w:t>ora d</w:t>
      </w:r>
      <w:r w:rsidR="00930A12">
        <w:rPr>
          <w:rFonts w:ascii="Calibri" w:hAnsi="Calibri" w:cs="Calibri"/>
          <w:sz w:val="22"/>
          <w:szCs w:val="22"/>
        </w:rPr>
        <w:t>este</w:t>
      </w:r>
      <w:r w:rsidRPr="009E600E">
        <w:rPr>
          <w:rFonts w:ascii="Calibri" w:hAnsi="Calibri" w:cs="Calibri"/>
          <w:sz w:val="22"/>
          <w:szCs w:val="22"/>
        </w:rPr>
        <w:t xml:space="preserve"> top, Porto Rico, país de origem do artista, destacou-se pel</w:t>
      </w:r>
      <w:r w:rsidR="008B7228">
        <w:rPr>
          <w:rFonts w:ascii="Calibri" w:hAnsi="Calibri" w:cs="Calibri"/>
          <w:sz w:val="22"/>
          <w:szCs w:val="22"/>
        </w:rPr>
        <w:t>o forte crescimento</w:t>
      </w:r>
      <w:r w:rsidR="002D36C5">
        <w:rPr>
          <w:rFonts w:ascii="Calibri" w:hAnsi="Calibri" w:cs="Calibri"/>
          <w:sz w:val="22"/>
          <w:szCs w:val="22"/>
        </w:rPr>
        <w:t>: +</w:t>
      </w:r>
      <w:r w:rsidRPr="009E600E">
        <w:rPr>
          <w:rFonts w:ascii="Calibri" w:hAnsi="Calibri" w:cs="Calibri"/>
          <w:sz w:val="22"/>
          <w:szCs w:val="22"/>
        </w:rPr>
        <w:t>975,52%</w:t>
      </w:r>
      <w:r>
        <w:rPr>
          <w:rFonts w:ascii="Calibri" w:hAnsi="Calibri" w:cs="Calibri"/>
          <w:sz w:val="22"/>
          <w:szCs w:val="22"/>
        </w:rPr>
        <w:t>.</w:t>
      </w:r>
    </w:p>
    <w:p w14:paraId="24A4CE42" w14:textId="0D43B2CB" w:rsidR="00F0620B" w:rsidRDefault="00F0620B" w:rsidP="004C1936">
      <w:pPr>
        <w:spacing w:after="240" w:line="360" w:lineRule="auto"/>
        <w:jc w:val="both"/>
        <w:rPr>
          <w:rFonts w:ascii="Calibri" w:hAnsi="Calibri" w:cs="Calibri"/>
          <w:sz w:val="22"/>
          <w:szCs w:val="22"/>
        </w:rPr>
      </w:pPr>
      <w:r w:rsidRPr="00F0620B">
        <w:rPr>
          <w:rFonts w:ascii="Calibri" w:hAnsi="Calibri" w:cs="Calibri"/>
          <w:sz w:val="22"/>
          <w:szCs w:val="22"/>
        </w:rPr>
        <w:t xml:space="preserve">Na análise por setor, o impacto dos </w:t>
      </w:r>
      <w:r w:rsidR="00D0418D">
        <w:rPr>
          <w:rFonts w:ascii="Calibri" w:hAnsi="Calibri" w:cs="Calibri"/>
          <w:sz w:val="22"/>
          <w:szCs w:val="22"/>
        </w:rPr>
        <w:t>concertos fez-se sentir,</w:t>
      </w:r>
      <w:r w:rsidRPr="00F0620B">
        <w:rPr>
          <w:rFonts w:ascii="Calibri" w:hAnsi="Calibri" w:cs="Calibri"/>
          <w:sz w:val="22"/>
          <w:szCs w:val="22"/>
        </w:rPr>
        <w:t xml:space="preserve"> sobretudo</w:t>
      </w:r>
      <w:r w:rsidR="00D0418D">
        <w:rPr>
          <w:rFonts w:ascii="Calibri" w:hAnsi="Calibri" w:cs="Calibri"/>
          <w:sz w:val="22"/>
          <w:szCs w:val="22"/>
        </w:rPr>
        <w:t>,</w:t>
      </w:r>
      <w:r w:rsidRPr="00F0620B">
        <w:rPr>
          <w:rFonts w:ascii="Calibri" w:hAnsi="Calibri" w:cs="Calibri"/>
          <w:sz w:val="22"/>
          <w:szCs w:val="22"/>
        </w:rPr>
        <w:t xml:space="preserve"> no retalho alimentar tradicional, nas perfumarias e na restauração. </w:t>
      </w:r>
      <w:r w:rsidR="00A16A03">
        <w:rPr>
          <w:rFonts w:ascii="Calibri" w:hAnsi="Calibri" w:cs="Calibri"/>
          <w:sz w:val="22"/>
          <w:szCs w:val="22"/>
        </w:rPr>
        <w:t xml:space="preserve">Em abril, nos dias dos concertos de </w:t>
      </w:r>
      <w:proofErr w:type="spellStart"/>
      <w:r w:rsidR="00A16A03">
        <w:rPr>
          <w:rFonts w:ascii="Calibri" w:hAnsi="Calibri" w:cs="Calibri"/>
          <w:sz w:val="22"/>
          <w:szCs w:val="22"/>
        </w:rPr>
        <w:t>Rosalía</w:t>
      </w:r>
      <w:proofErr w:type="spellEnd"/>
      <w:r w:rsidR="00A16A03">
        <w:rPr>
          <w:rFonts w:ascii="Calibri" w:hAnsi="Calibri" w:cs="Calibri"/>
          <w:sz w:val="22"/>
          <w:szCs w:val="22"/>
        </w:rPr>
        <w:t>,</w:t>
      </w:r>
      <w:r w:rsidRPr="00F0620B">
        <w:rPr>
          <w:rFonts w:ascii="Calibri" w:hAnsi="Calibri" w:cs="Calibri"/>
          <w:sz w:val="22"/>
          <w:szCs w:val="22"/>
        </w:rPr>
        <w:t xml:space="preserve"> as perfumarias registaram uma subida de 39,23%</w:t>
      </w:r>
      <w:r w:rsidR="00852AA2">
        <w:rPr>
          <w:rFonts w:ascii="Calibri" w:hAnsi="Calibri" w:cs="Calibri"/>
          <w:sz w:val="22"/>
          <w:szCs w:val="22"/>
        </w:rPr>
        <w:t xml:space="preserve"> da faturação</w:t>
      </w:r>
      <w:r w:rsidRPr="00F0620B">
        <w:rPr>
          <w:rFonts w:ascii="Calibri" w:hAnsi="Calibri" w:cs="Calibri"/>
          <w:sz w:val="22"/>
          <w:szCs w:val="22"/>
        </w:rPr>
        <w:t xml:space="preserve">, o retalho alimentar tradicional </w:t>
      </w:r>
      <w:r w:rsidR="00852AA2">
        <w:rPr>
          <w:rFonts w:ascii="Calibri" w:hAnsi="Calibri" w:cs="Calibri"/>
          <w:sz w:val="22"/>
          <w:szCs w:val="22"/>
        </w:rPr>
        <w:t>aumentou</w:t>
      </w:r>
      <w:r w:rsidRPr="00F0620B">
        <w:rPr>
          <w:rFonts w:ascii="Calibri" w:hAnsi="Calibri" w:cs="Calibri"/>
          <w:sz w:val="22"/>
          <w:szCs w:val="22"/>
        </w:rPr>
        <w:t xml:space="preserve"> 24,03% e a restauração 1,52%. Já n</w:t>
      </w:r>
      <w:r w:rsidR="00CD71C5">
        <w:rPr>
          <w:rFonts w:ascii="Calibri" w:hAnsi="Calibri" w:cs="Calibri"/>
          <w:sz w:val="22"/>
          <w:szCs w:val="22"/>
        </w:rPr>
        <w:t>o final de maio</w:t>
      </w:r>
      <w:r w:rsidRPr="00F0620B">
        <w:rPr>
          <w:rFonts w:ascii="Calibri" w:hAnsi="Calibri" w:cs="Calibri"/>
          <w:sz w:val="22"/>
          <w:szCs w:val="22"/>
        </w:rPr>
        <w:t>,</w:t>
      </w:r>
      <w:r w:rsidR="00E60695">
        <w:rPr>
          <w:rFonts w:ascii="Calibri" w:hAnsi="Calibri" w:cs="Calibri"/>
          <w:sz w:val="22"/>
          <w:szCs w:val="22"/>
        </w:rPr>
        <w:t xml:space="preserve"> durante os espetáculos de </w:t>
      </w:r>
      <w:proofErr w:type="spellStart"/>
      <w:r w:rsidR="00E60695">
        <w:rPr>
          <w:rFonts w:ascii="Calibri" w:hAnsi="Calibri" w:cs="Calibri"/>
          <w:sz w:val="22"/>
          <w:szCs w:val="22"/>
        </w:rPr>
        <w:t>Bad</w:t>
      </w:r>
      <w:proofErr w:type="spellEnd"/>
      <w:r w:rsidR="00E60695">
        <w:rPr>
          <w:rFonts w:ascii="Calibri" w:hAnsi="Calibri" w:cs="Calibri"/>
          <w:sz w:val="22"/>
          <w:szCs w:val="22"/>
        </w:rPr>
        <w:t xml:space="preserve"> </w:t>
      </w:r>
      <w:proofErr w:type="spellStart"/>
      <w:r w:rsidR="00E60695">
        <w:rPr>
          <w:rFonts w:ascii="Calibri" w:hAnsi="Calibri" w:cs="Calibri"/>
          <w:sz w:val="22"/>
          <w:szCs w:val="22"/>
        </w:rPr>
        <w:t>Bunny</w:t>
      </w:r>
      <w:proofErr w:type="spellEnd"/>
      <w:r w:rsidR="00E60695">
        <w:rPr>
          <w:rFonts w:ascii="Calibri" w:hAnsi="Calibri" w:cs="Calibri"/>
          <w:sz w:val="22"/>
          <w:szCs w:val="22"/>
        </w:rPr>
        <w:t>,</w:t>
      </w:r>
      <w:r w:rsidRPr="00F0620B">
        <w:rPr>
          <w:rFonts w:ascii="Calibri" w:hAnsi="Calibri" w:cs="Calibri"/>
          <w:sz w:val="22"/>
          <w:szCs w:val="22"/>
        </w:rPr>
        <w:t xml:space="preserve"> as perfumarias cresceram 29,99%, o retalho alimentar tradicional 18,82% e a restauração 9,58%.</w:t>
      </w:r>
    </w:p>
    <w:p w14:paraId="46BB268A" w14:textId="48681D4F" w:rsidR="001C3F1E" w:rsidRPr="001C3F1E" w:rsidRDefault="001C3F1E" w:rsidP="001C3F1E">
      <w:pPr>
        <w:tabs>
          <w:tab w:val="right" w:pos="8478"/>
        </w:tabs>
        <w:spacing w:after="240" w:line="360" w:lineRule="auto"/>
        <w:jc w:val="both"/>
        <w:rPr>
          <w:rFonts w:ascii="Calibri" w:hAnsi="Calibri" w:cs="Calibri"/>
          <w:sz w:val="22"/>
          <w:szCs w:val="22"/>
        </w:rPr>
      </w:pPr>
      <w:r w:rsidRPr="00D668F7">
        <w:rPr>
          <w:rFonts w:ascii="Calibri" w:hAnsi="Calibri" w:cs="Calibri"/>
          <w:i/>
          <w:iCs/>
          <w:sz w:val="22"/>
          <w:szCs w:val="22"/>
        </w:rPr>
        <w:t xml:space="preserve">“Os dados mostram que os grandes eventos culturais continuam a ter um efeito muito relevante na economia local, não apenas pela capacidade de atrair público, mas também pelo impacto que geram nos hábitos de consumo nos dias dos espetáculos. No caso de </w:t>
      </w:r>
      <w:proofErr w:type="spellStart"/>
      <w:r w:rsidRPr="00D668F7">
        <w:rPr>
          <w:rFonts w:ascii="Calibri" w:hAnsi="Calibri" w:cs="Calibri"/>
          <w:i/>
          <w:iCs/>
          <w:sz w:val="22"/>
          <w:szCs w:val="22"/>
        </w:rPr>
        <w:t>Bad</w:t>
      </w:r>
      <w:proofErr w:type="spellEnd"/>
      <w:r w:rsidRPr="00D668F7">
        <w:rPr>
          <w:rFonts w:ascii="Calibri" w:hAnsi="Calibri" w:cs="Calibri"/>
          <w:i/>
          <w:iCs/>
          <w:sz w:val="22"/>
          <w:szCs w:val="22"/>
        </w:rPr>
        <w:t xml:space="preserve"> </w:t>
      </w:r>
      <w:proofErr w:type="spellStart"/>
      <w:r w:rsidRPr="00D668F7">
        <w:rPr>
          <w:rFonts w:ascii="Calibri" w:hAnsi="Calibri" w:cs="Calibri"/>
          <w:i/>
          <w:iCs/>
          <w:sz w:val="22"/>
          <w:szCs w:val="22"/>
        </w:rPr>
        <w:t>Bunny</w:t>
      </w:r>
      <w:proofErr w:type="spellEnd"/>
      <w:r w:rsidRPr="00D668F7">
        <w:rPr>
          <w:rFonts w:ascii="Calibri" w:hAnsi="Calibri" w:cs="Calibri"/>
          <w:i/>
          <w:iCs/>
          <w:sz w:val="22"/>
          <w:szCs w:val="22"/>
        </w:rPr>
        <w:t xml:space="preserve"> e </w:t>
      </w:r>
      <w:proofErr w:type="spellStart"/>
      <w:r w:rsidRPr="00D668F7">
        <w:rPr>
          <w:rFonts w:ascii="Calibri" w:hAnsi="Calibri" w:cs="Calibri"/>
          <w:i/>
          <w:iCs/>
          <w:sz w:val="22"/>
          <w:szCs w:val="22"/>
        </w:rPr>
        <w:t>Rosalía</w:t>
      </w:r>
      <w:proofErr w:type="spellEnd"/>
      <w:r w:rsidRPr="00D668F7">
        <w:rPr>
          <w:rFonts w:ascii="Calibri" w:hAnsi="Calibri" w:cs="Calibri"/>
          <w:i/>
          <w:iCs/>
          <w:sz w:val="22"/>
          <w:szCs w:val="22"/>
        </w:rPr>
        <w:t>, vemos dois comportamentos distintos: um concerto mais impulsionado pelo consumo nacional e outro com maior dinamismo no consumo estrangeiro. Esta leitura é fundamental para os negócios cons</w:t>
      </w:r>
      <w:r w:rsidR="0073150B">
        <w:rPr>
          <w:rFonts w:ascii="Calibri" w:hAnsi="Calibri" w:cs="Calibri"/>
          <w:i/>
          <w:iCs/>
          <w:sz w:val="22"/>
          <w:szCs w:val="22"/>
        </w:rPr>
        <w:t>e</w:t>
      </w:r>
      <w:r w:rsidRPr="00D668F7">
        <w:rPr>
          <w:rFonts w:ascii="Calibri" w:hAnsi="Calibri" w:cs="Calibri"/>
          <w:i/>
          <w:iCs/>
          <w:sz w:val="22"/>
          <w:szCs w:val="22"/>
        </w:rPr>
        <w:t>g</w:t>
      </w:r>
      <w:r w:rsidR="0073150B">
        <w:rPr>
          <w:rFonts w:ascii="Calibri" w:hAnsi="Calibri" w:cs="Calibri"/>
          <w:i/>
          <w:iCs/>
          <w:sz w:val="22"/>
          <w:szCs w:val="22"/>
        </w:rPr>
        <w:t>uirem</w:t>
      </w:r>
      <w:r w:rsidRPr="00D668F7">
        <w:rPr>
          <w:rFonts w:ascii="Calibri" w:hAnsi="Calibri" w:cs="Calibri"/>
          <w:i/>
          <w:iCs/>
          <w:sz w:val="22"/>
          <w:szCs w:val="22"/>
        </w:rPr>
        <w:t xml:space="preserve"> antecipar picos de procura, ajustar a sua operação e responder com soluções de pagamento simples, rápidas e preparadas para diferentes perfis de consumidor”</w:t>
      </w:r>
      <w:r w:rsidRPr="001C3F1E">
        <w:rPr>
          <w:rFonts w:ascii="Calibri" w:hAnsi="Calibri" w:cs="Calibri"/>
          <w:sz w:val="22"/>
          <w:szCs w:val="22"/>
        </w:rPr>
        <w:t xml:space="preserve">, afirma </w:t>
      </w:r>
      <w:r w:rsidRPr="00D668F7">
        <w:rPr>
          <w:rFonts w:ascii="Calibri" w:hAnsi="Calibri" w:cs="Calibri"/>
          <w:b/>
          <w:bCs/>
          <w:sz w:val="22"/>
          <w:szCs w:val="22"/>
        </w:rPr>
        <w:t xml:space="preserve">Tiago </w:t>
      </w:r>
      <w:proofErr w:type="spellStart"/>
      <w:r w:rsidRPr="00D668F7">
        <w:rPr>
          <w:rFonts w:ascii="Calibri" w:hAnsi="Calibri" w:cs="Calibri"/>
          <w:b/>
          <w:bCs/>
          <w:sz w:val="22"/>
          <w:szCs w:val="22"/>
        </w:rPr>
        <w:t>Oom</w:t>
      </w:r>
      <w:proofErr w:type="spellEnd"/>
      <w:r w:rsidRPr="00D668F7">
        <w:rPr>
          <w:rFonts w:ascii="Calibri" w:hAnsi="Calibri" w:cs="Calibri"/>
          <w:b/>
          <w:bCs/>
          <w:sz w:val="22"/>
          <w:szCs w:val="22"/>
        </w:rPr>
        <w:t xml:space="preserve">, </w:t>
      </w:r>
      <w:proofErr w:type="spellStart"/>
      <w:r w:rsidRPr="00D668F7">
        <w:rPr>
          <w:rFonts w:ascii="Calibri" w:hAnsi="Calibri" w:cs="Calibri"/>
          <w:b/>
          <w:bCs/>
          <w:sz w:val="22"/>
          <w:szCs w:val="22"/>
        </w:rPr>
        <w:t>Head</w:t>
      </w:r>
      <w:proofErr w:type="spellEnd"/>
      <w:r w:rsidRPr="00D668F7">
        <w:rPr>
          <w:rFonts w:ascii="Calibri" w:hAnsi="Calibri" w:cs="Calibri"/>
          <w:b/>
          <w:bCs/>
          <w:sz w:val="22"/>
          <w:szCs w:val="22"/>
        </w:rPr>
        <w:t xml:space="preserve"> </w:t>
      </w:r>
      <w:proofErr w:type="spellStart"/>
      <w:r w:rsidRPr="00D668F7">
        <w:rPr>
          <w:rFonts w:ascii="Calibri" w:hAnsi="Calibri" w:cs="Calibri"/>
          <w:b/>
          <w:bCs/>
          <w:sz w:val="22"/>
          <w:szCs w:val="22"/>
        </w:rPr>
        <w:t>of</w:t>
      </w:r>
      <w:proofErr w:type="spellEnd"/>
      <w:r w:rsidRPr="00D668F7">
        <w:rPr>
          <w:rFonts w:ascii="Calibri" w:hAnsi="Calibri" w:cs="Calibri"/>
          <w:b/>
          <w:bCs/>
          <w:sz w:val="22"/>
          <w:szCs w:val="22"/>
        </w:rPr>
        <w:t xml:space="preserve"> Merchant </w:t>
      </w:r>
      <w:proofErr w:type="spellStart"/>
      <w:r w:rsidRPr="00D668F7">
        <w:rPr>
          <w:rFonts w:ascii="Calibri" w:hAnsi="Calibri" w:cs="Calibri"/>
          <w:b/>
          <w:bCs/>
          <w:sz w:val="22"/>
          <w:szCs w:val="22"/>
        </w:rPr>
        <w:t>Acquiring</w:t>
      </w:r>
      <w:proofErr w:type="spellEnd"/>
      <w:r w:rsidRPr="00D668F7">
        <w:rPr>
          <w:rFonts w:ascii="Calibri" w:hAnsi="Calibri" w:cs="Calibri"/>
          <w:b/>
          <w:bCs/>
          <w:sz w:val="22"/>
          <w:szCs w:val="22"/>
        </w:rPr>
        <w:t xml:space="preserve"> da UNICRE</w:t>
      </w:r>
      <w:r w:rsidRPr="001C3F1E">
        <w:rPr>
          <w:rFonts w:ascii="Calibri" w:hAnsi="Calibri" w:cs="Calibri"/>
          <w:sz w:val="22"/>
          <w:szCs w:val="22"/>
        </w:rPr>
        <w:t>.</w:t>
      </w:r>
    </w:p>
    <w:p w14:paraId="14C2474A" w14:textId="43722986" w:rsidR="001C3F1E" w:rsidRPr="001C3F1E" w:rsidRDefault="001C3F1E" w:rsidP="001C3F1E">
      <w:pPr>
        <w:tabs>
          <w:tab w:val="right" w:pos="8478"/>
        </w:tabs>
        <w:spacing w:after="240" w:line="360" w:lineRule="auto"/>
        <w:jc w:val="both"/>
        <w:rPr>
          <w:rFonts w:ascii="Calibri" w:hAnsi="Calibri" w:cs="Calibri"/>
          <w:sz w:val="22"/>
          <w:szCs w:val="22"/>
        </w:rPr>
      </w:pPr>
      <w:r w:rsidRPr="001C3F1E">
        <w:rPr>
          <w:rFonts w:ascii="Calibri" w:hAnsi="Calibri" w:cs="Calibri"/>
          <w:sz w:val="22"/>
          <w:szCs w:val="22"/>
        </w:rPr>
        <w:t>Em momentos de forte concentração de procura, os dados reforçam a importância de soluções de pagamento robustas, eficientes e adaptadas aos novos comportamentos de consumo. A UNICRE</w:t>
      </w:r>
      <w:r w:rsidR="00852AA2">
        <w:rPr>
          <w:rFonts w:ascii="Calibri" w:hAnsi="Calibri" w:cs="Calibri"/>
          <w:sz w:val="22"/>
          <w:szCs w:val="22"/>
        </w:rPr>
        <w:t xml:space="preserve"> </w:t>
      </w:r>
      <w:r w:rsidRPr="001C3F1E">
        <w:rPr>
          <w:rFonts w:ascii="Calibri" w:hAnsi="Calibri" w:cs="Calibri"/>
          <w:sz w:val="22"/>
          <w:szCs w:val="22"/>
        </w:rPr>
        <w:t xml:space="preserve">continua a ser parceira estratégica dos negócios, disponibilizando não só soluções de aceitação de pagamentos, mas também conhecimento analítico que apoia </w:t>
      </w:r>
      <w:r w:rsidR="00852AA2">
        <w:rPr>
          <w:rFonts w:ascii="Calibri" w:hAnsi="Calibri" w:cs="Calibri"/>
          <w:sz w:val="22"/>
          <w:szCs w:val="22"/>
        </w:rPr>
        <w:t>as empresas</w:t>
      </w:r>
      <w:r w:rsidR="00FB70BB">
        <w:rPr>
          <w:rFonts w:ascii="Calibri" w:hAnsi="Calibri" w:cs="Calibri"/>
          <w:sz w:val="22"/>
          <w:szCs w:val="22"/>
        </w:rPr>
        <w:t xml:space="preserve"> </w:t>
      </w:r>
      <w:r w:rsidRPr="001C3F1E">
        <w:rPr>
          <w:rFonts w:ascii="Calibri" w:hAnsi="Calibri" w:cs="Calibri"/>
          <w:sz w:val="22"/>
          <w:szCs w:val="22"/>
        </w:rPr>
        <w:t xml:space="preserve">de diferentes setores </w:t>
      </w:r>
      <w:r w:rsidR="007D4982">
        <w:rPr>
          <w:rFonts w:ascii="Calibri" w:hAnsi="Calibri" w:cs="Calibri"/>
          <w:sz w:val="22"/>
          <w:szCs w:val="22"/>
        </w:rPr>
        <w:t xml:space="preserve">e dimensões </w:t>
      </w:r>
      <w:r w:rsidRPr="001C3F1E">
        <w:rPr>
          <w:rFonts w:ascii="Calibri" w:hAnsi="Calibri" w:cs="Calibri"/>
          <w:sz w:val="22"/>
          <w:szCs w:val="22"/>
        </w:rPr>
        <w:t>na tomada de decisão.</w:t>
      </w:r>
    </w:p>
    <w:p w14:paraId="3C628452" w14:textId="60911EAA" w:rsidR="009451B9" w:rsidRPr="00856BFE" w:rsidRDefault="009451B9" w:rsidP="009451B9">
      <w:pPr>
        <w:spacing w:after="240" w:line="360" w:lineRule="auto"/>
        <w:jc w:val="both"/>
        <w:rPr>
          <w:rFonts w:ascii="Calibri" w:hAnsi="Calibri" w:cs="Calibri"/>
          <w:sz w:val="22"/>
          <w:szCs w:val="22"/>
        </w:rPr>
      </w:pPr>
      <w:r w:rsidRPr="00856BFE">
        <w:rPr>
          <w:rFonts w:ascii="Calibri" w:hAnsi="Calibri" w:cs="Calibri"/>
          <w:sz w:val="22"/>
          <w:szCs w:val="22"/>
        </w:rPr>
        <w:lastRenderedPageBreak/>
        <w:t xml:space="preserve">Estes e outros </w:t>
      </w:r>
      <w:r w:rsidRPr="00856BFE">
        <w:rPr>
          <w:rFonts w:ascii="Calibri" w:hAnsi="Calibri" w:cs="Calibri"/>
          <w:i/>
          <w:iCs/>
          <w:sz w:val="22"/>
          <w:szCs w:val="22"/>
        </w:rPr>
        <w:t>insights</w:t>
      </w:r>
      <w:r w:rsidRPr="00856BFE">
        <w:rPr>
          <w:rFonts w:ascii="Calibri" w:hAnsi="Calibri" w:cs="Calibri"/>
          <w:sz w:val="22"/>
          <w:szCs w:val="22"/>
        </w:rPr>
        <w:t xml:space="preserve"> estratégicos para a tomada de decisão </w:t>
      </w:r>
      <w:r w:rsidR="00067280">
        <w:rPr>
          <w:rFonts w:ascii="Calibri" w:hAnsi="Calibri" w:cs="Calibri"/>
          <w:sz w:val="22"/>
          <w:szCs w:val="22"/>
        </w:rPr>
        <w:t xml:space="preserve">e </w:t>
      </w:r>
      <w:r w:rsidRPr="00856BFE">
        <w:rPr>
          <w:rFonts w:ascii="Calibri" w:hAnsi="Calibri" w:cs="Calibri"/>
          <w:sz w:val="22"/>
          <w:szCs w:val="22"/>
        </w:rPr>
        <w:t xml:space="preserve">desenvolvimento dos negócios e da economia nacional estão disponíveis no site da </w:t>
      </w:r>
      <w:hyperlink r:id="rId6" w:anchor="tendencias-mercado" w:history="1">
        <w:r w:rsidRPr="00856BFE">
          <w:rPr>
            <w:rStyle w:val="Hiperligao"/>
            <w:rFonts w:ascii="Calibri" w:hAnsi="Calibri" w:cs="Calibri"/>
            <w:sz w:val="22"/>
            <w:szCs w:val="22"/>
          </w:rPr>
          <w:t>REDUNIQ.pt/insights</w:t>
        </w:r>
      </w:hyperlink>
      <w:r w:rsidRPr="00856BFE">
        <w:rPr>
          <w:rFonts w:ascii="Calibri" w:hAnsi="Calibri" w:cs="Calibri"/>
          <w:sz w:val="22"/>
          <w:szCs w:val="22"/>
        </w:rPr>
        <w:t xml:space="preserve">. </w:t>
      </w:r>
      <w:r w:rsidRPr="00856BFE">
        <w:rPr>
          <w:rFonts w:ascii="Calibri" w:hAnsi="Calibri" w:cs="Calibri"/>
          <w:b/>
          <w:bCs/>
          <w:sz w:val="22"/>
          <w:szCs w:val="22"/>
        </w:rPr>
        <w:t xml:space="preserve">Para mais informações contacte a </w:t>
      </w:r>
      <w:r w:rsidR="00067280">
        <w:rPr>
          <w:rFonts w:ascii="Calibri" w:hAnsi="Calibri" w:cs="Calibri"/>
          <w:b/>
          <w:bCs/>
          <w:sz w:val="22"/>
          <w:szCs w:val="22"/>
        </w:rPr>
        <w:t>UN</w:t>
      </w:r>
      <w:r w:rsidR="002C4099">
        <w:rPr>
          <w:rFonts w:ascii="Calibri" w:hAnsi="Calibri" w:cs="Calibri"/>
          <w:b/>
          <w:bCs/>
          <w:sz w:val="22"/>
          <w:szCs w:val="22"/>
        </w:rPr>
        <w:t>ICRE.</w:t>
      </w:r>
    </w:p>
    <w:p w14:paraId="5723D103" w14:textId="77777777" w:rsidR="00316B0F" w:rsidRDefault="00316B0F" w:rsidP="004C1936">
      <w:pPr>
        <w:spacing w:after="120" w:line="288" w:lineRule="auto"/>
        <w:jc w:val="both"/>
        <w:rPr>
          <w:rFonts w:ascii="Calibri" w:hAnsi="Calibri" w:cs="Calibri"/>
          <w:sz w:val="22"/>
          <w:szCs w:val="22"/>
        </w:rPr>
      </w:pPr>
    </w:p>
    <w:p w14:paraId="4371A439" w14:textId="77777777" w:rsidR="006E2821" w:rsidRDefault="006E2821" w:rsidP="006E2821">
      <w:pPr>
        <w:pBdr>
          <w:top w:val="nil"/>
          <w:left w:val="nil"/>
          <w:bottom w:val="nil"/>
          <w:right w:val="nil"/>
          <w:between w:val="nil"/>
        </w:pBdr>
        <w:spacing w:after="120" w:line="288" w:lineRule="auto"/>
        <w:jc w:val="both"/>
        <w:rPr>
          <w:b/>
          <w:color w:val="000000"/>
          <w:sz w:val="20"/>
          <w:szCs w:val="20"/>
        </w:rPr>
      </w:pPr>
      <w:r>
        <w:rPr>
          <w:b/>
          <w:color w:val="000000"/>
          <w:sz w:val="20"/>
          <w:szCs w:val="20"/>
        </w:rPr>
        <w:t>Sobre a UNICRE:</w:t>
      </w:r>
    </w:p>
    <w:p w14:paraId="7F931C91" w14:textId="47D76241" w:rsidR="00341EBC" w:rsidRPr="006E2821" w:rsidRDefault="006E2821" w:rsidP="006E2821">
      <w:pPr>
        <w:pStyle w:val="BodyA"/>
        <w:spacing w:after="240" w:line="288" w:lineRule="auto"/>
        <w:rPr>
          <w:sz w:val="20"/>
          <w:szCs w:val="20"/>
        </w:rPr>
      </w:pPr>
      <w:r w:rsidRPr="007C2E0E">
        <w:rPr>
          <w:rStyle w:val="None"/>
          <w:sz w:val="20"/>
          <w:szCs w:val="20"/>
        </w:rPr>
        <w:t xml:space="preserve">A </w:t>
      </w:r>
      <w:hyperlink r:id="rId7" w:history="1">
        <w:r w:rsidRPr="007C2E0E">
          <w:rPr>
            <w:rStyle w:val="Hiperligao"/>
            <w:sz w:val="20"/>
            <w:szCs w:val="20"/>
          </w:rPr>
          <w:t>UNICRE</w:t>
        </w:r>
      </w:hyperlink>
      <w:r w:rsidRPr="007C2E0E">
        <w:rPr>
          <w:rStyle w:val="None"/>
          <w:sz w:val="20"/>
          <w:szCs w:val="20"/>
        </w:rPr>
        <w:t xml:space="preserve"> </w:t>
      </w:r>
      <w:r w:rsidRPr="00DA60A4">
        <w:rPr>
          <w:sz w:val="20"/>
          <w:szCs w:val="20"/>
        </w:rPr>
        <w:t xml:space="preserve">é uma empresa portuguesa de referência no setor financeiro, especializada em soluções de aceitação de pagamento e </w:t>
      </w:r>
      <w:proofErr w:type="spellStart"/>
      <w:r w:rsidRPr="00DA60A4">
        <w:rPr>
          <w:sz w:val="20"/>
          <w:szCs w:val="20"/>
        </w:rPr>
        <w:t>acquiring</w:t>
      </w:r>
      <w:proofErr w:type="spellEnd"/>
      <w:r w:rsidRPr="00DA60A4">
        <w:rPr>
          <w:sz w:val="20"/>
          <w:szCs w:val="20"/>
        </w:rPr>
        <w:t>. Com mais de 50 anos de experiência, foco na inovação tecnológica e compromisso com a excelência no serviço, desenvolve soluções seguras e eficientes que permitem que empresas de todas as dimensões simplifiquem pagamentos e acelerem o crescimento dos seus negócios.</w:t>
      </w:r>
    </w:p>
    <w:p w14:paraId="465BCE1C" w14:textId="77777777" w:rsidR="004C1936" w:rsidRPr="00E23637" w:rsidRDefault="004C1936" w:rsidP="004C1936">
      <w:pPr>
        <w:pBdr>
          <w:top w:val="nil"/>
          <w:left w:val="nil"/>
          <w:bottom w:val="nil"/>
          <w:right w:val="nil"/>
          <w:between w:val="nil"/>
        </w:pBdr>
        <w:tabs>
          <w:tab w:val="center" w:pos="4252"/>
          <w:tab w:val="right" w:pos="8504"/>
          <w:tab w:val="right" w:pos="8478"/>
        </w:tabs>
        <w:spacing w:after="80" w:line="288" w:lineRule="auto"/>
        <w:rPr>
          <w:rFonts w:ascii="Calibri" w:hAnsi="Calibri" w:cs="Calibri"/>
          <w:b/>
          <w:color w:val="000000"/>
          <w:sz w:val="20"/>
          <w:szCs w:val="20"/>
        </w:rPr>
      </w:pPr>
      <w:r w:rsidRPr="00E23637">
        <w:rPr>
          <w:rFonts w:ascii="Calibri" w:hAnsi="Calibri" w:cs="Calibri"/>
          <w:b/>
          <w:color w:val="000000"/>
          <w:sz w:val="20"/>
          <w:szCs w:val="20"/>
        </w:rPr>
        <w:t>Para mais informações, contacte:</w:t>
      </w:r>
    </w:p>
    <w:p w14:paraId="4AFED593" w14:textId="77777777" w:rsidR="004C1936" w:rsidRPr="00E23637" w:rsidRDefault="004C1936" w:rsidP="004C1936">
      <w:pPr>
        <w:pBdr>
          <w:top w:val="nil"/>
          <w:left w:val="nil"/>
          <w:bottom w:val="nil"/>
          <w:right w:val="nil"/>
          <w:between w:val="nil"/>
        </w:pBdr>
        <w:tabs>
          <w:tab w:val="center" w:pos="4252"/>
          <w:tab w:val="right" w:pos="8504"/>
          <w:tab w:val="right" w:pos="8478"/>
        </w:tabs>
        <w:spacing w:after="40" w:line="288" w:lineRule="auto"/>
        <w:rPr>
          <w:rFonts w:ascii="Calibri" w:hAnsi="Calibri" w:cs="Calibri"/>
          <w:color w:val="000000"/>
          <w:sz w:val="20"/>
          <w:szCs w:val="20"/>
          <w:u w:val="single"/>
        </w:rPr>
      </w:pPr>
      <w:proofErr w:type="spellStart"/>
      <w:r w:rsidRPr="00E23637">
        <w:rPr>
          <w:rFonts w:ascii="Calibri" w:hAnsi="Calibri" w:cs="Calibri"/>
          <w:color w:val="000000"/>
          <w:sz w:val="20"/>
          <w:szCs w:val="20"/>
          <w:u w:val="single"/>
        </w:rPr>
        <w:t>Lift</w:t>
      </w:r>
      <w:proofErr w:type="spellEnd"/>
      <w:r w:rsidRPr="00E23637">
        <w:rPr>
          <w:rFonts w:ascii="Calibri" w:hAnsi="Calibri" w:cs="Calibri"/>
          <w:color w:val="000000"/>
          <w:sz w:val="20"/>
          <w:szCs w:val="20"/>
          <w:u w:val="single"/>
        </w:rPr>
        <w:t xml:space="preserve"> </w:t>
      </w:r>
      <w:proofErr w:type="spellStart"/>
      <w:r w:rsidRPr="00E23637">
        <w:rPr>
          <w:rFonts w:ascii="Calibri" w:hAnsi="Calibri" w:cs="Calibri"/>
          <w:color w:val="000000"/>
          <w:sz w:val="20"/>
          <w:szCs w:val="20"/>
          <w:u w:val="single"/>
        </w:rPr>
        <w:t>Consulting</w:t>
      </w:r>
      <w:proofErr w:type="spellEnd"/>
    </w:p>
    <w:p w14:paraId="1E087118" w14:textId="52F01EF4" w:rsidR="00440E4E" w:rsidRPr="00E23637" w:rsidRDefault="004C1936" w:rsidP="00381F85">
      <w:pPr>
        <w:widowControl w:val="0"/>
        <w:pBdr>
          <w:top w:val="nil"/>
          <w:left w:val="nil"/>
          <w:bottom w:val="nil"/>
          <w:right w:val="nil"/>
          <w:between w:val="nil"/>
        </w:pBdr>
        <w:tabs>
          <w:tab w:val="center" w:pos="4252"/>
          <w:tab w:val="right" w:pos="8504"/>
          <w:tab w:val="right" w:pos="8478"/>
        </w:tabs>
        <w:spacing w:line="288" w:lineRule="auto"/>
        <w:rPr>
          <w:rFonts w:ascii="Calibri" w:hAnsi="Calibri" w:cs="Calibri"/>
          <w:color w:val="000000"/>
          <w:sz w:val="20"/>
          <w:szCs w:val="20"/>
        </w:rPr>
      </w:pPr>
      <w:r w:rsidRPr="00E23637">
        <w:rPr>
          <w:rFonts w:ascii="Calibri" w:hAnsi="Calibri" w:cs="Calibri"/>
          <w:color w:val="000000"/>
          <w:sz w:val="20"/>
          <w:szCs w:val="20"/>
        </w:rPr>
        <w:t xml:space="preserve">Patrícia Afonso | </w:t>
      </w:r>
      <w:hyperlink r:id="rId8" w:history="1">
        <w:proofErr w:type="spellStart"/>
        <w:proofErr w:type="gramStart"/>
        <w:r w:rsidRPr="00E23637">
          <w:rPr>
            <w:rStyle w:val="Hiperligao"/>
            <w:rFonts w:ascii="Calibri" w:hAnsi="Calibri" w:cs="Calibri"/>
            <w:sz w:val="20"/>
            <w:szCs w:val="20"/>
          </w:rPr>
          <w:t>patricia.afonso</w:t>
        </w:r>
        <w:proofErr w:type="spellEnd"/>
        <w:proofErr w:type="gramEnd"/>
        <w:r w:rsidRPr="00E23637">
          <w:rPr>
            <w:rStyle w:val="Hiperligao"/>
            <w:rFonts w:ascii="Calibri" w:hAnsi="Calibri" w:cs="Calibri"/>
            <w:sz w:val="20"/>
            <w:szCs w:val="20"/>
          </w:rPr>
          <w:t xml:space="preserve"> @lift.com.pt</w:t>
        </w:r>
      </w:hyperlink>
      <w:r w:rsidRPr="00E23637">
        <w:rPr>
          <w:rFonts w:ascii="Calibri" w:hAnsi="Calibri" w:cs="Calibri"/>
          <w:color w:val="000000"/>
          <w:sz w:val="20"/>
          <w:szCs w:val="20"/>
        </w:rPr>
        <w:t xml:space="preserve"> | </w:t>
      </w:r>
      <w:r w:rsidRPr="00E23637">
        <w:rPr>
          <w:rFonts w:ascii="Calibri" w:hAnsi="Calibri" w:cs="Calibri"/>
          <w:bCs/>
          <w:color w:val="000000"/>
          <w:sz w:val="20"/>
          <w:szCs w:val="20"/>
        </w:rPr>
        <w:t>913 385 935</w:t>
      </w:r>
    </w:p>
    <w:p w14:paraId="05FC156B" w14:textId="77777777" w:rsidR="00E83819" w:rsidRPr="00E23637" w:rsidRDefault="00E83819" w:rsidP="006012BC">
      <w:pPr>
        <w:spacing w:after="240" w:line="360" w:lineRule="auto"/>
        <w:jc w:val="both"/>
        <w:rPr>
          <w:rFonts w:ascii="Calibri" w:hAnsi="Calibri" w:cs="Calibri"/>
          <w:sz w:val="22"/>
          <w:szCs w:val="22"/>
        </w:rPr>
      </w:pPr>
    </w:p>
    <w:p w14:paraId="5882E4A3" w14:textId="312885E8" w:rsidR="005466D6" w:rsidRPr="00E23637" w:rsidRDefault="005466D6" w:rsidP="006012BC">
      <w:pPr>
        <w:spacing w:line="360" w:lineRule="auto"/>
        <w:rPr>
          <w:rFonts w:ascii="Calibri" w:hAnsi="Calibri" w:cs="Calibri"/>
          <w:sz w:val="22"/>
          <w:szCs w:val="22"/>
        </w:rPr>
      </w:pPr>
    </w:p>
    <w:p w14:paraId="146E5BF4" w14:textId="77777777" w:rsidR="00E23637" w:rsidRPr="00E23637" w:rsidRDefault="00E23637">
      <w:pPr>
        <w:spacing w:line="360" w:lineRule="auto"/>
        <w:rPr>
          <w:rFonts w:ascii="Calibri" w:hAnsi="Calibri" w:cs="Calibri"/>
          <w:sz w:val="22"/>
          <w:szCs w:val="22"/>
        </w:rPr>
      </w:pPr>
    </w:p>
    <w:sectPr w:rsidR="00E23637" w:rsidRPr="00E23637">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B2B6" w14:textId="77777777" w:rsidR="00944577" w:rsidRDefault="00944577" w:rsidP="00D55BB0">
      <w:pPr>
        <w:spacing w:after="0" w:line="240" w:lineRule="auto"/>
      </w:pPr>
      <w:r>
        <w:separator/>
      </w:r>
    </w:p>
  </w:endnote>
  <w:endnote w:type="continuationSeparator" w:id="0">
    <w:p w14:paraId="296E76F9" w14:textId="77777777" w:rsidR="00944577" w:rsidRDefault="00944577" w:rsidP="00D5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C638" w14:textId="77777777" w:rsidR="00944577" w:rsidRDefault="00944577" w:rsidP="00D55BB0">
      <w:pPr>
        <w:spacing w:after="0" w:line="240" w:lineRule="auto"/>
      </w:pPr>
      <w:r>
        <w:separator/>
      </w:r>
    </w:p>
  </w:footnote>
  <w:footnote w:type="continuationSeparator" w:id="0">
    <w:p w14:paraId="7E26AD3C" w14:textId="77777777" w:rsidR="00944577" w:rsidRDefault="00944577" w:rsidP="00D55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7F53" w14:textId="32A80A86" w:rsidR="00D55BB0" w:rsidRDefault="00D55BB0">
    <w:pPr>
      <w:pStyle w:val="Cabealho"/>
    </w:pPr>
    <w:r>
      <w:rPr>
        <w:noProof/>
      </w:rPr>
      <w:drawing>
        <wp:anchor distT="0" distB="0" distL="114300" distR="114300" simplePos="0" relativeHeight="251658240" behindDoc="0" locked="0" layoutInCell="1" allowOverlap="1" wp14:anchorId="73A874DE" wp14:editId="4216EEDD">
          <wp:simplePos x="0" y="0"/>
          <wp:positionH relativeFrom="margin">
            <wp:posOffset>-165100</wp:posOffset>
          </wp:positionH>
          <wp:positionV relativeFrom="margin">
            <wp:posOffset>-711200</wp:posOffset>
          </wp:positionV>
          <wp:extent cx="2501265" cy="556260"/>
          <wp:effectExtent l="0" t="0" r="0" b="0"/>
          <wp:wrapSquare wrapText="bothSides"/>
          <wp:docPr id="689229228" name="Imagem 689229228" descr="Uma imagem com texto, Tipo de letra, logótipo, Gráficos&#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 Tipo de letra, logótipo, Gráficos&#10;&#10;Os conteúdos gerados por IA poderão estar incorretos."/>
                  <pic:cNvPicPr/>
                </pic:nvPicPr>
                <pic:blipFill rotWithShape="1">
                  <a:blip r:embed="rId1">
                    <a:extLst>
                      <a:ext uri="{28A0092B-C50C-407E-A947-70E740481C1C}">
                        <a14:useLocalDpi xmlns:a14="http://schemas.microsoft.com/office/drawing/2010/main" val="0"/>
                      </a:ext>
                    </a:extLst>
                  </a:blip>
                  <a:srcRect l="3611" r="4197"/>
                  <a:stretch/>
                </pic:blipFill>
                <pic:spPr bwMode="auto">
                  <a:xfrm>
                    <a:off x="0" y="0"/>
                    <a:ext cx="2501265" cy="556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B0"/>
    <w:rsid w:val="00001843"/>
    <w:rsid w:val="00003BFE"/>
    <w:rsid w:val="00005AA6"/>
    <w:rsid w:val="00014098"/>
    <w:rsid w:val="00034F68"/>
    <w:rsid w:val="0005143C"/>
    <w:rsid w:val="00051E1B"/>
    <w:rsid w:val="0006120C"/>
    <w:rsid w:val="00067280"/>
    <w:rsid w:val="00085EEC"/>
    <w:rsid w:val="00086C31"/>
    <w:rsid w:val="00093B54"/>
    <w:rsid w:val="000958E8"/>
    <w:rsid w:val="000A72D0"/>
    <w:rsid w:val="000B7094"/>
    <w:rsid w:val="000C3C87"/>
    <w:rsid w:val="000C6CCA"/>
    <w:rsid w:val="000D0A97"/>
    <w:rsid w:val="000E3DA1"/>
    <w:rsid w:val="000F20D3"/>
    <w:rsid w:val="001061D3"/>
    <w:rsid w:val="0011016B"/>
    <w:rsid w:val="00112BB7"/>
    <w:rsid w:val="00116D3F"/>
    <w:rsid w:val="0012729B"/>
    <w:rsid w:val="00131350"/>
    <w:rsid w:val="0013496D"/>
    <w:rsid w:val="00145199"/>
    <w:rsid w:val="00155667"/>
    <w:rsid w:val="00160AC9"/>
    <w:rsid w:val="00164C07"/>
    <w:rsid w:val="00171D1D"/>
    <w:rsid w:val="00173910"/>
    <w:rsid w:val="00190E8B"/>
    <w:rsid w:val="0019685D"/>
    <w:rsid w:val="001C3F1E"/>
    <w:rsid w:val="001E7973"/>
    <w:rsid w:val="001F7985"/>
    <w:rsid w:val="00212E77"/>
    <w:rsid w:val="00216265"/>
    <w:rsid w:val="00216D96"/>
    <w:rsid w:val="0024140E"/>
    <w:rsid w:val="002532FA"/>
    <w:rsid w:val="00256015"/>
    <w:rsid w:val="0027036C"/>
    <w:rsid w:val="00276506"/>
    <w:rsid w:val="00294BB9"/>
    <w:rsid w:val="002B2048"/>
    <w:rsid w:val="002C2630"/>
    <w:rsid w:val="002C4099"/>
    <w:rsid w:val="002D2806"/>
    <w:rsid w:val="002D36C5"/>
    <w:rsid w:val="002E516F"/>
    <w:rsid w:val="002E6051"/>
    <w:rsid w:val="002E6526"/>
    <w:rsid w:val="0031254D"/>
    <w:rsid w:val="00316B0F"/>
    <w:rsid w:val="00333F22"/>
    <w:rsid w:val="00341EBC"/>
    <w:rsid w:val="00356E2B"/>
    <w:rsid w:val="00357C45"/>
    <w:rsid w:val="00367920"/>
    <w:rsid w:val="00381F85"/>
    <w:rsid w:val="003A586D"/>
    <w:rsid w:val="003B5F75"/>
    <w:rsid w:val="003C1366"/>
    <w:rsid w:val="0040685D"/>
    <w:rsid w:val="004115D4"/>
    <w:rsid w:val="00411666"/>
    <w:rsid w:val="00415415"/>
    <w:rsid w:val="00416267"/>
    <w:rsid w:val="00416752"/>
    <w:rsid w:val="00430937"/>
    <w:rsid w:val="00440E4E"/>
    <w:rsid w:val="00447697"/>
    <w:rsid w:val="004536E1"/>
    <w:rsid w:val="00454117"/>
    <w:rsid w:val="00455818"/>
    <w:rsid w:val="00460E33"/>
    <w:rsid w:val="00465297"/>
    <w:rsid w:val="00475070"/>
    <w:rsid w:val="00480CD7"/>
    <w:rsid w:val="004B0543"/>
    <w:rsid w:val="004B54F7"/>
    <w:rsid w:val="004C1936"/>
    <w:rsid w:val="004D2A72"/>
    <w:rsid w:val="004E1081"/>
    <w:rsid w:val="00511851"/>
    <w:rsid w:val="005118BB"/>
    <w:rsid w:val="005234E3"/>
    <w:rsid w:val="00524C14"/>
    <w:rsid w:val="0052764A"/>
    <w:rsid w:val="005466D6"/>
    <w:rsid w:val="005557C6"/>
    <w:rsid w:val="005616A7"/>
    <w:rsid w:val="005749CD"/>
    <w:rsid w:val="00591543"/>
    <w:rsid w:val="00594AC3"/>
    <w:rsid w:val="00596011"/>
    <w:rsid w:val="005A1B17"/>
    <w:rsid w:val="005A598C"/>
    <w:rsid w:val="005D07C0"/>
    <w:rsid w:val="005D30C8"/>
    <w:rsid w:val="005D3CED"/>
    <w:rsid w:val="005F7221"/>
    <w:rsid w:val="006012BC"/>
    <w:rsid w:val="00602FDD"/>
    <w:rsid w:val="006221ED"/>
    <w:rsid w:val="00625572"/>
    <w:rsid w:val="00646C19"/>
    <w:rsid w:val="00662D9B"/>
    <w:rsid w:val="00667CCA"/>
    <w:rsid w:val="0067587C"/>
    <w:rsid w:val="006B0E59"/>
    <w:rsid w:val="006B5AC3"/>
    <w:rsid w:val="006D2F49"/>
    <w:rsid w:val="006E2821"/>
    <w:rsid w:val="007068F9"/>
    <w:rsid w:val="00706E5D"/>
    <w:rsid w:val="00716AF5"/>
    <w:rsid w:val="0073150B"/>
    <w:rsid w:val="007373D2"/>
    <w:rsid w:val="00745AAA"/>
    <w:rsid w:val="00757AF7"/>
    <w:rsid w:val="00757BBF"/>
    <w:rsid w:val="0076419E"/>
    <w:rsid w:val="00766BDB"/>
    <w:rsid w:val="007778D6"/>
    <w:rsid w:val="007A6957"/>
    <w:rsid w:val="007C3E25"/>
    <w:rsid w:val="007C4C42"/>
    <w:rsid w:val="007D21A2"/>
    <w:rsid w:val="007D4982"/>
    <w:rsid w:val="007E40CE"/>
    <w:rsid w:val="007E4DEE"/>
    <w:rsid w:val="0081306D"/>
    <w:rsid w:val="008341B8"/>
    <w:rsid w:val="00844332"/>
    <w:rsid w:val="00844E42"/>
    <w:rsid w:val="00852AA2"/>
    <w:rsid w:val="00856BFE"/>
    <w:rsid w:val="0086601E"/>
    <w:rsid w:val="0087511D"/>
    <w:rsid w:val="00891B77"/>
    <w:rsid w:val="008A6674"/>
    <w:rsid w:val="008A66B1"/>
    <w:rsid w:val="008A6F5C"/>
    <w:rsid w:val="008A766F"/>
    <w:rsid w:val="008B7228"/>
    <w:rsid w:val="008C1E6A"/>
    <w:rsid w:val="008E4317"/>
    <w:rsid w:val="008E7FCD"/>
    <w:rsid w:val="00900FED"/>
    <w:rsid w:val="0090256B"/>
    <w:rsid w:val="009054F9"/>
    <w:rsid w:val="00930A12"/>
    <w:rsid w:val="00932886"/>
    <w:rsid w:val="009406BF"/>
    <w:rsid w:val="00944577"/>
    <w:rsid w:val="009451B9"/>
    <w:rsid w:val="00955108"/>
    <w:rsid w:val="009908C4"/>
    <w:rsid w:val="009A33EF"/>
    <w:rsid w:val="009A3900"/>
    <w:rsid w:val="009B2439"/>
    <w:rsid w:val="009B7C1B"/>
    <w:rsid w:val="009D25F2"/>
    <w:rsid w:val="009D3B3E"/>
    <w:rsid w:val="009D6B53"/>
    <w:rsid w:val="009E600E"/>
    <w:rsid w:val="009F6E0A"/>
    <w:rsid w:val="00A16A03"/>
    <w:rsid w:val="00A21D2D"/>
    <w:rsid w:val="00A31458"/>
    <w:rsid w:val="00A32B83"/>
    <w:rsid w:val="00A6028B"/>
    <w:rsid w:val="00A6735C"/>
    <w:rsid w:val="00A712A2"/>
    <w:rsid w:val="00A8753C"/>
    <w:rsid w:val="00AB2A4E"/>
    <w:rsid w:val="00AD525F"/>
    <w:rsid w:val="00AF2F8F"/>
    <w:rsid w:val="00AF3DA6"/>
    <w:rsid w:val="00B43D94"/>
    <w:rsid w:val="00B609E1"/>
    <w:rsid w:val="00B61DAF"/>
    <w:rsid w:val="00B64AE5"/>
    <w:rsid w:val="00B72F25"/>
    <w:rsid w:val="00B80160"/>
    <w:rsid w:val="00B827C4"/>
    <w:rsid w:val="00B91CEF"/>
    <w:rsid w:val="00B93494"/>
    <w:rsid w:val="00B968A6"/>
    <w:rsid w:val="00BC4643"/>
    <w:rsid w:val="00BC74C1"/>
    <w:rsid w:val="00BD3655"/>
    <w:rsid w:val="00BF5B7F"/>
    <w:rsid w:val="00C373E3"/>
    <w:rsid w:val="00C47755"/>
    <w:rsid w:val="00C523CF"/>
    <w:rsid w:val="00C56E9C"/>
    <w:rsid w:val="00C67CA8"/>
    <w:rsid w:val="00C7480A"/>
    <w:rsid w:val="00C76272"/>
    <w:rsid w:val="00C76C21"/>
    <w:rsid w:val="00C86531"/>
    <w:rsid w:val="00CB0CAD"/>
    <w:rsid w:val="00CB15F6"/>
    <w:rsid w:val="00CB7997"/>
    <w:rsid w:val="00CD71C5"/>
    <w:rsid w:val="00CF05EF"/>
    <w:rsid w:val="00D0418D"/>
    <w:rsid w:val="00D20616"/>
    <w:rsid w:val="00D55BB0"/>
    <w:rsid w:val="00D63C73"/>
    <w:rsid w:val="00D6515D"/>
    <w:rsid w:val="00D668F7"/>
    <w:rsid w:val="00D7258F"/>
    <w:rsid w:val="00D85CCC"/>
    <w:rsid w:val="00D9127A"/>
    <w:rsid w:val="00DA0129"/>
    <w:rsid w:val="00DA2468"/>
    <w:rsid w:val="00DB7B33"/>
    <w:rsid w:val="00DC2879"/>
    <w:rsid w:val="00DC3AE4"/>
    <w:rsid w:val="00DE39D5"/>
    <w:rsid w:val="00DF6411"/>
    <w:rsid w:val="00E0328D"/>
    <w:rsid w:val="00E23637"/>
    <w:rsid w:val="00E35A92"/>
    <w:rsid w:val="00E4606D"/>
    <w:rsid w:val="00E52051"/>
    <w:rsid w:val="00E52108"/>
    <w:rsid w:val="00E53CEF"/>
    <w:rsid w:val="00E60695"/>
    <w:rsid w:val="00E72A91"/>
    <w:rsid w:val="00E77364"/>
    <w:rsid w:val="00E80D98"/>
    <w:rsid w:val="00E83819"/>
    <w:rsid w:val="00E85790"/>
    <w:rsid w:val="00EA4977"/>
    <w:rsid w:val="00EB65E1"/>
    <w:rsid w:val="00ED7196"/>
    <w:rsid w:val="00EE7CCB"/>
    <w:rsid w:val="00EE7DEC"/>
    <w:rsid w:val="00F03D70"/>
    <w:rsid w:val="00F0620B"/>
    <w:rsid w:val="00F06DB3"/>
    <w:rsid w:val="00F1519A"/>
    <w:rsid w:val="00F41E12"/>
    <w:rsid w:val="00F44833"/>
    <w:rsid w:val="00F83355"/>
    <w:rsid w:val="00FA1B84"/>
    <w:rsid w:val="00FA5661"/>
    <w:rsid w:val="00FB70BB"/>
    <w:rsid w:val="00FC2CDE"/>
    <w:rsid w:val="00FD1E6D"/>
    <w:rsid w:val="00FD3C89"/>
    <w:rsid w:val="00FF1CDA"/>
    <w:rsid w:val="00FF20B1"/>
    <w:rsid w:val="00FF598E"/>
    <w:rsid w:val="00FF7CD0"/>
    <w:rsid w:val="017995E6"/>
    <w:rsid w:val="196D10A2"/>
    <w:rsid w:val="1E9988CC"/>
    <w:rsid w:val="290EE819"/>
    <w:rsid w:val="40F29845"/>
    <w:rsid w:val="488017BE"/>
    <w:rsid w:val="48959C36"/>
    <w:rsid w:val="4958536E"/>
    <w:rsid w:val="60A05C10"/>
    <w:rsid w:val="7D95321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D5A5"/>
  <w15:chartTrackingRefBased/>
  <w15:docId w15:val="{3C08EFE0-4A45-4D3F-9B24-1E016D37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55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55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55B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55B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55B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55B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55B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55B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55BB0"/>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55BB0"/>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55BB0"/>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55BB0"/>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55BB0"/>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55BB0"/>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55BB0"/>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55BB0"/>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55BB0"/>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55BB0"/>
    <w:rPr>
      <w:rFonts w:eastAsiaTheme="majorEastAsia" w:cstheme="majorBidi"/>
      <w:color w:val="272727" w:themeColor="text1" w:themeTint="D8"/>
    </w:rPr>
  </w:style>
  <w:style w:type="paragraph" w:styleId="Ttulo">
    <w:name w:val="Title"/>
    <w:basedOn w:val="Normal"/>
    <w:next w:val="Normal"/>
    <w:link w:val="TtuloCarter"/>
    <w:uiPriority w:val="10"/>
    <w:qFormat/>
    <w:rsid w:val="00D55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55B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55BB0"/>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55BB0"/>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55BB0"/>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55BB0"/>
    <w:rPr>
      <w:i/>
      <w:iCs/>
      <w:color w:val="404040" w:themeColor="text1" w:themeTint="BF"/>
    </w:rPr>
  </w:style>
  <w:style w:type="paragraph" w:styleId="PargrafodaLista">
    <w:name w:val="List Paragraph"/>
    <w:basedOn w:val="Normal"/>
    <w:uiPriority w:val="34"/>
    <w:qFormat/>
    <w:rsid w:val="00D55BB0"/>
    <w:pPr>
      <w:ind w:left="720"/>
      <w:contextualSpacing/>
    </w:pPr>
  </w:style>
  <w:style w:type="character" w:styleId="nfaseIntensa">
    <w:name w:val="Intense Emphasis"/>
    <w:basedOn w:val="Tipodeletrapredefinidodopargrafo"/>
    <w:uiPriority w:val="21"/>
    <w:qFormat/>
    <w:rsid w:val="00D55BB0"/>
    <w:rPr>
      <w:i/>
      <w:iCs/>
      <w:color w:val="0F4761" w:themeColor="accent1" w:themeShade="BF"/>
    </w:rPr>
  </w:style>
  <w:style w:type="paragraph" w:styleId="CitaoIntensa">
    <w:name w:val="Intense Quote"/>
    <w:basedOn w:val="Normal"/>
    <w:next w:val="Normal"/>
    <w:link w:val="CitaoIntensaCarter"/>
    <w:uiPriority w:val="30"/>
    <w:qFormat/>
    <w:rsid w:val="00D55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55BB0"/>
    <w:rPr>
      <w:i/>
      <w:iCs/>
      <w:color w:val="0F4761" w:themeColor="accent1" w:themeShade="BF"/>
    </w:rPr>
  </w:style>
  <w:style w:type="character" w:styleId="RefernciaIntensa">
    <w:name w:val="Intense Reference"/>
    <w:basedOn w:val="Tipodeletrapredefinidodopargrafo"/>
    <w:uiPriority w:val="32"/>
    <w:qFormat/>
    <w:rsid w:val="00D55BB0"/>
    <w:rPr>
      <w:b/>
      <w:bCs/>
      <w:smallCaps/>
      <w:color w:val="0F4761" w:themeColor="accent1" w:themeShade="BF"/>
      <w:spacing w:val="5"/>
    </w:rPr>
  </w:style>
  <w:style w:type="paragraph" w:styleId="Cabealho">
    <w:name w:val="header"/>
    <w:basedOn w:val="Normal"/>
    <w:link w:val="CabealhoCarter"/>
    <w:uiPriority w:val="99"/>
    <w:unhideWhenUsed/>
    <w:rsid w:val="00D55BB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55BB0"/>
  </w:style>
  <w:style w:type="paragraph" w:styleId="Rodap">
    <w:name w:val="footer"/>
    <w:basedOn w:val="Normal"/>
    <w:link w:val="RodapCarter"/>
    <w:uiPriority w:val="99"/>
    <w:unhideWhenUsed/>
    <w:rsid w:val="00D55BB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55BB0"/>
  </w:style>
  <w:style w:type="character" w:styleId="Hiperligao">
    <w:name w:val="Hyperlink"/>
    <w:basedOn w:val="Tipodeletrapredefinidodopargrafo"/>
    <w:uiPriority w:val="99"/>
    <w:unhideWhenUsed/>
    <w:rsid w:val="004C1936"/>
    <w:rPr>
      <w:color w:val="0000FF"/>
      <w:u w:val="single"/>
    </w:rPr>
  </w:style>
  <w:style w:type="paragraph" w:styleId="Reviso">
    <w:name w:val="Revision"/>
    <w:hidden/>
    <w:uiPriority w:val="99"/>
    <w:semiHidden/>
    <w:rsid w:val="00667CCA"/>
    <w:pPr>
      <w:spacing w:after="0" w:line="240" w:lineRule="auto"/>
    </w:pPr>
  </w:style>
  <w:style w:type="character" w:styleId="Refdecomentrio">
    <w:name w:val="annotation reference"/>
    <w:basedOn w:val="Tipodeletrapredefinidodopargrafo"/>
    <w:uiPriority w:val="99"/>
    <w:semiHidden/>
    <w:unhideWhenUsed/>
    <w:rsid w:val="00276506"/>
    <w:rPr>
      <w:sz w:val="16"/>
      <w:szCs w:val="16"/>
    </w:rPr>
  </w:style>
  <w:style w:type="paragraph" w:styleId="Textodecomentrio">
    <w:name w:val="annotation text"/>
    <w:basedOn w:val="Normal"/>
    <w:link w:val="TextodecomentrioCarter"/>
    <w:uiPriority w:val="99"/>
    <w:unhideWhenUsed/>
    <w:rsid w:val="0027650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276506"/>
    <w:rPr>
      <w:sz w:val="20"/>
      <w:szCs w:val="20"/>
    </w:rPr>
  </w:style>
  <w:style w:type="paragraph" w:styleId="Assuntodecomentrio">
    <w:name w:val="annotation subject"/>
    <w:basedOn w:val="Textodecomentrio"/>
    <w:next w:val="Textodecomentrio"/>
    <w:link w:val="AssuntodecomentrioCarter"/>
    <w:uiPriority w:val="99"/>
    <w:semiHidden/>
    <w:unhideWhenUsed/>
    <w:rsid w:val="00276506"/>
    <w:rPr>
      <w:b/>
      <w:bCs/>
    </w:rPr>
  </w:style>
  <w:style w:type="character" w:customStyle="1" w:styleId="AssuntodecomentrioCarter">
    <w:name w:val="Assunto de comentário Caráter"/>
    <w:basedOn w:val="TextodecomentrioCarter"/>
    <w:link w:val="Assuntodecomentrio"/>
    <w:uiPriority w:val="99"/>
    <w:semiHidden/>
    <w:rsid w:val="00276506"/>
    <w:rPr>
      <w:b/>
      <w:bCs/>
      <w:sz w:val="20"/>
      <w:szCs w:val="20"/>
    </w:rPr>
  </w:style>
  <w:style w:type="character" w:customStyle="1" w:styleId="None">
    <w:name w:val="None"/>
    <w:rsid w:val="006E2821"/>
  </w:style>
  <w:style w:type="paragraph" w:customStyle="1" w:styleId="BodyA">
    <w:name w:val="Body A"/>
    <w:rsid w:val="006E2821"/>
    <w:pPr>
      <w:pBdr>
        <w:top w:val="nil"/>
        <w:left w:val="nil"/>
        <w:bottom w:val="nil"/>
        <w:right w:val="nil"/>
        <w:between w:val="nil"/>
        <w:bar w:val="nil"/>
      </w:pBdr>
      <w:spacing w:line="259" w:lineRule="auto"/>
      <w:jc w:val="both"/>
    </w:pPr>
    <w:rPr>
      <w:rFonts w:ascii="Calibri" w:eastAsia="Arial Unicode MS" w:hAnsi="Calibri" w:cs="Arial Unicode MS"/>
      <w:color w:val="000000"/>
      <w:kern w:val="0"/>
      <w:sz w:val="22"/>
      <w:szCs w:val="22"/>
      <w:u w:color="000000"/>
      <w:bdr w:val="nil"/>
      <w:lang w:eastAsia="pt-PT"/>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afonso%20@lift.com.pt" TargetMode="External"/><Relationship Id="rId3" Type="http://schemas.openxmlformats.org/officeDocument/2006/relationships/webSettings" Target="webSettings.xml"/><Relationship Id="rId7" Type="http://schemas.openxmlformats.org/officeDocument/2006/relationships/hyperlink" Target="https://www.unicre.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duniq.pt/insigh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4718</Characters>
  <Application>Microsoft Office Word</Application>
  <DocSecurity>0</DocSecurity>
  <Lines>78</Lines>
  <Paragraphs>26</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Santo</dc:creator>
  <cp:keywords/>
  <dc:description/>
  <cp:lastModifiedBy>Patrícia Afonso</cp:lastModifiedBy>
  <cp:revision>3</cp:revision>
  <dcterms:created xsi:type="dcterms:W3CDTF">2026-06-02T13:08:00Z</dcterms:created>
  <dcterms:modified xsi:type="dcterms:W3CDTF">2026-06-02T13:08:00Z</dcterms:modified>
</cp:coreProperties>
</file>