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D02F" w14:textId="77777777" w:rsidR="00BE6EAD" w:rsidRDefault="00BE6EAD" w:rsidP="00AB52FD">
      <w:pPr>
        <w:spacing w:after="0" w:line="240" w:lineRule="auto"/>
        <w:jc w:val="center"/>
        <w:rPr>
          <w:rFonts w:ascii="Century Gothic" w:hAnsi="Century Gothic" w:cs="Arial"/>
          <w:b/>
          <w:bCs/>
          <w:sz w:val="32"/>
          <w:szCs w:val="32"/>
        </w:rPr>
      </w:pPr>
    </w:p>
    <w:p w14:paraId="6B1F267A" w14:textId="27154F21" w:rsidR="00AF39EF" w:rsidRDefault="00C126BC" w:rsidP="00AB52FD">
      <w:pPr>
        <w:spacing w:after="0" w:line="240" w:lineRule="auto"/>
        <w:jc w:val="center"/>
        <w:rPr>
          <w:rFonts w:ascii="Century Gothic" w:hAnsi="Century Gothic" w:cs="Arial"/>
          <w:b/>
          <w:bCs/>
          <w:sz w:val="22"/>
          <w:szCs w:val="22"/>
        </w:rPr>
      </w:pPr>
      <w:r w:rsidRPr="003519DA">
        <w:rPr>
          <w:rFonts w:ascii="Century Gothic" w:hAnsi="Century Gothic" w:cs="Arial"/>
          <w:b/>
          <w:bCs/>
          <w:sz w:val="22"/>
          <w:szCs w:val="22"/>
        </w:rPr>
        <w:t>Est</w:t>
      </w:r>
      <w:r w:rsidR="00AA617F" w:rsidRPr="003519DA">
        <w:rPr>
          <w:rFonts w:ascii="Century Gothic" w:hAnsi="Century Gothic" w:cs="Arial"/>
          <w:b/>
          <w:bCs/>
          <w:sz w:val="22"/>
          <w:szCs w:val="22"/>
        </w:rPr>
        <w:t>udo do</w:t>
      </w:r>
      <w:r w:rsidR="00B1030D" w:rsidRPr="003519DA">
        <w:rPr>
          <w:rFonts w:ascii="Century Gothic" w:hAnsi="Century Gothic" w:cs="Arial"/>
          <w:b/>
          <w:bCs/>
          <w:sz w:val="22"/>
          <w:szCs w:val="22"/>
        </w:rPr>
        <w:t xml:space="preserve"> </w:t>
      </w:r>
      <w:r w:rsidR="00130A2D" w:rsidRPr="003519DA">
        <w:rPr>
          <w:rFonts w:ascii="Century Gothic" w:hAnsi="Century Gothic" w:cs="Arial"/>
          <w:b/>
          <w:bCs/>
          <w:sz w:val="22"/>
          <w:szCs w:val="22"/>
        </w:rPr>
        <w:t>IPAM aponta mudança estrutural no modelo económico do futebol</w:t>
      </w:r>
    </w:p>
    <w:p w14:paraId="77897622" w14:textId="77777777" w:rsidR="00326385" w:rsidRPr="003519DA" w:rsidRDefault="00326385" w:rsidP="00AB52FD">
      <w:pPr>
        <w:spacing w:after="0" w:line="240" w:lineRule="auto"/>
        <w:jc w:val="center"/>
        <w:rPr>
          <w:rFonts w:ascii="Century Gothic" w:hAnsi="Century Gothic" w:cs="Arial"/>
          <w:b/>
          <w:bCs/>
          <w:sz w:val="22"/>
          <w:szCs w:val="22"/>
        </w:rPr>
      </w:pPr>
    </w:p>
    <w:p w14:paraId="7FAFAA28" w14:textId="77777777" w:rsidR="00326385" w:rsidRDefault="007A0A90" w:rsidP="00AB52FD">
      <w:pPr>
        <w:spacing w:after="0" w:line="240" w:lineRule="auto"/>
        <w:jc w:val="center"/>
        <w:rPr>
          <w:rFonts w:ascii="Century Gothic" w:hAnsi="Century Gothic" w:cs="Arial"/>
          <w:b/>
          <w:bCs/>
          <w:sz w:val="44"/>
          <w:szCs w:val="44"/>
        </w:rPr>
      </w:pPr>
      <w:r w:rsidRPr="00170DCD">
        <w:rPr>
          <w:rFonts w:ascii="Century Gothic" w:hAnsi="Century Gothic" w:cs="Arial"/>
          <w:b/>
          <w:bCs/>
          <w:sz w:val="44"/>
          <w:szCs w:val="44"/>
        </w:rPr>
        <w:t xml:space="preserve">Mundial 2026 poderá gerar até </w:t>
      </w:r>
    </w:p>
    <w:p w14:paraId="6D9B8E48" w14:textId="6F85EBB0" w:rsidR="000F6305" w:rsidRPr="00170DCD" w:rsidRDefault="007A0A90" w:rsidP="00AB52FD">
      <w:pPr>
        <w:spacing w:after="0" w:line="240" w:lineRule="auto"/>
        <w:jc w:val="center"/>
        <w:rPr>
          <w:rFonts w:ascii="Century Gothic" w:hAnsi="Century Gothic" w:cs="Arial"/>
          <w:b/>
          <w:bCs/>
          <w:sz w:val="44"/>
          <w:szCs w:val="44"/>
        </w:rPr>
      </w:pPr>
      <w:r w:rsidRPr="00170DCD">
        <w:rPr>
          <w:rFonts w:ascii="Century Gothic" w:hAnsi="Century Gothic" w:cs="Arial"/>
          <w:b/>
          <w:bCs/>
          <w:sz w:val="44"/>
          <w:szCs w:val="44"/>
        </w:rPr>
        <w:t>945 milhões de euros em Portugal</w:t>
      </w:r>
    </w:p>
    <w:p w14:paraId="611440FD" w14:textId="77777777" w:rsidR="00AB52FD" w:rsidRPr="007D5DE2" w:rsidRDefault="00AB52FD" w:rsidP="00AB52FD">
      <w:pPr>
        <w:spacing w:after="0" w:line="240" w:lineRule="auto"/>
        <w:jc w:val="both"/>
        <w:rPr>
          <w:rFonts w:ascii="Century Gothic" w:eastAsia="Times New Roman" w:hAnsi="Century Gothic" w:cs="Times New Roman"/>
          <w:kern w:val="0"/>
          <w:sz w:val="22"/>
          <w:szCs w:val="22"/>
          <w:lang w:eastAsia="pt-PT"/>
          <w14:ligatures w14:val="none"/>
        </w:rPr>
      </w:pPr>
    </w:p>
    <w:p w14:paraId="09E7F44E" w14:textId="111FBE0A" w:rsidR="005F62AF" w:rsidRPr="00EE1D72" w:rsidRDefault="00E14550" w:rsidP="005F62AF">
      <w:pPr>
        <w:spacing w:after="0" w:line="240" w:lineRule="auto"/>
        <w:jc w:val="both"/>
        <w:rPr>
          <w:rFonts w:ascii="Century Gothic" w:eastAsia="Times New Roman" w:hAnsi="Century Gothic" w:cs="Times New Roman"/>
          <w:kern w:val="0"/>
          <w:sz w:val="22"/>
          <w:szCs w:val="22"/>
          <w:lang w:eastAsia="pt-PT"/>
          <w14:ligatures w14:val="none"/>
        </w:rPr>
      </w:pPr>
      <w:r w:rsidRPr="00EE1D72">
        <w:rPr>
          <w:rFonts w:ascii="Century Gothic" w:eastAsia="Times New Roman" w:hAnsi="Century Gothic" w:cs="Times New Roman"/>
          <w:kern w:val="0"/>
          <w:sz w:val="22"/>
          <w:szCs w:val="22"/>
          <w:lang w:eastAsia="pt-PT"/>
          <w14:ligatures w14:val="none"/>
        </w:rPr>
        <w:t>Estudo do IPAM revela que o impacto económico do Campeonato do Mundo já não depende da geografia, mas da capacidade dos adeptos, marcas e media amplificarem o evento antes, durante e depois dos jogos</w:t>
      </w:r>
      <w:r w:rsidR="00326385" w:rsidRPr="00EE1D72">
        <w:rPr>
          <w:rFonts w:ascii="Century Gothic" w:eastAsia="Times New Roman" w:hAnsi="Century Gothic" w:cs="Times New Roman"/>
          <w:kern w:val="0"/>
          <w:sz w:val="22"/>
          <w:szCs w:val="22"/>
          <w:lang w:eastAsia="pt-PT"/>
          <w14:ligatures w14:val="none"/>
        </w:rPr>
        <w:t>.</w:t>
      </w:r>
    </w:p>
    <w:p w14:paraId="4EA1ECC1" w14:textId="77777777" w:rsidR="005F62AF" w:rsidRDefault="005F62AF" w:rsidP="005F62AF">
      <w:pPr>
        <w:spacing w:after="0" w:line="240" w:lineRule="auto"/>
        <w:jc w:val="both"/>
        <w:rPr>
          <w:rFonts w:ascii="Century Gothic" w:eastAsia="Times New Roman" w:hAnsi="Century Gothic" w:cs="Times New Roman"/>
          <w:kern w:val="0"/>
          <w:sz w:val="22"/>
          <w:szCs w:val="22"/>
          <w:lang w:eastAsia="pt-PT"/>
          <w14:ligatures w14:val="none"/>
        </w:rPr>
      </w:pPr>
    </w:p>
    <w:p w14:paraId="269B9AD3" w14:textId="63407696" w:rsidR="008136BB" w:rsidRPr="002F3F7C" w:rsidRDefault="008136BB" w:rsidP="008136BB">
      <w:pPr>
        <w:jc w:val="both"/>
        <w:rPr>
          <w:rFonts w:ascii="Century Gothic" w:hAnsi="Century Gothic"/>
          <w:sz w:val="22"/>
          <w:szCs w:val="22"/>
        </w:rPr>
      </w:pPr>
      <w:r w:rsidRPr="002F3F7C">
        <w:rPr>
          <w:rFonts w:ascii="Century Gothic" w:hAnsi="Century Gothic"/>
          <w:sz w:val="22"/>
          <w:szCs w:val="22"/>
        </w:rPr>
        <w:t xml:space="preserve">O Campeonato do Mundo FIFA 2026 poderá gerar em Portugal um impacto económico entre </w:t>
      </w:r>
      <w:r w:rsidRPr="002F3F7C">
        <w:rPr>
          <w:rFonts w:ascii="Century Gothic" w:hAnsi="Century Gothic"/>
          <w:b/>
          <w:bCs/>
          <w:sz w:val="22"/>
          <w:szCs w:val="22"/>
        </w:rPr>
        <w:t>378 milhões e 945 milhões de euros</w:t>
      </w:r>
      <w:r w:rsidRPr="002F3F7C">
        <w:rPr>
          <w:rFonts w:ascii="Century Gothic" w:hAnsi="Century Gothic"/>
          <w:sz w:val="22"/>
          <w:szCs w:val="22"/>
        </w:rPr>
        <w:t xml:space="preserve">, dependendo da performance da Seleção Nacional, conclui </w:t>
      </w:r>
      <w:r w:rsidR="00CF2D7C">
        <w:rPr>
          <w:rFonts w:ascii="Century Gothic" w:hAnsi="Century Gothic"/>
          <w:sz w:val="22"/>
          <w:szCs w:val="22"/>
        </w:rPr>
        <w:t xml:space="preserve">o </w:t>
      </w:r>
      <w:r w:rsidRPr="002F3F7C">
        <w:rPr>
          <w:rFonts w:ascii="Century Gothic" w:hAnsi="Century Gothic"/>
          <w:sz w:val="22"/>
          <w:szCs w:val="22"/>
        </w:rPr>
        <w:t>estudo</w:t>
      </w:r>
      <w:r w:rsidR="00CF2D7C">
        <w:rPr>
          <w:rFonts w:ascii="Century Gothic" w:hAnsi="Century Gothic"/>
          <w:sz w:val="22"/>
          <w:szCs w:val="22"/>
        </w:rPr>
        <w:t xml:space="preserve"> </w:t>
      </w:r>
      <w:r w:rsidR="00CF2D7C" w:rsidRPr="00CF2D7C">
        <w:rPr>
          <w:rFonts w:ascii="Century Gothic" w:hAnsi="Century Gothic"/>
          <w:b/>
          <w:bCs/>
          <w:sz w:val="22"/>
          <w:szCs w:val="22"/>
        </w:rPr>
        <w:t>Campeonato do Mundo FIFA 2026: análise do impacto económico em Portugal</w:t>
      </w:r>
      <w:r w:rsidRPr="002F3F7C">
        <w:rPr>
          <w:rFonts w:ascii="Century Gothic" w:hAnsi="Century Gothic"/>
          <w:sz w:val="22"/>
          <w:szCs w:val="22"/>
        </w:rPr>
        <w:t xml:space="preserve"> do </w:t>
      </w:r>
      <w:r w:rsidRPr="002F3F7C">
        <w:rPr>
          <w:rFonts w:ascii="Century Gothic" w:hAnsi="Century Gothic"/>
          <w:b/>
          <w:bCs/>
          <w:sz w:val="22"/>
          <w:szCs w:val="22"/>
        </w:rPr>
        <w:t>IPAM – Instituto Português de Administração de Marketing</w:t>
      </w:r>
      <w:r w:rsidRPr="002F3F7C">
        <w:rPr>
          <w:rFonts w:ascii="Century Gothic" w:hAnsi="Century Gothic"/>
          <w:sz w:val="22"/>
          <w:szCs w:val="22"/>
        </w:rPr>
        <w:t>.</w:t>
      </w:r>
    </w:p>
    <w:p w14:paraId="3A8F457A" w14:textId="77777777" w:rsidR="008136BB" w:rsidRPr="002F3F7C" w:rsidRDefault="008136BB" w:rsidP="008136BB">
      <w:pPr>
        <w:jc w:val="both"/>
        <w:rPr>
          <w:rFonts w:ascii="Century Gothic" w:hAnsi="Century Gothic"/>
          <w:sz w:val="22"/>
          <w:szCs w:val="22"/>
        </w:rPr>
      </w:pPr>
      <w:r w:rsidRPr="002F3F7C">
        <w:rPr>
          <w:rFonts w:ascii="Century Gothic" w:hAnsi="Century Gothic"/>
          <w:sz w:val="22"/>
          <w:szCs w:val="22"/>
        </w:rPr>
        <w:t xml:space="preserve">A análise, desenvolvida pelo Gabinete de Estudos de Marketing para Desporto do IPAM, revela que o Mundial de 2026 poderá representar o </w:t>
      </w:r>
      <w:r w:rsidRPr="002F3F7C">
        <w:rPr>
          <w:rFonts w:ascii="Century Gothic" w:hAnsi="Century Gothic"/>
          <w:b/>
          <w:bCs/>
          <w:sz w:val="22"/>
          <w:szCs w:val="22"/>
        </w:rPr>
        <w:t>maior impacto económico de sempre em Portugal associado a uma competição que o país não organiza</w:t>
      </w:r>
      <w:r w:rsidRPr="002F3F7C">
        <w:rPr>
          <w:rFonts w:ascii="Century Gothic" w:hAnsi="Century Gothic"/>
          <w:sz w:val="22"/>
          <w:szCs w:val="22"/>
        </w:rPr>
        <w:t xml:space="preserve">. O valor mínimo estimado, correspondente à fase de grupos, é de </w:t>
      </w:r>
      <w:r w:rsidRPr="002F3F7C">
        <w:rPr>
          <w:rFonts w:ascii="Century Gothic" w:hAnsi="Century Gothic"/>
          <w:b/>
          <w:bCs/>
          <w:sz w:val="22"/>
          <w:szCs w:val="22"/>
        </w:rPr>
        <w:t>378 milhões de euros</w:t>
      </w:r>
      <w:r w:rsidRPr="002F3F7C">
        <w:rPr>
          <w:rFonts w:ascii="Century Gothic" w:hAnsi="Century Gothic"/>
          <w:sz w:val="22"/>
          <w:szCs w:val="22"/>
        </w:rPr>
        <w:t xml:space="preserve">. Num cenário intermédio, com chegada aos oitavos de final, o impacto poderá atingir </w:t>
      </w:r>
      <w:r w:rsidRPr="002F3F7C">
        <w:rPr>
          <w:rFonts w:ascii="Century Gothic" w:hAnsi="Century Gothic"/>
          <w:b/>
          <w:bCs/>
          <w:sz w:val="22"/>
          <w:szCs w:val="22"/>
        </w:rPr>
        <w:t>561 milhões de euros</w:t>
      </w:r>
      <w:r w:rsidRPr="002F3F7C">
        <w:rPr>
          <w:rFonts w:ascii="Century Gothic" w:hAnsi="Century Gothic"/>
          <w:sz w:val="22"/>
          <w:szCs w:val="22"/>
        </w:rPr>
        <w:t xml:space="preserve">. Em caso de vitória, poderá chegar aos </w:t>
      </w:r>
      <w:r w:rsidRPr="002F3F7C">
        <w:rPr>
          <w:rFonts w:ascii="Century Gothic" w:hAnsi="Century Gothic"/>
          <w:b/>
          <w:bCs/>
          <w:sz w:val="22"/>
          <w:szCs w:val="22"/>
        </w:rPr>
        <w:t>945 milhões de euros</w:t>
      </w:r>
      <w:r w:rsidRPr="002F3F7C">
        <w:rPr>
          <w:rFonts w:ascii="Century Gothic" w:hAnsi="Century Gothic"/>
          <w:sz w:val="22"/>
          <w:szCs w:val="22"/>
        </w:rPr>
        <w:t>.</w:t>
      </w:r>
    </w:p>
    <w:p w14:paraId="25693556" w14:textId="7D023CBC" w:rsidR="008136BB" w:rsidRPr="002F3F7C" w:rsidRDefault="008136BB" w:rsidP="008136BB">
      <w:pPr>
        <w:jc w:val="both"/>
        <w:rPr>
          <w:rFonts w:ascii="Century Gothic" w:hAnsi="Century Gothic"/>
          <w:sz w:val="22"/>
          <w:szCs w:val="22"/>
        </w:rPr>
      </w:pPr>
      <w:r w:rsidRPr="002F3F7C">
        <w:rPr>
          <w:rFonts w:ascii="Century Gothic" w:hAnsi="Century Gothic"/>
          <w:sz w:val="22"/>
          <w:szCs w:val="22"/>
        </w:rPr>
        <w:t>Segundo o estudo, este crescimento resulta de quatro fatores principais: aumento do poder de compra, organização da competição em mercados de elevada capacidade económica</w:t>
      </w:r>
      <w:r w:rsidR="009232BB" w:rsidRPr="002F3F7C">
        <w:rPr>
          <w:rFonts w:ascii="Century Gothic" w:hAnsi="Century Gothic"/>
          <w:sz w:val="22"/>
          <w:szCs w:val="22"/>
        </w:rPr>
        <w:t xml:space="preserve">, </w:t>
      </w:r>
      <w:r w:rsidRPr="002F3F7C">
        <w:rPr>
          <w:rFonts w:ascii="Century Gothic" w:hAnsi="Century Gothic"/>
          <w:sz w:val="22"/>
          <w:szCs w:val="22"/>
        </w:rPr>
        <w:t xml:space="preserve">Estados Unidos, Canadá e México, alargamento do Mundial para </w:t>
      </w:r>
      <w:r w:rsidRPr="002F3F7C">
        <w:rPr>
          <w:rFonts w:ascii="Century Gothic" w:hAnsi="Century Gothic"/>
          <w:b/>
          <w:bCs/>
          <w:sz w:val="22"/>
          <w:szCs w:val="22"/>
        </w:rPr>
        <w:t>48 seleções e 104 jogos</w:t>
      </w:r>
      <w:r w:rsidRPr="002F3F7C">
        <w:rPr>
          <w:rFonts w:ascii="Century Gothic" w:hAnsi="Century Gothic"/>
          <w:sz w:val="22"/>
          <w:szCs w:val="22"/>
        </w:rPr>
        <w:t>, e consolidação da economia digital como nova fonte de valor.</w:t>
      </w:r>
    </w:p>
    <w:p w14:paraId="502FD9D1" w14:textId="5A502355" w:rsidR="008136BB" w:rsidRPr="002F3F7C" w:rsidRDefault="008136BB" w:rsidP="008136BB">
      <w:pPr>
        <w:jc w:val="both"/>
        <w:rPr>
          <w:rFonts w:ascii="Century Gothic" w:hAnsi="Century Gothic"/>
          <w:sz w:val="22"/>
          <w:szCs w:val="22"/>
        </w:rPr>
      </w:pPr>
      <w:r w:rsidRPr="004F56C9">
        <w:rPr>
          <w:rFonts w:ascii="Century Gothic" w:hAnsi="Century Gothic"/>
          <w:i/>
          <w:iCs/>
          <w:sz w:val="22"/>
          <w:szCs w:val="22"/>
        </w:rPr>
        <w:t>“Portugal não precisa de organizar o Mundial para gerar impacto económico relevante. O que este estudo demonstra é que o valor do futebol deixou de estar concentrado no estádio ou no país anfitrião. Hoje, o impacto é criado através do consumo, da atenção, da interação digital e da capacidade dos adeptos amplificarem o evento”</w:t>
      </w:r>
      <w:r w:rsidRPr="002F3F7C">
        <w:rPr>
          <w:rFonts w:ascii="Century Gothic" w:hAnsi="Century Gothic"/>
          <w:sz w:val="22"/>
          <w:szCs w:val="22"/>
        </w:rPr>
        <w:t xml:space="preserve">, afirma </w:t>
      </w:r>
      <w:r w:rsidRPr="002F3F7C">
        <w:rPr>
          <w:rFonts w:ascii="Century Gothic" w:hAnsi="Century Gothic"/>
          <w:b/>
          <w:bCs/>
          <w:sz w:val="22"/>
          <w:szCs w:val="22"/>
        </w:rPr>
        <w:t xml:space="preserve">Daniel Sá, </w:t>
      </w:r>
      <w:r w:rsidR="004F56C9">
        <w:rPr>
          <w:rFonts w:ascii="Century Gothic" w:hAnsi="Century Gothic"/>
          <w:b/>
          <w:bCs/>
          <w:sz w:val="22"/>
          <w:szCs w:val="22"/>
        </w:rPr>
        <w:t>d</w:t>
      </w:r>
      <w:r w:rsidRPr="002F3F7C">
        <w:rPr>
          <w:rFonts w:ascii="Century Gothic" w:hAnsi="Century Gothic"/>
          <w:b/>
          <w:bCs/>
          <w:sz w:val="22"/>
          <w:szCs w:val="22"/>
        </w:rPr>
        <w:t>iretor Executivo do IPAM</w:t>
      </w:r>
      <w:r w:rsidRPr="002F3F7C">
        <w:rPr>
          <w:rFonts w:ascii="Century Gothic" w:hAnsi="Century Gothic"/>
          <w:sz w:val="22"/>
          <w:szCs w:val="22"/>
        </w:rPr>
        <w:t>.</w:t>
      </w:r>
    </w:p>
    <w:p w14:paraId="56C3FBE5" w14:textId="19317AAD" w:rsidR="008136BB" w:rsidRPr="002F3F7C" w:rsidRDefault="008136BB" w:rsidP="008136BB">
      <w:pPr>
        <w:jc w:val="both"/>
        <w:rPr>
          <w:rFonts w:ascii="Century Gothic" w:hAnsi="Century Gothic"/>
          <w:sz w:val="22"/>
          <w:szCs w:val="22"/>
        </w:rPr>
      </w:pPr>
      <w:r w:rsidRPr="002F3F7C">
        <w:rPr>
          <w:rFonts w:ascii="Century Gothic" w:hAnsi="Century Gothic"/>
          <w:sz w:val="22"/>
          <w:szCs w:val="22"/>
        </w:rPr>
        <w:t xml:space="preserve">O estudo identifica uma transformação estrutural no modelo económico do futebol. </w:t>
      </w:r>
      <w:r w:rsidRPr="00115C7E">
        <w:rPr>
          <w:rFonts w:ascii="Century Gothic" w:hAnsi="Century Gothic"/>
          <w:sz w:val="22"/>
          <w:szCs w:val="22"/>
        </w:rPr>
        <w:t xml:space="preserve">Embora o consumo tradicional continue </w:t>
      </w:r>
      <w:r w:rsidRPr="002F3F7C">
        <w:rPr>
          <w:rFonts w:ascii="Century Gothic" w:hAnsi="Century Gothic"/>
          <w:sz w:val="22"/>
          <w:szCs w:val="22"/>
        </w:rPr>
        <w:t xml:space="preserve">a representar a maioria do impacto, cerca de </w:t>
      </w:r>
      <w:r w:rsidRPr="002F3F7C">
        <w:rPr>
          <w:rFonts w:ascii="Century Gothic" w:hAnsi="Century Gothic"/>
          <w:b/>
          <w:bCs/>
          <w:sz w:val="22"/>
          <w:szCs w:val="22"/>
        </w:rPr>
        <w:t>77</w:t>
      </w:r>
      <w:r w:rsidR="00CF2D7C" w:rsidRPr="002F3F7C">
        <w:rPr>
          <w:rFonts w:ascii="Century Gothic" w:hAnsi="Century Gothic"/>
          <w:b/>
          <w:bCs/>
          <w:sz w:val="22"/>
          <w:szCs w:val="22"/>
        </w:rPr>
        <w:t>%</w:t>
      </w:r>
      <w:r w:rsidR="00CF2D7C" w:rsidRPr="002F3F7C">
        <w:rPr>
          <w:rFonts w:ascii="Century Gothic" w:hAnsi="Century Gothic"/>
          <w:sz w:val="22"/>
          <w:szCs w:val="22"/>
        </w:rPr>
        <w:t>,</w:t>
      </w:r>
      <w:r w:rsidRPr="002F3F7C">
        <w:rPr>
          <w:rFonts w:ascii="Century Gothic" w:hAnsi="Century Gothic"/>
          <w:sz w:val="22"/>
          <w:szCs w:val="22"/>
        </w:rPr>
        <w:t xml:space="preserve"> a componente digital já representa </w:t>
      </w:r>
      <w:r w:rsidRPr="002F3F7C">
        <w:rPr>
          <w:rFonts w:ascii="Century Gothic" w:hAnsi="Century Gothic"/>
          <w:b/>
          <w:bCs/>
          <w:sz w:val="22"/>
          <w:szCs w:val="22"/>
        </w:rPr>
        <w:t>23%</w:t>
      </w:r>
      <w:r w:rsidRPr="002F3F7C">
        <w:rPr>
          <w:rFonts w:ascii="Century Gothic" w:hAnsi="Century Gothic"/>
          <w:sz w:val="22"/>
          <w:szCs w:val="22"/>
        </w:rPr>
        <w:t xml:space="preserve"> do valor estimado, através de plataformas de </w:t>
      </w:r>
      <w:r w:rsidRPr="00490948">
        <w:rPr>
          <w:rFonts w:ascii="Century Gothic" w:hAnsi="Century Gothic"/>
          <w:i/>
          <w:iCs/>
          <w:sz w:val="22"/>
          <w:szCs w:val="22"/>
        </w:rPr>
        <w:t>streaming</w:t>
      </w:r>
      <w:r w:rsidRPr="002F3F7C">
        <w:rPr>
          <w:rFonts w:ascii="Century Gothic" w:hAnsi="Century Gothic"/>
          <w:sz w:val="22"/>
          <w:szCs w:val="22"/>
        </w:rPr>
        <w:t xml:space="preserve">, redes sociais, </w:t>
      </w:r>
      <w:r w:rsidRPr="00D15F31">
        <w:rPr>
          <w:rFonts w:ascii="Century Gothic" w:hAnsi="Century Gothic"/>
          <w:i/>
          <w:iCs/>
          <w:sz w:val="22"/>
          <w:szCs w:val="22"/>
        </w:rPr>
        <w:t>engagement</w:t>
      </w:r>
      <w:r w:rsidRPr="002F3F7C">
        <w:rPr>
          <w:rFonts w:ascii="Century Gothic" w:hAnsi="Century Gothic"/>
          <w:sz w:val="22"/>
          <w:szCs w:val="22"/>
        </w:rPr>
        <w:t xml:space="preserve"> e criação de conteúdos por utilizadores.</w:t>
      </w:r>
    </w:p>
    <w:p w14:paraId="37A35948" w14:textId="63D9C2F0" w:rsidR="008136BB" w:rsidRPr="002F3F7C" w:rsidRDefault="008136BB" w:rsidP="40784C90">
      <w:pPr>
        <w:jc w:val="both"/>
      </w:pPr>
      <w:r w:rsidRPr="00115C7E">
        <w:rPr>
          <w:rFonts w:ascii="Century Gothic" w:hAnsi="Century Gothic"/>
          <w:sz w:val="22"/>
          <w:szCs w:val="22"/>
        </w:rPr>
        <w:t xml:space="preserve">O consumo doméstico surge como a principal categoria de impacto, representando </w:t>
      </w:r>
      <w:r w:rsidRPr="00115C7E">
        <w:rPr>
          <w:rFonts w:ascii="Century Gothic" w:hAnsi="Century Gothic"/>
          <w:b/>
          <w:bCs/>
          <w:sz w:val="22"/>
          <w:szCs w:val="22"/>
        </w:rPr>
        <w:t>26%</w:t>
      </w:r>
      <w:r w:rsidR="1FC9B546" w:rsidRPr="00115C7E">
        <w:rPr>
          <w:rFonts w:ascii="Century Gothic" w:hAnsi="Century Gothic"/>
          <w:b/>
          <w:bCs/>
          <w:sz w:val="22"/>
          <w:szCs w:val="22"/>
        </w:rPr>
        <w:t xml:space="preserve"> </w:t>
      </w:r>
      <w:r w:rsidRPr="00115C7E">
        <w:rPr>
          <w:rFonts w:ascii="Century Gothic" w:hAnsi="Century Gothic"/>
          <w:sz w:val="22"/>
          <w:szCs w:val="22"/>
        </w:rPr>
        <w:t xml:space="preserve">do total, seguido da restauração, com </w:t>
      </w:r>
      <w:r w:rsidRPr="00115C7E">
        <w:rPr>
          <w:rFonts w:ascii="Century Gothic" w:hAnsi="Century Gothic"/>
          <w:b/>
          <w:bCs/>
          <w:sz w:val="22"/>
          <w:szCs w:val="22"/>
        </w:rPr>
        <w:t>15%</w:t>
      </w:r>
      <w:r w:rsidRPr="00115C7E">
        <w:rPr>
          <w:rFonts w:ascii="Century Gothic" w:hAnsi="Century Gothic"/>
          <w:sz w:val="22"/>
          <w:szCs w:val="22"/>
        </w:rPr>
        <w:t xml:space="preserve">, e da publicidade e media, com </w:t>
      </w:r>
      <w:r w:rsidRPr="00115C7E">
        <w:rPr>
          <w:rFonts w:ascii="Century Gothic" w:hAnsi="Century Gothic"/>
          <w:b/>
          <w:bCs/>
          <w:sz w:val="22"/>
          <w:szCs w:val="22"/>
        </w:rPr>
        <w:t>14%</w:t>
      </w:r>
      <w:r w:rsidRPr="00115C7E">
        <w:rPr>
          <w:rFonts w:ascii="Century Gothic" w:hAnsi="Century Gothic"/>
          <w:sz w:val="22"/>
          <w:szCs w:val="22"/>
        </w:rPr>
        <w:t xml:space="preserve">. Já no bloco digital, as plataformas de streaming e OTT representam </w:t>
      </w:r>
      <w:r w:rsidRPr="00115C7E">
        <w:rPr>
          <w:rFonts w:ascii="Century Gothic" w:hAnsi="Century Gothic"/>
          <w:b/>
          <w:bCs/>
          <w:sz w:val="22"/>
          <w:szCs w:val="22"/>
        </w:rPr>
        <w:t>10%</w:t>
      </w:r>
      <w:r w:rsidRPr="00115C7E">
        <w:rPr>
          <w:rFonts w:ascii="Century Gothic" w:hAnsi="Century Gothic"/>
          <w:sz w:val="22"/>
          <w:szCs w:val="22"/>
        </w:rPr>
        <w:t xml:space="preserve">, o </w:t>
      </w:r>
      <w:r w:rsidRPr="40784C90">
        <w:rPr>
          <w:rFonts w:ascii="Century Gothic" w:hAnsi="Century Gothic"/>
          <w:sz w:val="22"/>
          <w:szCs w:val="22"/>
        </w:rPr>
        <w:t xml:space="preserve">engagement nas redes sociais </w:t>
      </w:r>
      <w:r w:rsidRPr="40784C90">
        <w:rPr>
          <w:rFonts w:ascii="Century Gothic" w:hAnsi="Century Gothic"/>
          <w:b/>
          <w:bCs/>
          <w:sz w:val="22"/>
          <w:szCs w:val="22"/>
        </w:rPr>
        <w:t>7%</w:t>
      </w:r>
      <w:r w:rsidRPr="40784C90">
        <w:rPr>
          <w:rFonts w:ascii="Century Gothic" w:hAnsi="Century Gothic"/>
          <w:sz w:val="22"/>
          <w:szCs w:val="22"/>
        </w:rPr>
        <w:t xml:space="preserve"> e a chamada content economy </w:t>
      </w:r>
      <w:r w:rsidRPr="40784C90">
        <w:rPr>
          <w:rFonts w:ascii="Century Gothic" w:hAnsi="Century Gothic"/>
          <w:b/>
          <w:bCs/>
          <w:sz w:val="22"/>
          <w:szCs w:val="22"/>
        </w:rPr>
        <w:t>6%</w:t>
      </w:r>
      <w:r w:rsidRPr="40784C90">
        <w:rPr>
          <w:rFonts w:ascii="Century Gothic" w:hAnsi="Century Gothic"/>
          <w:sz w:val="22"/>
          <w:szCs w:val="22"/>
        </w:rPr>
        <w:t>.</w:t>
      </w:r>
      <w:r w:rsidR="41B4228D" w:rsidRPr="40784C90">
        <w:rPr>
          <w:rFonts w:ascii="Century Gothic" w:hAnsi="Century Gothic"/>
          <w:sz w:val="22"/>
          <w:szCs w:val="22"/>
        </w:rPr>
        <w:t xml:space="preserve"> Cartas e </w:t>
      </w:r>
      <w:r w:rsidR="41B4228D" w:rsidRPr="40784C90">
        <w:rPr>
          <w:rFonts w:ascii="Century Gothic" w:hAnsi="Century Gothic"/>
          <w:sz w:val="22"/>
          <w:szCs w:val="22"/>
        </w:rPr>
        <w:lastRenderedPageBreak/>
        <w:t>cromos</w:t>
      </w:r>
      <w:r w:rsidR="45CF88A6" w:rsidRPr="40784C90">
        <w:rPr>
          <w:rFonts w:ascii="Century Gothic" w:hAnsi="Century Gothic"/>
          <w:sz w:val="22"/>
          <w:szCs w:val="22"/>
        </w:rPr>
        <w:t xml:space="preserve">, </w:t>
      </w:r>
      <w:r w:rsidR="41B4228D" w:rsidRPr="40784C90">
        <w:rPr>
          <w:rFonts w:ascii="Century Gothic" w:hAnsi="Century Gothic"/>
          <w:b/>
          <w:bCs/>
          <w:sz w:val="22"/>
          <w:szCs w:val="22"/>
        </w:rPr>
        <w:t>5%</w:t>
      </w:r>
      <w:r w:rsidR="15186C99" w:rsidRPr="40784C90">
        <w:rPr>
          <w:rFonts w:ascii="Century Gothic" w:hAnsi="Century Gothic"/>
          <w:sz w:val="22"/>
          <w:szCs w:val="22"/>
        </w:rPr>
        <w:t xml:space="preserve">, </w:t>
      </w:r>
      <w:r w:rsidR="41B4228D" w:rsidRPr="40784C90">
        <w:rPr>
          <w:rFonts w:ascii="Century Gothic" w:hAnsi="Century Gothic"/>
          <w:sz w:val="22"/>
          <w:szCs w:val="22"/>
        </w:rPr>
        <w:t>e merchandising</w:t>
      </w:r>
      <w:r w:rsidR="00B15708">
        <w:rPr>
          <w:rFonts w:ascii="Century Gothic" w:hAnsi="Century Gothic"/>
          <w:sz w:val="22"/>
          <w:szCs w:val="22"/>
        </w:rPr>
        <w:t>,</w:t>
      </w:r>
      <w:r w:rsidR="41B4228D" w:rsidRPr="40784C90">
        <w:rPr>
          <w:rFonts w:ascii="Century Gothic" w:hAnsi="Century Gothic"/>
          <w:sz w:val="22"/>
          <w:szCs w:val="22"/>
        </w:rPr>
        <w:t xml:space="preserve"> </w:t>
      </w:r>
      <w:r w:rsidR="41B4228D" w:rsidRPr="00B15708">
        <w:rPr>
          <w:rFonts w:ascii="Century Gothic" w:hAnsi="Century Gothic"/>
          <w:b/>
          <w:bCs/>
          <w:sz w:val="22"/>
          <w:szCs w:val="22"/>
        </w:rPr>
        <w:t>4%</w:t>
      </w:r>
      <w:r w:rsidR="00B15708">
        <w:rPr>
          <w:rFonts w:ascii="Century Gothic" w:hAnsi="Century Gothic"/>
          <w:b/>
          <w:bCs/>
          <w:sz w:val="22"/>
          <w:szCs w:val="22"/>
        </w:rPr>
        <w:t>,</w:t>
      </w:r>
      <w:r w:rsidR="41B4228D" w:rsidRPr="40784C90">
        <w:rPr>
          <w:rFonts w:ascii="Century Gothic" w:hAnsi="Century Gothic"/>
          <w:sz w:val="22"/>
          <w:szCs w:val="22"/>
        </w:rPr>
        <w:t xml:space="preserve"> indicam que o Mundial ativa economias emocionais e colecionáveis, com forte tração em segmentos específicos e em ciclos de compra por impulso.</w:t>
      </w:r>
      <w:r w:rsidR="64672669" w:rsidRPr="40784C90">
        <w:rPr>
          <w:rFonts w:ascii="Century Gothic" w:hAnsi="Century Gothic"/>
          <w:sz w:val="22"/>
          <w:szCs w:val="22"/>
        </w:rPr>
        <w:t xml:space="preserve"> As apostas</w:t>
      </w:r>
      <w:r w:rsidR="7CFA2D8C" w:rsidRPr="40784C90">
        <w:rPr>
          <w:rFonts w:ascii="Century Gothic" w:hAnsi="Century Gothic"/>
          <w:sz w:val="22"/>
          <w:szCs w:val="22"/>
        </w:rPr>
        <w:t>,</w:t>
      </w:r>
      <w:r w:rsidR="64672669" w:rsidRPr="40784C90">
        <w:rPr>
          <w:rFonts w:ascii="Century Gothic" w:hAnsi="Century Gothic"/>
          <w:sz w:val="22"/>
          <w:szCs w:val="22"/>
        </w:rPr>
        <w:t xml:space="preserve"> </w:t>
      </w:r>
      <w:r w:rsidR="64672669" w:rsidRPr="40784C90">
        <w:rPr>
          <w:rFonts w:ascii="Century Gothic" w:hAnsi="Century Gothic"/>
          <w:b/>
          <w:bCs/>
          <w:sz w:val="22"/>
          <w:szCs w:val="22"/>
        </w:rPr>
        <w:t>6%</w:t>
      </w:r>
      <w:r w:rsidR="2CCB1319" w:rsidRPr="40784C90">
        <w:rPr>
          <w:rFonts w:ascii="Century Gothic" w:hAnsi="Century Gothic"/>
          <w:sz w:val="22"/>
          <w:szCs w:val="22"/>
        </w:rPr>
        <w:t>,</w:t>
      </w:r>
      <w:r w:rsidR="002C62BC">
        <w:rPr>
          <w:rFonts w:ascii="Century Gothic" w:hAnsi="Century Gothic"/>
          <w:sz w:val="22"/>
          <w:szCs w:val="22"/>
        </w:rPr>
        <w:t xml:space="preserve"> </w:t>
      </w:r>
      <w:r w:rsidR="64672669" w:rsidRPr="40784C90">
        <w:rPr>
          <w:rFonts w:ascii="Century Gothic" w:hAnsi="Century Gothic"/>
          <w:sz w:val="22"/>
          <w:szCs w:val="22"/>
        </w:rPr>
        <w:t>surgem como componente relevante, mas já integrada numa lógica de entretenimento e conveniência.</w:t>
      </w:r>
    </w:p>
    <w:p w14:paraId="10A4F7E0" w14:textId="278D596A" w:rsidR="008136BB" w:rsidRPr="002F3F7C" w:rsidRDefault="008136BB" w:rsidP="008136BB">
      <w:pPr>
        <w:jc w:val="both"/>
        <w:rPr>
          <w:rFonts w:ascii="Century Gothic" w:hAnsi="Century Gothic"/>
          <w:sz w:val="22"/>
          <w:szCs w:val="22"/>
        </w:rPr>
      </w:pPr>
      <w:r w:rsidRPr="004F56C9">
        <w:rPr>
          <w:rFonts w:ascii="Century Gothic" w:hAnsi="Century Gothic"/>
          <w:i/>
          <w:iCs/>
          <w:sz w:val="22"/>
          <w:szCs w:val="22"/>
        </w:rPr>
        <w:t>“O futebol continua a gerar consumo, mas o crescimento está cada vez mais na forma como esse consumo é partilhado, comentado, transformado em conteúdo e amplificado. Quase um em cada quatro euros gerados pelo Mundial já vem do digital”,</w:t>
      </w:r>
      <w:r w:rsidRPr="002F3F7C">
        <w:rPr>
          <w:rFonts w:ascii="Century Gothic" w:hAnsi="Century Gothic"/>
          <w:sz w:val="22"/>
          <w:szCs w:val="22"/>
        </w:rPr>
        <w:t xml:space="preserve"> acrescenta ainda </w:t>
      </w:r>
      <w:r w:rsidRPr="004F56C9">
        <w:rPr>
          <w:rFonts w:ascii="Century Gothic" w:hAnsi="Century Gothic"/>
          <w:b/>
          <w:bCs/>
          <w:sz w:val="22"/>
          <w:szCs w:val="22"/>
        </w:rPr>
        <w:t>Daniel Sá</w:t>
      </w:r>
      <w:r w:rsidRPr="002F3F7C">
        <w:rPr>
          <w:rFonts w:ascii="Century Gothic" w:hAnsi="Century Gothic"/>
          <w:sz w:val="22"/>
          <w:szCs w:val="22"/>
        </w:rPr>
        <w:t>.</w:t>
      </w:r>
    </w:p>
    <w:p w14:paraId="23C60240" w14:textId="0D228E4D" w:rsidR="008136BB" w:rsidRPr="002F3F7C" w:rsidRDefault="008136BB" w:rsidP="008136BB">
      <w:pPr>
        <w:jc w:val="both"/>
        <w:rPr>
          <w:rFonts w:ascii="Century Gothic" w:hAnsi="Century Gothic"/>
          <w:sz w:val="22"/>
          <w:szCs w:val="22"/>
        </w:rPr>
      </w:pPr>
      <w:r w:rsidRPr="002F3F7C">
        <w:rPr>
          <w:rFonts w:ascii="Century Gothic" w:hAnsi="Century Gothic"/>
          <w:sz w:val="22"/>
          <w:szCs w:val="22"/>
        </w:rPr>
        <w:t xml:space="preserve">A investigação destaca ainda o papel do adepto como novo ativo económico. De acordo </w:t>
      </w:r>
      <w:r w:rsidRPr="00115C7E">
        <w:rPr>
          <w:rFonts w:ascii="Century Gothic" w:hAnsi="Century Gothic"/>
          <w:sz w:val="22"/>
          <w:szCs w:val="22"/>
        </w:rPr>
        <w:t xml:space="preserve">com </w:t>
      </w:r>
      <w:r w:rsidR="00115C7E" w:rsidRPr="00115C7E">
        <w:rPr>
          <w:rFonts w:ascii="Century Gothic" w:hAnsi="Century Gothic"/>
          <w:sz w:val="22"/>
          <w:szCs w:val="22"/>
        </w:rPr>
        <w:t>o estudo</w:t>
      </w:r>
      <w:r w:rsidRPr="00115C7E">
        <w:rPr>
          <w:rFonts w:ascii="Century Gothic" w:hAnsi="Century Gothic"/>
          <w:sz w:val="22"/>
          <w:szCs w:val="22"/>
        </w:rPr>
        <w:t>, u</w:t>
      </w:r>
      <w:r w:rsidRPr="002F3F7C">
        <w:rPr>
          <w:rFonts w:ascii="Century Gothic" w:hAnsi="Century Gothic"/>
          <w:sz w:val="22"/>
          <w:szCs w:val="22"/>
        </w:rPr>
        <w:t xml:space="preserve">m adepto casual poderá gerar entre </w:t>
      </w:r>
      <w:r w:rsidRPr="002F3F7C">
        <w:rPr>
          <w:rFonts w:ascii="Century Gothic" w:hAnsi="Century Gothic"/>
          <w:b/>
          <w:bCs/>
          <w:sz w:val="22"/>
          <w:szCs w:val="22"/>
        </w:rPr>
        <w:t>40 e 70 euros</w:t>
      </w:r>
      <w:r w:rsidRPr="002F3F7C">
        <w:rPr>
          <w:rFonts w:ascii="Century Gothic" w:hAnsi="Century Gothic"/>
          <w:sz w:val="22"/>
          <w:szCs w:val="22"/>
        </w:rPr>
        <w:t xml:space="preserve"> durante a competição, enquanto adeptos intensivos e digitais podem atingir valores muito superiores, devido à combinação entre consumo recorrente, presença multi-plataforma, interação social e influência sobre outros consumidores.</w:t>
      </w:r>
    </w:p>
    <w:p w14:paraId="7E511BBA" w14:textId="77777777" w:rsidR="008136BB" w:rsidRPr="002F3F7C" w:rsidRDefault="008136BB" w:rsidP="008136BB">
      <w:pPr>
        <w:jc w:val="both"/>
        <w:rPr>
          <w:rFonts w:ascii="Century Gothic" w:hAnsi="Century Gothic"/>
          <w:sz w:val="22"/>
          <w:szCs w:val="22"/>
        </w:rPr>
      </w:pPr>
      <w:r w:rsidRPr="002F3F7C">
        <w:rPr>
          <w:rFonts w:ascii="Century Gothic" w:hAnsi="Century Gothic"/>
          <w:sz w:val="22"/>
          <w:szCs w:val="22"/>
        </w:rPr>
        <w:t>Para o IPAM, o Mundial 2026 antecipa também desafios estratégicos relevantes para marcas, media e entidades públicas. As marcas terão de abandonar modelos rígidos de planeamento e apostar em ativações em tempo real. Os media terão de combinar televisão,</w:t>
      </w:r>
      <w:r w:rsidRPr="002F3F7C">
        <w:rPr>
          <w:rFonts w:ascii="Century Gothic" w:hAnsi="Century Gothic"/>
          <w:i/>
          <w:iCs/>
          <w:sz w:val="22"/>
          <w:szCs w:val="22"/>
        </w:rPr>
        <w:t xml:space="preserve"> </w:t>
      </w:r>
      <w:r w:rsidRPr="002F3F7C">
        <w:rPr>
          <w:rFonts w:ascii="Century Gothic" w:hAnsi="Century Gothic"/>
          <w:sz w:val="22"/>
          <w:szCs w:val="22"/>
        </w:rPr>
        <w:t>streaming e conteúdos digitais. Já o setor económico poderá beneficiar não apenas através da restauração, retalho e turismo, mas também através de novas receitas associadas a plataformas, criadores de conteúdo e economia da atenção.</w:t>
      </w:r>
    </w:p>
    <w:p w14:paraId="08A19D8B" w14:textId="77777777" w:rsidR="008136BB" w:rsidRPr="002F3F7C" w:rsidRDefault="008136BB" w:rsidP="008136BB">
      <w:pPr>
        <w:jc w:val="both"/>
        <w:rPr>
          <w:rFonts w:ascii="Century Gothic" w:hAnsi="Century Gothic"/>
          <w:sz w:val="22"/>
          <w:szCs w:val="22"/>
        </w:rPr>
      </w:pPr>
      <w:r w:rsidRPr="002F3F7C">
        <w:rPr>
          <w:rFonts w:ascii="Century Gothic" w:hAnsi="Century Gothic"/>
          <w:sz w:val="22"/>
          <w:szCs w:val="22"/>
        </w:rPr>
        <w:t>O estudo deixa ainda uma reflexão para o Mundial 2030, que terá Portugal como um dos países organizadores: organizar um evento desta dimensão não garante, por si só, impacto económico. O verdadeiro valor dependerá da capacidade de ativação estratégica antes, durante e depois da competição.</w:t>
      </w:r>
    </w:p>
    <w:p w14:paraId="15AF8EB6" w14:textId="6F056041" w:rsidR="00115C7E" w:rsidRDefault="008136BB" w:rsidP="008136BB">
      <w:pPr>
        <w:jc w:val="both"/>
        <w:rPr>
          <w:rFonts w:ascii="Century Gothic" w:hAnsi="Century Gothic"/>
          <w:sz w:val="22"/>
          <w:szCs w:val="22"/>
        </w:rPr>
      </w:pPr>
      <w:r w:rsidRPr="002F3F7C">
        <w:rPr>
          <w:rFonts w:ascii="Century Gothic" w:hAnsi="Century Gothic"/>
          <w:sz w:val="22"/>
          <w:szCs w:val="22"/>
        </w:rPr>
        <w:t>“</w:t>
      </w:r>
      <w:r w:rsidRPr="002F3F7C">
        <w:rPr>
          <w:rFonts w:ascii="Century Gothic" w:hAnsi="Century Gothic"/>
          <w:i/>
          <w:iCs/>
          <w:sz w:val="22"/>
          <w:szCs w:val="22"/>
        </w:rPr>
        <w:t>Quem souber interpretar o Mundial 2026 ganha mais do que quem apenas o transmite. Esta é talvez a principal conclusão do estudo: o valor do Mundial já não está apenas no evento, está na forma como é ativado</w:t>
      </w:r>
      <w:r w:rsidRPr="002F3F7C">
        <w:rPr>
          <w:rFonts w:ascii="Century Gothic" w:hAnsi="Century Gothic"/>
          <w:sz w:val="22"/>
          <w:szCs w:val="22"/>
        </w:rPr>
        <w:t xml:space="preserve">”, conclui </w:t>
      </w:r>
      <w:r w:rsidRPr="00936F35">
        <w:rPr>
          <w:rFonts w:ascii="Century Gothic" w:hAnsi="Century Gothic"/>
          <w:b/>
          <w:bCs/>
          <w:sz w:val="22"/>
          <w:szCs w:val="22"/>
        </w:rPr>
        <w:t>Daniel Sá</w:t>
      </w:r>
      <w:r w:rsidRPr="002F3F7C">
        <w:rPr>
          <w:rFonts w:ascii="Century Gothic" w:hAnsi="Century Gothic"/>
          <w:sz w:val="22"/>
          <w:szCs w:val="22"/>
        </w:rPr>
        <w:t>.</w:t>
      </w:r>
    </w:p>
    <w:p w14:paraId="2B48B15B" w14:textId="73120750" w:rsidR="008136BB" w:rsidRPr="002F3F7C" w:rsidRDefault="008136BB" w:rsidP="008136BB">
      <w:pPr>
        <w:jc w:val="both"/>
        <w:rPr>
          <w:rFonts w:ascii="Century Gothic" w:hAnsi="Century Gothic"/>
          <w:b/>
          <w:bCs/>
          <w:sz w:val="22"/>
          <w:szCs w:val="22"/>
        </w:rPr>
      </w:pPr>
      <w:r w:rsidRPr="002F3F7C">
        <w:rPr>
          <w:rFonts w:ascii="Century Gothic" w:hAnsi="Century Gothic"/>
          <w:sz w:val="22"/>
          <w:szCs w:val="22"/>
        </w:rPr>
        <w:t>O estudo</w:t>
      </w:r>
      <w:r w:rsidRPr="00CF2D7C">
        <w:rPr>
          <w:rFonts w:ascii="Century Gothic" w:hAnsi="Century Gothic"/>
          <w:b/>
          <w:bCs/>
          <w:sz w:val="22"/>
          <w:szCs w:val="22"/>
        </w:rPr>
        <w:t xml:space="preserve"> Campeonato do Mundo FIFA 2026: análise do impacto económico em Portugal </w:t>
      </w:r>
      <w:r w:rsidRPr="002F3F7C">
        <w:rPr>
          <w:rFonts w:ascii="Century Gothic" w:hAnsi="Century Gothic"/>
          <w:sz w:val="22"/>
          <w:szCs w:val="22"/>
        </w:rPr>
        <w:t xml:space="preserve">foi desenvolvido pelo Gabinete de Estudos de Marketing para Desporto do IPAM, com base no modelo de previsão de impacto económico desenvolvido pelo UK Sport e aplicado pelo IPAM desde 2012. A análise considera quatro momentos de impacto </w:t>
      </w:r>
      <w:r w:rsidR="00060CA7">
        <w:rPr>
          <w:rFonts w:ascii="Century Gothic" w:hAnsi="Century Gothic"/>
          <w:sz w:val="22"/>
          <w:szCs w:val="22"/>
        </w:rPr>
        <w:t>–</w:t>
      </w:r>
      <w:r w:rsidR="00140C9C">
        <w:rPr>
          <w:rFonts w:ascii="Century Gothic" w:hAnsi="Century Gothic"/>
          <w:sz w:val="22"/>
          <w:szCs w:val="22"/>
        </w:rPr>
        <w:t xml:space="preserve"> </w:t>
      </w:r>
      <w:r w:rsidRPr="002F3F7C">
        <w:rPr>
          <w:rFonts w:ascii="Century Gothic" w:hAnsi="Century Gothic"/>
          <w:sz w:val="22"/>
          <w:szCs w:val="22"/>
        </w:rPr>
        <w:t xml:space="preserve">estágio, fase de grupos, eliminatórias e vitória </w:t>
      </w:r>
      <w:r w:rsidR="00CC6996">
        <w:rPr>
          <w:rFonts w:ascii="Century Gothic" w:hAnsi="Century Gothic"/>
          <w:sz w:val="22"/>
          <w:szCs w:val="22"/>
        </w:rPr>
        <w:t>–</w:t>
      </w:r>
      <w:r w:rsidRPr="002F3F7C">
        <w:rPr>
          <w:rFonts w:ascii="Century Gothic" w:hAnsi="Century Gothic"/>
          <w:sz w:val="22"/>
          <w:szCs w:val="22"/>
        </w:rPr>
        <w:t xml:space="preserve"> e integra variáveis tradicionais e digitais, incluindo consumo doméstico, restauração, publicidade, media, apostas, merchandising, viagens, streaming, redes sociais e produção de conteúdos.</w:t>
      </w:r>
    </w:p>
    <w:p w14:paraId="28A88D99" w14:textId="3C4A943A" w:rsidR="005F62AF" w:rsidRDefault="005F62AF" w:rsidP="00F568B3">
      <w:pPr>
        <w:spacing w:after="0" w:line="240" w:lineRule="auto"/>
        <w:jc w:val="both"/>
        <w:rPr>
          <w:rFonts w:ascii="Century Gothic" w:eastAsia="Times New Roman" w:hAnsi="Century Gothic" w:cs="Times New Roman"/>
          <w:kern w:val="0"/>
          <w:sz w:val="22"/>
          <w:szCs w:val="22"/>
          <w:lang w:eastAsia="pt-PT"/>
          <w14:ligatures w14:val="none"/>
        </w:rPr>
      </w:pPr>
    </w:p>
    <w:p w14:paraId="14253D3B" w14:textId="73AAB0D6" w:rsidR="00115C7E" w:rsidRDefault="00115C7E" w:rsidP="00F568B3">
      <w:pPr>
        <w:spacing w:after="0" w:line="240" w:lineRule="auto"/>
        <w:jc w:val="both"/>
        <w:rPr>
          <w:rFonts w:ascii="Century Gothic" w:eastAsia="Times New Roman" w:hAnsi="Century Gothic" w:cs="Times New Roman"/>
          <w:kern w:val="0"/>
          <w:sz w:val="22"/>
          <w:szCs w:val="22"/>
          <w:lang w:eastAsia="pt-PT"/>
          <w14:ligatures w14:val="none"/>
        </w:rPr>
      </w:pPr>
    </w:p>
    <w:p w14:paraId="764EE89E" w14:textId="4C3EDE5F" w:rsidR="00115C7E" w:rsidRDefault="00115C7E" w:rsidP="00F568B3">
      <w:pPr>
        <w:spacing w:after="0" w:line="240" w:lineRule="auto"/>
        <w:jc w:val="both"/>
        <w:rPr>
          <w:rFonts w:ascii="Century Gothic" w:eastAsia="Times New Roman" w:hAnsi="Century Gothic" w:cs="Times New Roman"/>
          <w:kern w:val="0"/>
          <w:sz w:val="22"/>
          <w:szCs w:val="22"/>
          <w:lang w:eastAsia="pt-PT"/>
          <w14:ligatures w14:val="none"/>
        </w:rPr>
      </w:pPr>
    </w:p>
    <w:p w14:paraId="22E5CEC9" w14:textId="653ABA8D" w:rsidR="00115C7E" w:rsidRDefault="00115C7E" w:rsidP="00F568B3">
      <w:pPr>
        <w:spacing w:after="0" w:line="240" w:lineRule="auto"/>
        <w:jc w:val="both"/>
        <w:rPr>
          <w:rFonts w:ascii="Century Gothic" w:eastAsia="Times New Roman" w:hAnsi="Century Gothic" w:cs="Times New Roman"/>
          <w:kern w:val="0"/>
          <w:sz w:val="22"/>
          <w:szCs w:val="22"/>
          <w:lang w:eastAsia="pt-PT"/>
          <w14:ligatures w14:val="none"/>
        </w:rPr>
      </w:pPr>
    </w:p>
    <w:p w14:paraId="1913A2A5" w14:textId="21534B3E" w:rsidR="00115C7E" w:rsidRDefault="00115C7E" w:rsidP="00F568B3">
      <w:pPr>
        <w:spacing w:after="0" w:line="240" w:lineRule="auto"/>
        <w:jc w:val="both"/>
        <w:rPr>
          <w:rFonts w:ascii="Century Gothic" w:eastAsia="Times New Roman" w:hAnsi="Century Gothic" w:cs="Times New Roman"/>
          <w:kern w:val="0"/>
          <w:sz w:val="22"/>
          <w:szCs w:val="22"/>
          <w:lang w:eastAsia="pt-PT"/>
          <w14:ligatures w14:val="none"/>
        </w:rPr>
      </w:pPr>
    </w:p>
    <w:p w14:paraId="137A3EF3" w14:textId="77777777" w:rsidR="00115C7E" w:rsidRDefault="00115C7E" w:rsidP="00F568B3">
      <w:pPr>
        <w:spacing w:after="0" w:line="240" w:lineRule="auto"/>
        <w:jc w:val="both"/>
        <w:rPr>
          <w:rFonts w:ascii="Century Gothic" w:eastAsia="Times New Roman" w:hAnsi="Century Gothic" w:cs="Times New Roman"/>
          <w:kern w:val="0"/>
          <w:sz w:val="22"/>
          <w:szCs w:val="22"/>
          <w:lang w:eastAsia="pt-PT"/>
          <w14:ligatures w14:val="none"/>
        </w:rPr>
      </w:pPr>
    </w:p>
    <w:p w14:paraId="77D72087" w14:textId="5541397F" w:rsidR="00DB624A" w:rsidRPr="00506723" w:rsidRDefault="008B2E26">
      <w:pPr>
        <w:rPr>
          <w:rFonts w:ascii="Century Gothic" w:hAnsi="Century Gothic"/>
          <w:sz w:val="18"/>
          <w:szCs w:val="18"/>
        </w:rPr>
      </w:pPr>
      <w:r w:rsidRPr="00506723">
        <w:rPr>
          <w:rFonts w:ascii="Century Gothic" w:hAnsi="Century Gothic"/>
          <w:b/>
          <w:sz w:val="18"/>
          <w:szCs w:val="18"/>
        </w:rPr>
        <w:t>Para mais informações</w:t>
      </w:r>
      <w:r w:rsidR="00B1376E" w:rsidRPr="00506723">
        <w:rPr>
          <w:rFonts w:ascii="Century Gothic" w:hAnsi="Century Gothic"/>
          <w:b/>
          <w:sz w:val="18"/>
          <w:szCs w:val="18"/>
        </w:rPr>
        <w:t>, favor contactar</w:t>
      </w:r>
      <w:r w:rsidRPr="00506723">
        <w:rPr>
          <w:rFonts w:ascii="Century Gothic" w:hAnsi="Century Gothic"/>
          <w:sz w:val="18"/>
          <w:szCs w:val="18"/>
        </w:rPr>
        <w:t>:</w:t>
      </w:r>
    </w:p>
    <w:p w14:paraId="01CEE3C8" w14:textId="77777777" w:rsidR="009C4AE2" w:rsidRPr="00506723"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noProof/>
          <w:sz w:val="18"/>
          <w:szCs w:val="18"/>
        </w:rPr>
        <w:lastRenderedPageBreak/>
        <w:drawing>
          <wp:inline distT="0" distB="0" distL="0" distR="0" wp14:anchorId="3EB8AB6F" wp14:editId="4D958AFA">
            <wp:extent cx="1666170" cy="337399"/>
            <wp:effectExtent l="0" t="0" r="0" b="5715"/>
            <wp:docPr id="2" name="Imagem 2" descr="Uma imagem com preto, escuridão&#10;&#10;Descrição gerada automaticamente">
              <a:extLst xmlns:a="http://schemas.openxmlformats.org/drawingml/2006/main">
                <a:ext uri="{FF2B5EF4-FFF2-40B4-BE49-F238E27FC236}">
                  <a16:creationId xmlns:a16="http://schemas.microsoft.com/office/drawing/2014/main" id="{6CF8639E-85CE-4E3D-A186-CA3153932D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2140" cy="360883"/>
                    </a:xfrm>
                    <a:prstGeom prst="rect">
                      <a:avLst/>
                    </a:prstGeom>
                    <a:noFill/>
                    <a:ln>
                      <a:noFill/>
                    </a:ln>
                  </pic:spPr>
                </pic:pic>
              </a:graphicData>
            </a:graphic>
          </wp:inline>
        </w:drawing>
      </w:r>
    </w:p>
    <w:p w14:paraId="79051A36" w14:textId="77777777" w:rsidR="009C4AE2" w:rsidRPr="00506723" w:rsidRDefault="009C4AE2" w:rsidP="009C4AE2">
      <w:pPr>
        <w:pStyle w:val="NormalWeb"/>
        <w:spacing w:before="0" w:beforeAutospacing="0" w:after="0" w:afterAutospacing="0"/>
        <w:rPr>
          <w:rFonts w:ascii="Century Gothic" w:hAnsi="Century Gothic"/>
          <w:sz w:val="18"/>
          <w:szCs w:val="18"/>
        </w:rPr>
      </w:pPr>
    </w:p>
    <w:p w14:paraId="6DE776F0" w14:textId="462EBE6F" w:rsidR="009232BB" w:rsidRDefault="006D29C2" w:rsidP="009232BB">
      <w:pPr>
        <w:rPr>
          <w:rFonts w:ascii="Century Gothic" w:hAnsi="Century Gothic"/>
          <w:sz w:val="18"/>
          <w:szCs w:val="18"/>
        </w:rPr>
      </w:pPr>
      <w:r>
        <w:rPr>
          <w:rFonts w:ascii="Century Gothic" w:hAnsi="Century Gothic"/>
          <w:sz w:val="18"/>
          <w:szCs w:val="18"/>
        </w:rPr>
        <w:t xml:space="preserve">Bruna Rocha | </w:t>
      </w:r>
      <w:hyperlink r:id="rId11" w:history="1">
        <w:r w:rsidRPr="00254F07">
          <w:rPr>
            <w:rStyle w:val="Hiperligao"/>
            <w:rFonts w:ascii="Century Gothic" w:hAnsi="Century Gothic"/>
            <w:sz w:val="18"/>
            <w:szCs w:val="18"/>
          </w:rPr>
          <w:t>bruna.rocha@lift.com.pt</w:t>
        </w:r>
      </w:hyperlink>
      <w:r>
        <w:rPr>
          <w:rFonts w:ascii="Century Gothic" w:hAnsi="Century Gothic"/>
          <w:sz w:val="18"/>
          <w:szCs w:val="18"/>
        </w:rPr>
        <w:t xml:space="preserve"> | </w:t>
      </w:r>
      <w:r w:rsidRPr="00506723">
        <w:rPr>
          <w:rFonts w:ascii="Century Gothic" w:hAnsi="Century Gothic"/>
          <w:sz w:val="18"/>
          <w:szCs w:val="18"/>
        </w:rPr>
        <w:t>+351</w:t>
      </w:r>
      <w:r w:rsidR="009232BB">
        <w:rPr>
          <w:rFonts w:ascii="Century Gothic" w:hAnsi="Century Gothic"/>
          <w:sz w:val="18"/>
          <w:szCs w:val="18"/>
        </w:rPr>
        <w:t> </w:t>
      </w:r>
      <w:r w:rsidRPr="00506723">
        <w:rPr>
          <w:rFonts w:ascii="Century Gothic" w:hAnsi="Century Gothic"/>
          <w:sz w:val="18"/>
          <w:szCs w:val="18"/>
        </w:rPr>
        <w:t>9</w:t>
      </w:r>
      <w:r w:rsidR="009232BB">
        <w:rPr>
          <w:rFonts w:ascii="Century Gothic" w:hAnsi="Century Gothic"/>
          <w:sz w:val="18"/>
          <w:szCs w:val="18"/>
        </w:rPr>
        <w:t>10</w:t>
      </w:r>
      <w:r w:rsidR="009232BB" w:rsidRPr="009232BB">
        <w:rPr>
          <w:rFonts w:ascii="Century Gothic" w:hAnsi="Century Gothic"/>
          <w:sz w:val="18"/>
          <w:szCs w:val="18"/>
        </w:rPr>
        <w:t xml:space="preserve"> 751</w:t>
      </w:r>
      <w:r w:rsidR="00F631D4">
        <w:rPr>
          <w:rFonts w:ascii="Century Gothic" w:hAnsi="Century Gothic"/>
          <w:sz w:val="18"/>
          <w:szCs w:val="18"/>
        </w:rPr>
        <w:t> </w:t>
      </w:r>
      <w:r w:rsidR="009232BB" w:rsidRPr="009232BB">
        <w:rPr>
          <w:rFonts w:ascii="Century Gothic" w:hAnsi="Century Gothic"/>
          <w:sz w:val="18"/>
          <w:szCs w:val="18"/>
        </w:rPr>
        <w:t>944 </w:t>
      </w:r>
    </w:p>
    <w:p w14:paraId="41ED80B8" w14:textId="77777777" w:rsidR="00F631D4" w:rsidRPr="009232BB" w:rsidRDefault="00F631D4" w:rsidP="00F631D4">
      <w:pPr>
        <w:pStyle w:val="NormalWeb"/>
        <w:spacing w:before="0" w:beforeAutospacing="0" w:after="0" w:afterAutospacing="0"/>
        <w:rPr>
          <w:rFonts w:ascii="Century Gothic" w:hAnsi="Century Gothic"/>
          <w:sz w:val="18"/>
          <w:szCs w:val="18"/>
        </w:rPr>
      </w:pPr>
      <w:r>
        <w:rPr>
          <w:rFonts w:ascii="Century Gothic" w:hAnsi="Century Gothic"/>
          <w:sz w:val="18"/>
          <w:szCs w:val="18"/>
        </w:rPr>
        <w:t>Erica Macieira</w:t>
      </w:r>
      <w:r w:rsidRPr="00506723">
        <w:rPr>
          <w:rFonts w:ascii="Century Gothic" w:hAnsi="Century Gothic"/>
          <w:sz w:val="18"/>
          <w:szCs w:val="18"/>
        </w:rPr>
        <w:t xml:space="preserve"> | </w:t>
      </w:r>
      <w:hyperlink r:id="rId12" w:history="1">
        <w:r w:rsidRPr="00F46B87">
          <w:rPr>
            <w:rStyle w:val="Hiperligao"/>
            <w:rFonts w:ascii="Century Gothic" w:eastAsiaTheme="majorEastAsia" w:hAnsi="Century Gothic"/>
            <w:sz w:val="18"/>
            <w:szCs w:val="18"/>
          </w:rPr>
          <w:t>erica.macieira@lift.com.pt</w:t>
        </w:r>
      </w:hyperlink>
      <w:r w:rsidRPr="00506723">
        <w:rPr>
          <w:rFonts w:ascii="Century Gothic" w:hAnsi="Century Gothic"/>
          <w:sz w:val="18"/>
          <w:szCs w:val="18"/>
        </w:rPr>
        <w:t xml:space="preserve"> | </w:t>
      </w:r>
      <w:r w:rsidRPr="00F739C6">
        <w:rPr>
          <w:rFonts w:ascii="Century Gothic" w:hAnsi="Century Gothic"/>
          <w:sz w:val="18"/>
          <w:szCs w:val="18"/>
        </w:rPr>
        <w:t>+351</w:t>
      </w:r>
      <w:r>
        <w:rPr>
          <w:rFonts w:ascii="Century Gothic" w:hAnsi="Century Gothic"/>
          <w:sz w:val="18"/>
          <w:szCs w:val="18"/>
        </w:rPr>
        <w:t> </w:t>
      </w:r>
      <w:r w:rsidRPr="00F739C6">
        <w:rPr>
          <w:rFonts w:ascii="Century Gothic" w:hAnsi="Century Gothic"/>
          <w:sz w:val="18"/>
          <w:szCs w:val="18"/>
        </w:rPr>
        <w:t>910</w:t>
      </w:r>
      <w:r>
        <w:rPr>
          <w:rFonts w:ascii="Century Gothic" w:hAnsi="Century Gothic"/>
          <w:sz w:val="18"/>
          <w:szCs w:val="18"/>
        </w:rPr>
        <w:t> </w:t>
      </w:r>
      <w:r w:rsidRPr="00F739C6">
        <w:rPr>
          <w:rFonts w:ascii="Century Gothic" w:hAnsi="Century Gothic"/>
          <w:sz w:val="18"/>
          <w:szCs w:val="18"/>
        </w:rPr>
        <w:t>549</w:t>
      </w:r>
      <w:r>
        <w:rPr>
          <w:rFonts w:ascii="Century Gothic" w:hAnsi="Century Gothic"/>
          <w:sz w:val="18"/>
          <w:szCs w:val="18"/>
        </w:rPr>
        <w:t> </w:t>
      </w:r>
      <w:r w:rsidRPr="00F739C6">
        <w:rPr>
          <w:rFonts w:ascii="Century Gothic" w:hAnsi="Century Gothic"/>
          <w:sz w:val="18"/>
          <w:szCs w:val="18"/>
        </w:rPr>
        <w:t>515</w:t>
      </w:r>
      <w:r>
        <w:rPr>
          <w:rFonts w:ascii="Century Gothic" w:hAnsi="Century Gothic"/>
          <w:sz w:val="18"/>
          <w:szCs w:val="18"/>
        </w:rPr>
        <w:t xml:space="preserve"> </w:t>
      </w:r>
    </w:p>
    <w:p w14:paraId="32A36885" w14:textId="77777777" w:rsidR="00F631D4" w:rsidRPr="009232BB" w:rsidRDefault="00F631D4" w:rsidP="009232BB">
      <w:pPr>
        <w:rPr>
          <w:rFonts w:ascii="Century Gothic" w:hAnsi="Century Gothic"/>
          <w:sz w:val="18"/>
          <w:szCs w:val="18"/>
        </w:rPr>
      </w:pPr>
    </w:p>
    <w:p w14:paraId="365EE5E7" w14:textId="77777777" w:rsidR="00BF69BA" w:rsidRDefault="00BF69BA" w:rsidP="00BF69BA">
      <w:pPr>
        <w:spacing w:after="0" w:line="240" w:lineRule="auto"/>
        <w:rPr>
          <w:rFonts w:ascii="Century Gothic" w:eastAsia="Century Gothic" w:hAnsi="Century Gothic" w:cs="Century Gothic"/>
          <w:b/>
          <w:bCs/>
          <w:color w:val="000000" w:themeColor="text1"/>
          <w:sz w:val="16"/>
          <w:szCs w:val="16"/>
        </w:rPr>
      </w:pPr>
    </w:p>
    <w:p w14:paraId="39416141" w14:textId="34B8F369" w:rsidR="001F0885" w:rsidRPr="00506723" w:rsidRDefault="001F0885" w:rsidP="00BF69BA">
      <w:pPr>
        <w:spacing w:after="0" w:line="240" w:lineRule="auto"/>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b/>
          <w:bCs/>
          <w:color w:val="000000" w:themeColor="text1"/>
          <w:sz w:val="16"/>
          <w:szCs w:val="16"/>
        </w:rPr>
        <w:t>Sobre o IPAM</w:t>
      </w:r>
    </w:p>
    <w:p w14:paraId="1C3CBC8D" w14:textId="36E714F4" w:rsidR="001F0885" w:rsidRPr="00506723" w:rsidRDefault="001F0885" w:rsidP="00BF69BA">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O IPAM lidera o ensino do Marketing em Portugal há mais de 40 anos, sendo a Marketing Business School que se dedica ao desenvolvimento de líderes de negócio capazes de criar visões estratégicas de sucesso num mundo em constante evolução. Com uma oferta educativa completa de Licenciaturas, Mestrados, Cursos</w:t>
      </w:r>
      <w:r w:rsidR="00737551" w:rsidRPr="00506723">
        <w:rPr>
          <w:rFonts w:ascii="Century Gothic" w:eastAsia="Century Gothic" w:hAnsi="Century Gothic" w:cs="Century Gothic"/>
          <w:color w:val="000000" w:themeColor="text1"/>
          <w:sz w:val="16"/>
          <w:szCs w:val="16"/>
        </w:rPr>
        <w:t xml:space="preserve"> Técnicos</w:t>
      </w:r>
      <w:r w:rsidRPr="00506723">
        <w:rPr>
          <w:rFonts w:ascii="Century Gothic" w:eastAsia="Century Gothic" w:hAnsi="Century Gothic" w:cs="Century Gothic"/>
          <w:color w:val="000000" w:themeColor="text1"/>
          <w:sz w:val="16"/>
          <w:szCs w:val="16"/>
        </w:rPr>
        <w:t xml:space="preserve">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611A4111"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p>
    <w:p w14:paraId="2B4D2E1A" w14:textId="185692E5" w:rsidR="001F0885" w:rsidRPr="00506723" w:rsidRDefault="001F0885" w:rsidP="00117AA9">
      <w:pPr>
        <w:spacing w:after="0" w:line="240" w:lineRule="auto"/>
        <w:jc w:val="both"/>
        <w:rPr>
          <w:rFonts w:ascii="Century Gothic" w:hAnsi="Century Gothic"/>
          <w:sz w:val="28"/>
        </w:rPr>
      </w:pPr>
      <w:r w:rsidRPr="00506723">
        <w:rPr>
          <w:rFonts w:ascii="Century Gothic" w:eastAsia="Century Gothic" w:hAnsi="Century Gothic" w:cs="Century Gothic"/>
          <w:color w:val="000000" w:themeColor="text1"/>
          <w:sz w:val="16"/>
          <w:szCs w:val="16"/>
        </w:rPr>
        <w:t>Para mais informações sobre o IPAM: </w:t>
      </w:r>
      <w:hyperlink r:id="rId13" w:tgtFrame="_blank" w:tooltip="http://www.ipam.pt/" w:history="1">
        <w:r w:rsidRPr="00506723">
          <w:rPr>
            <w:rStyle w:val="Hiperligao"/>
            <w:rFonts w:ascii="Century Gothic" w:eastAsia="Century Gothic" w:hAnsi="Century Gothic" w:cs="Century Gothic"/>
            <w:sz w:val="16"/>
            <w:szCs w:val="16"/>
          </w:rPr>
          <w:t>www.ipam.pt</w:t>
        </w:r>
      </w:hyperlink>
    </w:p>
    <w:sectPr w:rsidR="001F0885" w:rsidRPr="00506723" w:rsidSect="003A65E1">
      <w:headerReference w:type="default" r:id="rId14"/>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9BE7" w14:textId="77777777" w:rsidR="0099054F" w:rsidRDefault="0099054F" w:rsidP="002F5AFD">
      <w:pPr>
        <w:spacing w:after="0" w:line="240" w:lineRule="auto"/>
      </w:pPr>
      <w:r>
        <w:separator/>
      </w:r>
    </w:p>
  </w:endnote>
  <w:endnote w:type="continuationSeparator" w:id="0">
    <w:p w14:paraId="561404D8" w14:textId="77777777" w:rsidR="0099054F" w:rsidRDefault="0099054F" w:rsidP="002F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EA033" w14:textId="77777777" w:rsidR="0099054F" w:rsidRDefault="0099054F" w:rsidP="002F5AFD">
      <w:pPr>
        <w:spacing w:after="0" w:line="240" w:lineRule="auto"/>
      </w:pPr>
      <w:r>
        <w:separator/>
      </w:r>
    </w:p>
  </w:footnote>
  <w:footnote w:type="continuationSeparator" w:id="0">
    <w:p w14:paraId="75022884" w14:textId="77777777" w:rsidR="0099054F" w:rsidRDefault="0099054F" w:rsidP="002F5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837C" w14:textId="0DA98F44" w:rsidR="002F5AFD" w:rsidRDefault="002F5AFD" w:rsidP="002F5AFD">
    <w:pPr>
      <w:pStyle w:val="Cabealho"/>
      <w:jc w:val="right"/>
    </w:pPr>
    <w:r w:rsidRPr="00234BBD">
      <w:rPr>
        <w:rFonts w:ascii="Century Gothic" w:hAnsi="Century Gothic"/>
        <w:noProof/>
        <w:sz w:val="20"/>
        <w:szCs w:val="20"/>
        <w:lang w:val="es-ES" w:eastAsia="es-ES"/>
      </w:rPr>
      <w:drawing>
        <wp:inline distT="0" distB="0" distL="0" distR="0" wp14:anchorId="3CE9D681" wp14:editId="60BE018F">
          <wp:extent cx="1743034" cy="529470"/>
          <wp:effectExtent l="0" t="0" r="0" b="4445"/>
          <wp:docPr id="1226470491" name="Picture 9" descr="IPAM Licenciatura em gestão de marketing">
            <a:extLst xmlns:a="http://schemas.openxmlformats.org/drawingml/2006/main">
              <a:ext uri="{FF2B5EF4-FFF2-40B4-BE49-F238E27FC236}">
                <a16:creationId xmlns:a16="http://schemas.microsoft.com/office/drawing/2014/main" id="{E9E00145-3E26-4C60-BD03-1F4EBD4B5B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AM Licenciatura em gestão de market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8345" cy="537158"/>
                  </a:xfrm>
                  <a:prstGeom prst="rect">
                    <a:avLst/>
                  </a:prstGeom>
                  <a:noFill/>
                  <a:ln>
                    <a:noFill/>
                  </a:ln>
                </pic:spPr>
              </pic:pic>
            </a:graphicData>
          </a:graphic>
        </wp:inline>
      </w:drawing>
    </w:r>
  </w:p>
  <w:p w14:paraId="18981D2B" w14:textId="77777777" w:rsidR="002F5AFD" w:rsidRDefault="002F5AFD" w:rsidP="002F5AF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245"/>
    <w:multiLevelType w:val="hybridMultilevel"/>
    <w:tmpl w:val="39C464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1FE0D8A"/>
    <w:multiLevelType w:val="multilevel"/>
    <w:tmpl w:val="47F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D4555"/>
    <w:multiLevelType w:val="multilevel"/>
    <w:tmpl w:val="165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F38A3"/>
    <w:multiLevelType w:val="hybridMultilevel"/>
    <w:tmpl w:val="161227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AE85B65"/>
    <w:multiLevelType w:val="hybridMultilevel"/>
    <w:tmpl w:val="E90407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ED46EE3"/>
    <w:multiLevelType w:val="hybridMultilevel"/>
    <w:tmpl w:val="826E1B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7103A09"/>
    <w:multiLevelType w:val="hybridMultilevel"/>
    <w:tmpl w:val="6E6202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500021D"/>
    <w:multiLevelType w:val="hybridMultilevel"/>
    <w:tmpl w:val="9E6628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3F26672D"/>
    <w:multiLevelType w:val="multilevel"/>
    <w:tmpl w:val="069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1438A"/>
    <w:multiLevelType w:val="hybridMultilevel"/>
    <w:tmpl w:val="083EA30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F7E67C8"/>
    <w:multiLevelType w:val="multilevel"/>
    <w:tmpl w:val="65C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A9295B"/>
    <w:multiLevelType w:val="hybridMultilevel"/>
    <w:tmpl w:val="85D817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58F33BE7"/>
    <w:multiLevelType w:val="hybridMultilevel"/>
    <w:tmpl w:val="78E8E6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5F5D4994"/>
    <w:multiLevelType w:val="multilevel"/>
    <w:tmpl w:val="F11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5C4028"/>
    <w:multiLevelType w:val="multilevel"/>
    <w:tmpl w:val="EFB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673DBF"/>
    <w:multiLevelType w:val="multilevel"/>
    <w:tmpl w:val="F86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80FD8"/>
    <w:multiLevelType w:val="hybridMultilevel"/>
    <w:tmpl w:val="5CDA870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6DCB6619"/>
    <w:multiLevelType w:val="hybridMultilevel"/>
    <w:tmpl w:val="3BD6D9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7A2B1ED7"/>
    <w:multiLevelType w:val="hybridMultilevel"/>
    <w:tmpl w:val="93E062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7E500C66"/>
    <w:multiLevelType w:val="multilevel"/>
    <w:tmpl w:val="952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35557E"/>
    <w:multiLevelType w:val="hybridMultilevel"/>
    <w:tmpl w:val="10140F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056977219">
    <w:abstractNumId w:val="11"/>
  </w:num>
  <w:num w:numId="2" w16cid:durableId="100029440">
    <w:abstractNumId w:val="15"/>
  </w:num>
  <w:num w:numId="3" w16cid:durableId="2140417134">
    <w:abstractNumId w:val="5"/>
  </w:num>
  <w:num w:numId="4" w16cid:durableId="1157766488">
    <w:abstractNumId w:val="1"/>
  </w:num>
  <w:num w:numId="5" w16cid:durableId="347603286">
    <w:abstractNumId w:val="9"/>
  </w:num>
  <w:num w:numId="6" w16cid:durableId="1300695994">
    <w:abstractNumId w:val="3"/>
  </w:num>
  <w:num w:numId="7" w16cid:durableId="1468083631">
    <w:abstractNumId w:val="4"/>
  </w:num>
  <w:num w:numId="8" w16cid:durableId="432821760">
    <w:abstractNumId w:val="7"/>
  </w:num>
  <w:num w:numId="9" w16cid:durableId="209731622">
    <w:abstractNumId w:val="12"/>
  </w:num>
  <w:num w:numId="10" w16cid:durableId="1373506370">
    <w:abstractNumId w:val="2"/>
  </w:num>
  <w:num w:numId="11" w16cid:durableId="438645109">
    <w:abstractNumId w:val="6"/>
  </w:num>
  <w:num w:numId="12" w16cid:durableId="1641963488">
    <w:abstractNumId w:val="16"/>
  </w:num>
  <w:num w:numId="13" w16cid:durableId="1445153863">
    <w:abstractNumId w:val="8"/>
  </w:num>
  <w:num w:numId="14" w16cid:durableId="1955477284">
    <w:abstractNumId w:val="0"/>
  </w:num>
  <w:num w:numId="15" w16cid:durableId="1181967911">
    <w:abstractNumId w:val="18"/>
  </w:num>
  <w:num w:numId="16" w16cid:durableId="237912156">
    <w:abstractNumId w:val="13"/>
  </w:num>
  <w:num w:numId="17" w16cid:durableId="920720628">
    <w:abstractNumId w:val="20"/>
  </w:num>
  <w:num w:numId="18" w16cid:durableId="1692144264">
    <w:abstractNumId w:val="17"/>
  </w:num>
  <w:num w:numId="19" w16cid:durableId="1625964776">
    <w:abstractNumId w:val="19"/>
  </w:num>
  <w:num w:numId="20" w16cid:durableId="358312616">
    <w:abstractNumId w:val="14"/>
  </w:num>
  <w:num w:numId="21" w16cid:durableId="1469393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4A"/>
    <w:rsid w:val="00036CB3"/>
    <w:rsid w:val="00040834"/>
    <w:rsid w:val="0004385B"/>
    <w:rsid w:val="0005182E"/>
    <w:rsid w:val="00060CA7"/>
    <w:rsid w:val="000638AE"/>
    <w:rsid w:val="00092CF2"/>
    <w:rsid w:val="000D3FAA"/>
    <w:rsid w:val="000F6305"/>
    <w:rsid w:val="000F76A6"/>
    <w:rsid w:val="00111A26"/>
    <w:rsid w:val="00115C7E"/>
    <w:rsid w:val="00117AA9"/>
    <w:rsid w:val="001207CD"/>
    <w:rsid w:val="00121AB8"/>
    <w:rsid w:val="00130A2D"/>
    <w:rsid w:val="00140C9C"/>
    <w:rsid w:val="00157202"/>
    <w:rsid w:val="00157D97"/>
    <w:rsid w:val="001663EE"/>
    <w:rsid w:val="00170DCD"/>
    <w:rsid w:val="00191EAF"/>
    <w:rsid w:val="001B16ED"/>
    <w:rsid w:val="001C644D"/>
    <w:rsid w:val="001C7B23"/>
    <w:rsid w:val="001D529F"/>
    <w:rsid w:val="001E5730"/>
    <w:rsid w:val="001F0885"/>
    <w:rsid w:val="00221472"/>
    <w:rsid w:val="002733F1"/>
    <w:rsid w:val="0029674D"/>
    <w:rsid w:val="00297B8F"/>
    <w:rsid w:val="002A0AC0"/>
    <w:rsid w:val="002A3363"/>
    <w:rsid w:val="002C048E"/>
    <w:rsid w:val="002C62BC"/>
    <w:rsid w:val="002D1E2F"/>
    <w:rsid w:val="002E6AE4"/>
    <w:rsid w:val="002F3F7C"/>
    <w:rsid w:val="002F5AFD"/>
    <w:rsid w:val="003037C6"/>
    <w:rsid w:val="0030509A"/>
    <w:rsid w:val="00305E7A"/>
    <w:rsid w:val="00306939"/>
    <w:rsid w:val="00320E33"/>
    <w:rsid w:val="00326385"/>
    <w:rsid w:val="00337AB2"/>
    <w:rsid w:val="003421AE"/>
    <w:rsid w:val="003519DA"/>
    <w:rsid w:val="00370036"/>
    <w:rsid w:val="00394DA9"/>
    <w:rsid w:val="003A65E1"/>
    <w:rsid w:val="003D427F"/>
    <w:rsid w:val="003E0442"/>
    <w:rsid w:val="003E7110"/>
    <w:rsid w:val="003F1362"/>
    <w:rsid w:val="003F4A4E"/>
    <w:rsid w:val="00407EB4"/>
    <w:rsid w:val="0044462A"/>
    <w:rsid w:val="004730CB"/>
    <w:rsid w:val="00490948"/>
    <w:rsid w:val="004C764F"/>
    <w:rsid w:val="004D6A21"/>
    <w:rsid w:val="004E5288"/>
    <w:rsid w:val="004F56C9"/>
    <w:rsid w:val="00506723"/>
    <w:rsid w:val="00522E7C"/>
    <w:rsid w:val="00534D93"/>
    <w:rsid w:val="0055105F"/>
    <w:rsid w:val="005676E3"/>
    <w:rsid w:val="00572FDD"/>
    <w:rsid w:val="00574655"/>
    <w:rsid w:val="00585D8C"/>
    <w:rsid w:val="005A7843"/>
    <w:rsid w:val="005B22F4"/>
    <w:rsid w:val="005C12DC"/>
    <w:rsid w:val="005D0B33"/>
    <w:rsid w:val="005D37E2"/>
    <w:rsid w:val="005D67D3"/>
    <w:rsid w:val="005E0ECC"/>
    <w:rsid w:val="005E3999"/>
    <w:rsid w:val="005F62AF"/>
    <w:rsid w:val="006012FA"/>
    <w:rsid w:val="006101F2"/>
    <w:rsid w:val="006112D6"/>
    <w:rsid w:val="0061460C"/>
    <w:rsid w:val="006155B1"/>
    <w:rsid w:val="0063172D"/>
    <w:rsid w:val="006324C7"/>
    <w:rsid w:val="0065047A"/>
    <w:rsid w:val="00650547"/>
    <w:rsid w:val="00655A3D"/>
    <w:rsid w:val="006578D2"/>
    <w:rsid w:val="0066401C"/>
    <w:rsid w:val="0068486F"/>
    <w:rsid w:val="006877FA"/>
    <w:rsid w:val="006944FD"/>
    <w:rsid w:val="00694677"/>
    <w:rsid w:val="006958FD"/>
    <w:rsid w:val="006B2FC4"/>
    <w:rsid w:val="006D29C2"/>
    <w:rsid w:val="00712687"/>
    <w:rsid w:val="00712B8C"/>
    <w:rsid w:val="0072183C"/>
    <w:rsid w:val="00737551"/>
    <w:rsid w:val="00741075"/>
    <w:rsid w:val="007533B3"/>
    <w:rsid w:val="007639AB"/>
    <w:rsid w:val="0077045F"/>
    <w:rsid w:val="00772FC0"/>
    <w:rsid w:val="00775157"/>
    <w:rsid w:val="00777F04"/>
    <w:rsid w:val="007820FB"/>
    <w:rsid w:val="007A0A90"/>
    <w:rsid w:val="007A18F3"/>
    <w:rsid w:val="007B010E"/>
    <w:rsid w:val="007B6224"/>
    <w:rsid w:val="007C17FD"/>
    <w:rsid w:val="007C6A15"/>
    <w:rsid w:val="007D4F91"/>
    <w:rsid w:val="007D5DE2"/>
    <w:rsid w:val="00800B39"/>
    <w:rsid w:val="008136BB"/>
    <w:rsid w:val="00830950"/>
    <w:rsid w:val="008512E9"/>
    <w:rsid w:val="0085493E"/>
    <w:rsid w:val="00867686"/>
    <w:rsid w:val="0087460D"/>
    <w:rsid w:val="0089298E"/>
    <w:rsid w:val="008A3062"/>
    <w:rsid w:val="008A3A13"/>
    <w:rsid w:val="008B1DF9"/>
    <w:rsid w:val="008B2E26"/>
    <w:rsid w:val="008B342B"/>
    <w:rsid w:val="008B6A41"/>
    <w:rsid w:val="008D590F"/>
    <w:rsid w:val="008E79D8"/>
    <w:rsid w:val="008F3FFA"/>
    <w:rsid w:val="00910146"/>
    <w:rsid w:val="009164E3"/>
    <w:rsid w:val="0092153B"/>
    <w:rsid w:val="009232BB"/>
    <w:rsid w:val="00923E82"/>
    <w:rsid w:val="009244EB"/>
    <w:rsid w:val="009265AA"/>
    <w:rsid w:val="00936F35"/>
    <w:rsid w:val="009418B1"/>
    <w:rsid w:val="00964F53"/>
    <w:rsid w:val="009742EA"/>
    <w:rsid w:val="00974C2E"/>
    <w:rsid w:val="009773C8"/>
    <w:rsid w:val="0099011A"/>
    <w:rsid w:val="0099054F"/>
    <w:rsid w:val="009A5071"/>
    <w:rsid w:val="009B0848"/>
    <w:rsid w:val="009C4AE2"/>
    <w:rsid w:val="009C75E8"/>
    <w:rsid w:val="009D2510"/>
    <w:rsid w:val="009E2516"/>
    <w:rsid w:val="009F2253"/>
    <w:rsid w:val="00A062BF"/>
    <w:rsid w:val="00A11A84"/>
    <w:rsid w:val="00A24ED5"/>
    <w:rsid w:val="00A42C09"/>
    <w:rsid w:val="00A42DEB"/>
    <w:rsid w:val="00A51B39"/>
    <w:rsid w:val="00A62C81"/>
    <w:rsid w:val="00A76E59"/>
    <w:rsid w:val="00A8136A"/>
    <w:rsid w:val="00A84FCC"/>
    <w:rsid w:val="00A9166E"/>
    <w:rsid w:val="00A916FC"/>
    <w:rsid w:val="00AA1741"/>
    <w:rsid w:val="00AA4E33"/>
    <w:rsid w:val="00AA617F"/>
    <w:rsid w:val="00AB52FD"/>
    <w:rsid w:val="00AB639F"/>
    <w:rsid w:val="00AB696D"/>
    <w:rsid w:val="00AC7184"/>
    <w:rsid w:val="00AC739D"/>
    <w:rsid w:val="00AD08EC"/>
    <w:rsid w:val="00AD6116"/>
    <w:rsid w:val="00AE3BAA"/>
    <w:rsid w:val="00AE7E0A"/>
    <w:rsid w:val="00AF39EF"/>
    <w:rsid w:val="00B1030D"/>
    <w:rsid w:val="00B1376E"/>
    <w:rsid w:val="00B15708"/>
    <w:rsid w:val="00B421D7"/>
    <w:rsid w:val="00B44E6A"/>
    <w:rsid w:val="00B65B17"/>
    <w:rsid w:val="00B75CDD"/>
    <w:rsid w:val="00BD04DD"/>
    <w:rsid w:val="00BE6EAD"/>
    <w:rsid w:val="00BF69BA"/>
    <w:rsid w:val="00C031D5"/>
    <w:rsid w:val="00C05372"/>
    <w:rsid w:val="00C126BC"/>
    <w:rsid w:val="00C37B62"/>
    <w:rsid w:val="00C52C99"/>
    <w:rsid w:val="00C564AF"/>
    <w:rsid w:val="00C659B3"/>
    <w:rsid w:val="00C659E4"/>
    <w:rsid w:val="00C66918"/>
    <w:rsid w:val="00C70C8C"/>
    <w:rsid w:val="00CB010A"/>
    <w:rsid w:val="00CC6996"/>
    <w:rsid w:val="00CE1A0D"/>
    <w:rsid w:val="00CE2F04"/>
    <w:rsid w:val="00CE65C1"/>
    <w:rsid w:val="00CF2D7C"/>
    <w:rsid w:val="00CF5D06"/>
    <w:rsid w:val="00CF76A7"/>
    <w:rsid w:val="00D15F31"/>
    <w:rsid w:val="00D5260C"/>
    <w:rsid w:val="00D61FFA"/>
    <w:rsid w:val="00D671B7"/>
    <w:rsid w:val="00D77C23"/>
    <w:rsid w:val="00D913E2"/>
    <w:rsid w:val="00DA7228"/>
    <w:rsid w:val="00DB624A"/>
    <w:rsid w:val="00E01BA8"/>
    <w:rsid w:val="00E14550"/>
    <w:rsid w:val="00E147B7"/>
    <w:rsid w:val="00E158C3"/>
    <w:rsid w:val="00E25A62"/>
    <w:rsid w:val="00E31D25"/>
    <w:rsid w:val="00E50E06"/>
    <w:rsid w:val="00E75D3D"/>
    <w:rsid w:val="00E76A35"/>
    <w:rsid w:val="00E76ACC"/>
    <w:rsid w:val="00EC49DB"/>
    <w:rsid w:val="00ED0B21"/>
    <w:rsid w:val="00EE0CE0"/>
    <w:rsid w:val="00EE1D72"/>
    <w:rsid w:val="00EE3C8B"/>
    <w:rsid w:val="00EF053C"/>
    <w:rsid w:val="00EF48BE"/>
    <w:rsid w:val="00EF55AD"/>
    <w:rsid w:val="00F21153"/>
    <w:rsid w:val="00F212FC"/>
    <w:rsid w:val="00F217D4"/>
    <w:rsid w:val="00F27D60"/>
    <w:rsid w:val="00F32A3A"/>
    <w:rsid w:val="00F376FD"/>
    <w:rsid w:val="00F464B4"/>
    <w:rsid w:val="00F53EDC"/>
    <w:rsid w:val="00F568B3"/>
    <w:rsid w:val="00F623A2"/>
    <w:rsid w:val="00F631D4"/>
    <w:rsid w:val="00F70200"/>
    <w:rsid w:val="00F85197"/>
    <w:rsid w:val="00F951D5"/>
    <w:rsid w:val="00F96D8B"/>
    <w:rsid w:val="00FA61C9"/>
    <w:rsid w:val="00FB22E6"/>
    <w:rsid w:val="00FC0DBC"/>
    <w:rsid w:val="00FC18AD"/>
    <w:rsid w:val="00FC2E6E"/>
    <w:rsid w:val="00FC3770"/>
    <w:rsid w:val="00FE4B35"/>
    <w:rsid w:val="15186C99"/>
    <w:rsid w:val="1FC9B546"/>
    <w:rsid w:val="2CCB1319"/>
    <w:rsid w:val="3809843A"/>
    <w:rsid w:val="40784C90"/>
    <w:rsid w:val="41B4228D"/>
    <w:rsid w:val="4461D8AF"/>
    <w:rsid w:val="44931D09"/>
    <w:rsid w:val="45CF88A6"/>
    <w:rsid w:val="510EA3F7"/>
    <w:rsid w:val="5E3EF29E"/>
    <w:rsid w:val="64672669"/>
    <w:rsid w:val="7CFA2D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BB00"/>
  <w15:chartTrackingRefBased/>
  <w15:docId w15:val="{9628C0F4-B46A-45FD-8B70-C938691B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DB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DB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unhideWhenUsed/>
    <w:qFormat/>
    <w:rsid w:val="00DB62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B62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B62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B62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B62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B62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B624A"/>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B624A"/>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B624A"/>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rsid w:val="00DB624A"/>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B624A"/>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B624A"/>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B624A"/>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B624A"/>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B624A"/>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B624A"/>
    <w:rPr>
      <w:rFonts w:eastAsiaTheme="majorEastAsia" w:cstheme="majorBidi"/>
      <w:color w:val="272727" w:themeColor="text1" w:themeTint="D8"/>
    </w:rPr>
  </w:style>
  <w:style w:type="paragraph" w:styleId="Ttulo">
    <w:name w:val="Title"/>
    <w:basedOn w:val="Normal"/>
    <w:next w:val="Normal"/>
    <w:link w:val="TtuloCarter"/>
    <w:uiPriority w:val="10"/>
    <w:qFormat/>
    <w:rsid w:val="00DB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B62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B624A"/>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B624A"/>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B624A"/>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B624A"/>
    <w:rPr>
      <w:i/>
      <w:iCs/>
      <w:color w:val="404040" w:themeColor="text1" w:themeTint="BF"/>
    </w:rPr>
  </w:style>
  <w:style w:type="paragraph" w:styleId="PargrafodaLista">
    <w:name w:val="List Paragraph"/>
    <w:basedOn w:val="Normal"/>
    <w:uiPriority w:val="34"/>
    <w:qFormat/>
    <w:rsid w:val="00DB624A"/>
    <w:pPr>
      <w:ind w:left="720"/>
      <w:contextualSpacing/>
    </w:pPr>
  </w:style>
  <w:style w:type="character" w:styleId="nfaseIntensa">
    <w:name w:val="Intense Emphasis"/>
    <w:basedOn w:val="Tipodeletrapredefinidodopargrafo"/>
    <w:uiPriority w:val="21"/>
    <w:qFormat/>
    <w:rsid w:val="00DB624A"/>
    <w:rPr>
      <w:i/>
      <w:iCs/>
      <w:color w:val="0F4761" w:themeColor="accent1" w:themeShade="BF"/>
    </w:rPr>
  </w:style>
  <w:style w:type="paragraph" w:styleId="CitaoIntensa">
    <w:name w:val="Intense Quote"/>
    <w:basedOn w:val="Normal"/>
    <w:next w:val="Normal"/>
    <w:link w:val="CitaoIntensaCarter"/>
    <w:uiPriority w:val="30"/>
    <w:qFormat/>
    <w:rsid w:val="00DB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DB624A"/>
    <w:rPr>
      <w:i/>
      <w:iCs/>
      <w:color w:val="0F4761" w:themeColor="accent1" w:themeShade="BF"/>
    </w:rPr>
  </w:style>
  <w:style w:type="character" w:styleId="RefernciaIntensa">
    <w:name w:val="Intense Reference"/>
    <w:basedOn w:val="Tipodeletrapredefinidodopargrafo"/>
    <w:uiPriority w:val="32"/>
    <w:qFormat/>
    <w:rsid w:val="00DB624A"/>
    <w:rPr>
      <w:b/>
      <w:bCs/>
      <w:smallCaps/>
      <w:color w:val="0F4761" w:themeColor="accent1" w:themeShade="BF"/>
      <w:spacing w:val="5"/>
    </w:rPr>
  </w:style>
  <w:style w:type="character" w:styleId="Hiperligao">
    <w:name w:val="Hyperlink"/>
    <w:basedOn w:val="Tipodeletrapredefinidodopargrafo"/>
    <w:uiPriority w:val="99"/>
    <w:unhideWhenUsed/>
    <w:rsid w:val="009C4AE2"/>
    <w:rPr>
      <w:color w:val="467886" w:themeColor="hyperlink"/>
      <w:u w:val="single"/>
    </w:rPr>
  </w:style>
  <w:style w:type="paragraph" w:styleId="NormalWeb">
    <w:name w:val="Normal (Web)"/>
    <w:basedOn w:val="Normal"/>
    <w:uiPriority w:val="99"/>
    <w:unhideWhenUsed/>
    <w:rsid w:val="009C4AE2"/>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styleId="Cabealho">
    <w:name w:val="header"/>
    <w:basedOn w:val="Normal"/>
    <w:link w:val="CabealhoCarter"/>
    <w:uiPriority w:val="99"/>
    <w:unhideWhenUsed/>
    <w:rsid w:val="002F5AF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F5AFD"/>
  </w:style>
  <w:style w:type="paragraph" w:styleId="Rodap">
    <w:name w:val="footer"/>
    <w:basedOn w:val="Normal"/>
    <w:link w:val="RodapCarter"/>
    <w:uiPriority w:val="99"/>
    <w:unhideWhenUsed/>
    <w:rsid w:val="002F5AF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F5AFD"/>
  </w:style>
  <w:style w:type="character" w:customStyle="1" w:styleId="CommentReference1">
    <w:name w:val="Comment Reference1"/>
    <w:basedOn w:val="Tipodeletrapredefinidodopargrafo"/>
    <w:uiPriority w:val="99"/>
    <w:semiHidden/>
    <w:unhideWhenUsed/>
    <w:rsid w:val="00E158C3"/>
    <w:rPr>
      <w:sz w:val="16"/>
      <w:szCs w:val="16"/>
    </w:rPr>
  </w:style>
  <w:style w:type="paragraph" w:customStyle="1" w:styleId="CommentText1">
    <w:name w:val="Comment Text1"/>
    <w:basedOn w:val="Normal"/>
    <w:link w:val="CommentTextChar"/>
    <w:uiPriority w:val="99"/>
    <w:unhideWhenUsed/>
    <w:rsid w:val="00E158C3"/>
    <w:pPr>
      <w:spacing w:line="240" w:lineRule="auto"/>
    </w:pPr>
    <w:rPr>
      <w:sz w:val="20"/>
      <w:szCs w:val="20"/>
    </w:rPr>
  </w:style>
  <w:style w:type="character" w:customStyle="1" w:styleId="CommentTextChar">
    <w:name w:val="Comment Text Char"/>
    <w:basedOn w:val="Tipodeletrapredefinidodopargrafo"/>
    <w:link w:val="CommentText1"/>
    <w:uiPriority w:val="99"/>
    <w:rsid w:val="00E158C3"/>
    <w:rPr>
      <w:sz w:val="20"/>
      <w:szCs w:val="20"/>
    </w:rPr>
  </w:style>
  <w:style w:type="paragraph" w:customStyle="1" w:styleId="CommentSubject1">
    <w:name w:val="Comment Subject1"/>
    <w:basedOn w:val="CommentText1"/>
    <w:next w:val="CommentText1"/>
    <w:link w:val="CommentSubjectChar"/>
    <w:uiPriority w:val="99"/>
    <w:semiHidden/>
    <w:unhideWhenUsed/>
    <w:rsid w:val="00E158C3"/>
    <w:rPr>
      <w:b/>
      <w:bCs/>
    </w:rPr>
  </w:style>
  <w:style w:type="character" w:customStyle="1" w:styleId="CommentSubjectChar">
    <w:name w:val="Comment Subject Char"/>
    <w:basedOn w:val="CommentTextChar"/>
    <w:link w:val="CommentSubject1"/>
    <w:uiPriority w:val="99"/>
    <w:semiHidden/>
    <w:rsid w:val="00E158C3"/>
    <w:rPr>
      <w:b/>
      <w:bCs/>
      <w:sz w:val="20"/>
      <w:szCs w:val="20"/>
    </w:rPr>
  </w:style>
  <w:style w:type="paragraph" w:styleId="Textodebalo">
    <w:name w:val="Balloon Text"/>
    <w:basedOn w:val="Normal"/>
    <w:link w:val="TextodebaloCarter"/>
    <w:uiPriority w:val="99"/>
    <w:semiHidden/>
    <w:unhideWhenUsed/>
    <w:rsid w:val="006324C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324C7"/>
    <w:rPr>
      <w:rFonts w:ascii="Segoe UI" w:hAnsi="Segoe UI" w:cs="Segoe UI"/>
      <w:sz w:val="18"/>
      <w:szCs w:val="18"/>
    </w:rPr>
  </w:style>
  <w:style w:type="character" w:styleId="MenoNoResolvida">
    <w:name w:val="Unresolved Mention"/>
    <w:basedOn w:val="Tipodeletrapredefinidodopargrafo"/>
    <w:uiPriority w:val="99"/>
    <w:semiHidden/>
    <w:unhideWhenUsed/>
    <w:rsid w:val="00782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pa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rica.macieira@lift.com.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una.rocha@lift.com.p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8ac7e5-b07f-4fea-965c-25c13cc332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9FFFE019FB8443A606B35D2EAD962C" ma:contentTypeVersion="11" ma:contentTypeDescription="Create a new document." ma:contentTypeScope="" ma:versionID="c1a573578fcf8f6580739975a51b4507">
  <xsd:schema xmlns:xsd="http://www.w3.org/2001/XMLSchema" xmlns:xs="http://www.w3.org/2001/XMLSchema" xmlns:p="http://schemas.microsoft.com/office/2006/metadata/properties" xmlns:ns3="ba8ac7e5-b07f-4fea-965c-25c13cc33270" targetNamespace="http://schemas.microsoft.com/office/2006/metadata/properties" ma:root="true" ma:fieldsID="b0dd1f60b093c38a8e5cd7588735ff45" ns3:_="">
    <xsd:import namespace="ba8ac7e5-b07f-4fea-965c-25c13cc332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ac7e5-b07f-4fea-965c-25c13cc332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1DD26-FF9B-4245-96E7-1FB9CDBB23CB}">
  <ds:schemaRefs>
    <ds:schemaRef ds:uri="http://schemas.microsoft.com/office/2006/metadata/properties"/>
    <ds:schemaRef ds:uri="http://schemas.microsoft.com/office/infopath/2007/PartnerControls"/>
    <ds:schemaRef ds:uri="ba8ac7e5-b07f-4fea-965c-25c13cc33270"/>
  </ds:schemaRefs>
</ds:datastoreItem>
</file>

<file path=customXml/itemProps2.xml><?xml version="1.0" encoding="utf-8"?>
<ds:datastoreItem xmlns:ds="http://schemas.openxmlformats.org/officeDocument/2006/customXml" ds:itemID="{0B54299D-6F9B-4C5E-BF95-78222FE347F8}">
  <ds:schemaRefs>
    <ds:schemaRef ds:uri="http://schemas.microsoft.com/sharepoint/v3/contenttype/forms"/>
  </ds:schemaRefs>
</ds:datastoreItem>
</file>

<file path=customXml/itemProps3.xml><?xml version="1.0" encoding="utf-8"?>
<ds:datastoreItem xmlns:ds="http://schemas.openxmlformats.org/officeDocument/2006/customXml" ds:itemID="{00FB8944-B1B8-4A1E-87EA-895D7BF43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ac7e5-b07f-4fea-965c-25c13cc33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959</Words>
  <Characters>5201</Characters>
  <Application>Microsoft Office Word</Application>
  <DocSecurity>0</DocSecurity>
  <Lines>98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Costa</dc:creator>
  <cp:keywords/>
  <dc:description/>
  <cp:lastModifiedBy>Bruna Rocha</cp:lastModifiedBy>
  <cp:revision>6</cp:revision>
  <dcterms:created xsi:type="dcterms:W3CDTF">2026-05-27T13:54:00Z</dcterms:created>
  <dcterms:modified xsi:type="dcterms:W3CDTF">2026-06-01T21:29:00Z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0x010100719FFFE019FB8443A606B35D2EAD962C</vt:lpwstr>
  </property>
</Properties>
</file>