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 Light" w:cs="Raleway Light" w:eastAsia="Raleway Light" w:hAnsi="Raleway Ligh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Raleway Light" w:cs="Raleway Light" w:eastAsia="Raleway Light" w:hAnsi="Raleway Light"/>
          <w:i w:val="1"/>
          <w:i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Raleway Light" w:cs="Raleway Light" w:eastAsia="Raleway Light" w:hAnsi="Raleway Light"/>
          <w:i w:val="1"/>
          <w:iCs w:val="1"/>
          <w:color w:val="434343"/>
        </w:rPr>
      </w:pPr>
      <w:r w:rsidDel="00000000" w:rsidR="00000000" w:rsidRPr="00000000">
        <w:rPr>
          <w:rFonts w:ascii="Raleway Light" w:cs="Raleway Light" w:eastAsia="Raleway Light" w:hAnsi="Raleway Light"/>
          <w:i w:val="1"/>
          <w:iCs w:val="1"/>
          <w:color w:val="434343"/>
          <w:rtl w:val="0"/>
        </w:rPr>
        <w:t xml:space="preserve">Informacja Prasowa</w:t>
      </w:r>
    </w:p>
    <w:p w:rsidR="00000000" w:rsidDel="00000000" w:rsidP="00000000" w:rsidRDefault="00000000" w:rsidRPr="00000000" w14:paraId="00000004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Fonts w:ascii="Raleway Light" w:cs="Raleway Light" w:eastAsia="Raleway Light" w:hAnsi="Raleway Light"/>
          <w:color w:val="434343"/>
          <w:rtl w:val="0"/>
        </w:rPr>
        <w:t xml:space="preserve">Warszawa, dnia 02.06.2026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="288" w:lineRule="auto"/>
        <w:jc w:val="center"/>
        <w:rPr>
          <w:rFonts w:ascii="Raleway" w:cs="Raleway" w:eastAsia="Raleway" w:hAnsi="Raleway"/>
          <w:color w:val="222222"/>
        </w:rPr>
      </w:pPr>
      <w:bookmarkStart w:colFirst="0" w:colLast="0" w:name="_7abz3oaop93c" w:id="0"/>
      <w:bookmarkEnd w:id="0"/>
      <w:r w:rsidDel="00000000" w:rsidR="00000000" w:rsidRPr="00000000">
        <w:rPr>
          <w:rFonts w:ascii="Raleway" w:cs="Raleway" w:eastAsia="Raleway" w:hAnsi="Raleway"/>
          <w:b w:val="1"/>
          <w:bCs w:val="1"/>
          <w:color w:val="212b35"/>
          <w:sz w:val="28"/>
          <w:szCs w:val="28"/>
          <w:rtl w:val="0"/>
        </w:rPr>
        <w:t xml:space="preserve">Elektryczna zmiana w transporcie - MediaPlus z kampanią dla Mercedes-Benz Trucks i modelu e-Actros 400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8.0000000000000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Agencja mediowa MediaPlus oraz spółka MarTech &amp; e-commerce connected Salestube, należące do Group One, realizują kampanię promującą nowy, w pełni elektryczny model Mercedes-Benz Trucks e-Actros 400 dla Daimler Truck Polska. Działania prowadzone od czerwca do lipca 2026 roku koncentrują się na edukacji rynku w zakresie praktycznego wykorzystania ciężarówek elektrycznych w dystrybucji regionalnej. </w:t>
      </w:r>
    </w:p>
    <w:p w:rsidR="00000000" w:rsidDel="00000000" w:rsidP="00000000" w:rsidRDefault="00000000" w:rsidRPr="00000000" w14:paraId="00000009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Kampania promuje e-Actros 400 jako rozwiązanie premium w transporcie zeroemisyjnym, a zarazem niezawodne narzędzie do codziennej pracy operacyjnej.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Jej celem jest zwiększenie zainteresowania elektryfikacją flot wśród firm transportowych i dystrybucyjnych, a także adresowanie najważniejszych obaw rynku związanych z zasięgiem, infrastrukturą ładowania, planowaniem tras oraz kosztami użytkowania pojazdów elektrycznych.</w:t>
      </w:r>
    </w:p>
    <w:p w:rsidR="00000000" w:rsidDel="00000000" w:rsidP="00000000" w:rsidRDefault="00000000" w:rsidRPr="00000000" w14:paraId="0000000A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Kampania online obejmuje szeroki wachlarz działań digitalowych, w tym YouTube, Programmatic Display Mix, Meta, LinkedIn z wykorzystaniem geotrappingu Kluczowym touchpointem kampanii jest </w:t>
      </w:r>
      <w:hyperlink r:id="rId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strona docelowa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poświęcona modelowi e-Actros 400 w serwisie Mercedes-Benz Trucks.</w:t>
      </w:r>
    </w:p>
    <w:p w:rsidR="00000000" w:rsidDel="00000000" w:rsidP="00000000" w:rsidRDefault="00000000" w:rsidRPr="00000000" w14:paraId="0000000B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Za realizację działań odpowiadają MediaPlus oraz Salestube. MediaPlus przygotował strategię mediową, rekomendację kanałów, mediaplan oraz specyfikację kreacji. Salestube odpowiada za zakup mediów, kodowanie, ustawienie kampanii, bieżącą optymalizację działań oraz raportowanie.</w:t>
      </w:r>
    </w:p>
    <w:p w:rsidR="00000000" w:rsidDel="00000000" w:rsidP="00000000" w:rsidRDefault="00000000" w:rsidRPr="00000000" w14:paraId="0000000C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To kolejny projekt realizowany w modelu House of Communication, w którym spółki Group One łączą kompetencje mediowe, technologiczne i analityczne, aby wspierać klientów w osiąganiu celów biznesowych. W przypadku kampanii e-Actros 400 kluczowe znaczenie ma dotarcie do precyzyjnie określonych grup odbiorców oraz dostarczenie im praktycznych informacji, które pomagają lepiej zrozumieć potencjał elektryfikacji transportu regionalnego.</w:t>
      </w:r>
    </w:p>
    <w:p w:rsidR="00000000" w:rsidDel="00000000" w:rsidP="00000000" w:rsidRDefault="00000000" w:rsidRPr="00000000" w14:paraId="0000000D">
      <w:pPr>
        <w:spacing w:after="240" w:before="240" w:line="278.0000000000000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MediaPlus</w:t>
      </w:r>
    </w:p>
    <w:p w:rsidR="00000000" w:rsidDel="00000000" w:rsidP="00000000" w:rsidRDefault="00000000" w:rsidRPr="00000000" w14:paraId="0000000F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Wielokrotnie nagradzana i najlepiej oceniana przez Klientów agencja mediowa w Polsce wg badania Kantar i Raportu “Agencje Reklamowe i Domy Mediowe 2024” magazynu “Media i Marketing Polska”, z pozycją “Dominant” w globalnym rankingu RECMA i tytułem “Najlepszej Niezależnej Agencji” według rankingu WARC. W 2024 roku wyróżniona w rankingu “Panorama Reklamy” magazynu Press tytułem “Zaufanie Roku”. MediaPlus oferuje zintegrowane doradztwo strategiczne i mediowe, łącząc na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plus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biznesu klientów najszersze kompetencje komunikacyjne na rynku z zakresu technologii, kreacji i contentu, e-commerce i MarTech oraz digital transformation. Jest częścią Serviceplan – największej niezależnej grupy komunikacji marketingowej w Europie oraz MediaPlus International z siedzibą w Berlinie. Dzięki wymianie wiedzy z zagranicznymi partnerami i wieloletniemu doświadczeniu na polskim rynku spółka z sukcesami realizuje strategie i działania mediowe dla krajowych i globalnych marek takich jak: Polkomtel, Grupa De’Longhi, Stada, E.ON, czy Kikkoman.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rtl w:val="0"/>
        </w:rPr>
        <w:t xml:space="preserve">***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 Salestube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Spółka e-commerce &amp; MarTech connected z oddziałami w Warszawie, Nowym Jorku, Auckland i Berlinie. Łączy kompetencje w obszarze e-commerce, technologii, danych i mediów, aby budować najlepsze doświadczenie użytkowników w świecie zakupów na ponad 35 światowych rynkach. Partner technologiczny Big Tech, m.in. Google Marketing Platform, Google Cloud, Salesforce, Microsoft, Meta, TikTok. Jedna z pierwszych firm na świecie z pełną certyfikacją Google Marketing Platform i największy reseller tej technologii w regionie CEE obsługujący ponad 250 klientów. Agencja Digital 2021 oraz 2024 wg M&amp;MP, w 2023 roku wyróżniona tytułem “Mistrzowie Efektywności” w Raporcie Agencje Digitalowe M&amp;MP oraz Agencja Roku wg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Performance Marketing Diamonds 2022 oraz 2023.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 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Więcej informacji: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 Łada-Grodzicka  | Senior PR Specialist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anna.lada-grodzicka@groupone.com.pl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|  +48 452 484 127</w:t>
      </w:r>
    </w:p>
    <w:p w:rsidR="00000000" w:rsidDel="00000000" w:rsidP="00000000" w:rsidRDefault="00000000" w:rsidRPr="00000000" w14:paraId="00000019">
      <w:pPr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Raleway" w:cs="Raleway" w:eastAsia="Raleway" w:hAnsi="Raleway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071813" cy="32146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71813" cy="3214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rcedes-benz-trucks.com/pl/pl/trucks/eactros.html#layer-eactros-400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Light-regular.ttf"/><Relationship Id="rId6" Type="http://schemas.openxmlformats.org/officeDocument/2006/relationships/font" Target="fonts/RalewayLight-bold.ttf"/><Relationship Id="rId7" Type="http://schemas.openxmlformats.org/officeDocument/2006/relationships/font" Target="fonts/RalewayLight-italic.ttf"/><Relationship Id="rId8" Type="http://schemas.openxmlformats.org/officeDocument/2006/relationships/font" Target="fonts/Raleway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