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177A2" w14:textId="2787F078" w:rsidR="005D37AE" w:rsidRDefault="005D37AE" w:rsidP="005C0B79">
      <w:pPr>
        <w:jc w:val="both"/>
        <w:rPr>
          <w:rFonts w:ascii="Calibri" w:hAnsi="Calibri" w:cs="Calibri"/>
          <w:sz w:val="22"/>
          <w:szCs w:val="22"/>
        </w:rPr>
      </w:pPr>
    </w:p>
    <w:p w14:paraId="62A83E4A" w14:textId="77777777" w:rsidR="00534E9F" w:rsidRDefault="00534E9F" w:rsidP="005C0B79">
      <w:pPr>
        <w:jc w:val="both"/>
        <w:rPr>
          <w:rFonts w:ascii="Calibri" w:hAnsi="Calibri" w:cs="Calibri"/>
          <w:sz w:val="22"/>
          <w:szCs w:val="22"/>
        </w:rPr>
      </w:pPr>
    </w:p>
    <w:p w14:paraId="41FA4BA2" w14:textId="76D966E9" w:rsidR="0024706E" w:rsidRPr="0024706E" w:rsidRDefault="001E3036" w:rsidP="0024706E">
      <w:pPr>
        <w:jc w:val="center"/>
        <w:rPr>
          <w:rFonts w:ascii="Calibri" w:hAnsi="Calibri" w:cs="Calibri"/>
          <w:b/>
          <w:bCs/>
          <w:color w:val="501549" w:themeColor="accent5" w:themeShade="80"/>
        </w:rPr>
      </w:pPr>
      <w:r>
        <w:rPr>
          <w:rFonts w:ascii="Calibri" w:hAnsi="Calibri" w:cs="Calibri"/>
          <w:b/>
          <w:bCs/>
          <w:color w:val="501549" w:themeColor="accent5" w:themeShade="80"/>
        </w:rPr>
        <w:t xml:space="preserve">Najnowszy raport </w:t>
      </w:r>
      <w:r w:rsidR="0093121E">
        <w:rPr>
          <w:rFonts w:ascii="Calibri" w:hAnsi="Calibri" w:cs="Calibri"/>
          <w:b/>
          <w:bCs/>
          <w:color w:val="501549" w:themeColor="accent5" w:themeShade="80"/>
        </w:rPr>
        <w:t xml:space="preserve">o dezinformacji ujawnia, że </w:t>
      </w:r>
      <w:r w:rsidR="0024706E" w:rsidRPr="794D1A14">
        <w:rPr>
          <w:rFonts w:ascii="Calibri" w:hAnsi="Calibri" w:cs="Calibri"/>
          <w:b/>
          <w:bCs/>
          <w:color w:val="501549" w:themeColor="accent5" w:themeShade="80"/>
        </w:rPr>
        <w:t>Polacy wciąż wierzą w mity o żywieniu w</w:t>
      </w:r>
      <w:r w:rsidR="00A04C63">
        <w:rPr>
          <w:rFonts w:ascii="Calibri" w:hAnsi="Calibri" w:cs="Calibri"/>
          <w:b/>
          <w:bCs/>
          <w:color w:val="501549" w:themeColor="accent5" w:themeShade="80"/>
        </w:rPr>
        <w:t> </w:t>
      </w:r>
      <w:r w:rsidR="0024706E" w:rsidRPr="794D1A14">
        <w:rPr>
          <w:rFonts w:ascii="Calibri" w:hAnsi="Calibri" w:cs="Calibri"/>
          <w:b/>
          <w:bCs/>
          <w:color w:val="501549" w:themeColor="accent5" w:themeShade="80"/>
        </w:rPr>
        <w:t>chorobie</w:t>
      </w:r>
    </w:p>
    <w:p w14:paraId="153613B6" w14:textId="6D32C501" w:rsidR="00B66E10" w:rsidRDefault="00B66E10" w:rsidP="00C7427A">
      <w:pPr>
        <w:jc w:val="both"/>
        <w:rPr>
          <w:rFonts w:ascii="Calibri" w:hAnsi="Calibri" w:cs="Calibri"/>
          <w:b/>
          <w:bCs/>
          <w:sz w:val="22"/>
          <w:szCs w:val="22"/>
        </w:rPr>
      </w:pPr>
      <w:r w:rsidRPr="00B66E10">
        <w:rPr>
          <w:rFonts w:ascii="Calibri" w:hAnsi="Calibri" w:cs="Calibri"/>
          <w:b/>
          <w:bCs/>
          <w:sz w:val="22"/>
          <w:szCs w:val="22"/>
        </w:rPr>
        <w:t>Aż 61% Polaków wciąż</w:t>
      </w:r>
      <w:r w:rsidR="00F21C2B">
        <w:rPr>
          <w:rFonts w:ascii="Calibri" w:hAnsi="Calibri" w:cs="Calibri"/>
          <w:b/>
          <w:bCs/>
          <w:sz w:val="22"/>
          <w:szCs w:val="22"/>
        </w:rPr>
        <w:t xml:space="preserve"> błędnie</w:t>
      </w:r>
      <w:r w:rsidRPr="00B66E10">
        <w:rPr>
          <w:rFonts w:ascii="Calibri" w:hAnsi="Calibri" w:cs="Calibri"/>
          <w:b/>
          <w:bCs/>
          <w:sz w:val="22"/>
          <w:szCs w:val="22"/>
        </w:rPr>
        <w:t xml:space="preserve"> ufa przekonaniu, że tradycyjny, domowy rosół </w:t>
      </w:r>
      <w:r w:rsidR="00A04C63">
        <w:rPr>
          <w:rFonts w:ascii="Calibri" w:hAnsi="Calibri" w:cs="Calibri"/>
          <w:b/>
          <w:bCs/>
          <w:sz w:val="22"/>
          <w:szCs w:val="22"/>
        </w:rPr>
        <w:t xml:space="preserve">dobrze </w:t>
      </w:r>
      <w:r w:rsidRPr="00B66E10">
        <w:rPr>
          <w:rFonts w:ascii="Calibri" w:hAnsi="Calibri" w:cs="Calibri"/>
          <w:b/>
          <w:bCs/>
          <w:sz w:val="22"/>
          <w:szCs w:val="22"/>
        </w:rPr>
        <w:t>odżywi</w:t>
      </w:r>
      <w:r w:rsidR="00F21C2B">
        <w:rPr>
          <w:rFonts w:ascii="Calibri" w:hAnsi="Calibri" w:cs="Calibri"/>
          <w:b/>
          <w:bCs/>
          <w:sz w:val="22"/>
          <w:szCs w:val="22"/>
        </w:rPr>
        <w:t>a</w:t>
      </w:r>
      <w:r w:rsidRPr="00B66E10">
        <w:rPr>
          <w:rFonts w:ascii="Calibri" w:hAnsi="Calibri" w:cs="Calibri"/>
          <w:b/>
          <w:bCs/>
          <w:sz w:val="22"/>
          <w:szCs w:val="22"/>
        </w:rPr>
        <w:t xml:space="preserve"> </w:t>
      </w:r>
      <w:r w:rsidR="00A04C63">
        <w:rPr>
          <w:rFonts w:ascii="Calibri" w:hAnsi="Calibri" w:cs="Calibri"/>
          <w:b/>
          <w:bCs/>
          <w:sz w:val="22"/>
          <w:szCs w:val="22"/>
        </w:rPr>
        <w:t>podczas choroby</w:t>
      </w:r>
      <w:r w:rsidRPr="00B66E10">
        <w:rPr>
          <w:rFonts w:ascii="Calibri" w:hAnsi="Calibri" w:cs="Calibri"/>
          <w:b/>
          <w:bCs/>
          <w:sz w:val="22"/>
          <w:szCs w:val="22"/>
        </w:rPr>
        <w:t>. Jak pokazuje najnowszy raport Fundacji Nutricia „Dezinformacja żywieniowa. Co</w:t>
      </w:r>
      <w:r w:rsidR="00A04C63">
        <w:rPr>
          <w:rFonts w:ascii="Calibri" w:hAnsi="Calibri" w:cs="Calibri"/>
          <w:b/>
          <w:bCs/>
          <w:sz w:val="22"/>
          <w:szCs w:val="22"/>
        </w:rPr>
        <w:t> </w:t>
      </w:r>
      <w:r w:rsidRPr="00B66E10">
        <w:rPr>
          <w:rFonts w:ascii="Calibri" w:hAnsi="Calibri" w:cs="Calibri"/>
          <w:b/>
          <w:bCs/>
          <w:sz w:val="22"/>
          <w:szCs w:val="22"/>
        </w:rPr>
        <w:t>Polacy wiedzą o żywieniu w chorobie?”</w:t>
      </w:r>
      <w:r w:rsidR="001D2B6D">
        <w:rPr>
          <w:rFonts w:ascii="Calibri" w:hAnsi="Calibri" w:cs="Calibri"/>
          <w:b/>
          <w:bCs/>
          <w:sz w:val="22"/>
          <w:szCs w:val="22"/>
        </w:rPr>
        <w:t>,</w:t>
      </w:r>
      <w:r w:rsidR="00FE7E0E">
        <w:rPr>
          <w:rFonts w:ascii="Calibri" w:hAnsi="Calibri" w:cs="Calibri"/>
          <w:b/>
          <w:bCs/>
          <w:sz w:val="22"/>
          <w:szCs w:val="22"/>
        </w:rPr>
        <w:t xml:space="preserve"> </w:t>
      </w:r>
      <w:r w:rsidR="00FE7E0E" w:rsidRPr="00FE7E0E">
        <w:rPr>
          <w:rFonts w:ascii="Calibri" w:hAnsi="Calibri" w:cs="Calibri"/>
          <w:b/>
          <w:bCs/>
          <w:sz w:val="22"/>
          <w:szCs w:val="22"/>
        </w:rPr>
        <w:t>zakorzenione nawyki i przekonania często wygrywają z</w:t>
      </w:r>
      <w:r w:rsidR="00A04C63">
        <w:rPr>
          <w:rFonts w:ascii="Calibri" w:hAnsi="Calibri" w:cs="Calibri"/>
          <w:b/>
          <w:bCs/>
          <w:sz w:val="22"/>
          <w:szCs w:val="22"/>
        </w:rPr>
        <w:t> </w:t>
      </w:r>
      <w:r w:rsidR="00FE7E0E" w:rsidRPr="00FE7E0E">
        <w:rPr>
          <w:rFonts w:ascii="Calibri" w:hAnsi="Calibri" w:cs="Calibri"/>
          <w:b/>
          <w:bCs/>
          <w:sz w:val="22"/>
          <w:szCs w:val="22"/>
        </w:rPr>
        <w:t>wiedzą opartą na dowodach naukowych.</w:t>
      </w:r>
      <w:r w:rsidR="00FE7E0E">
        <w:rPr>
          <w:rFonts w:ascii="Calibri" w:hAnsi="Calibri" w:cs="Calibri"/>
          <w:b/>
          <w:bCs/>
          <w:sz w:val="22"/>
          <w:szCs w:val="22"/>
        </w:rPr>
        <w:t xml:space="preserve"> </w:t>
      </w:r>
      <w:r w:rsidR="00A04C63">
        <w:rPr>
          <w:rFonts w:ascii="Calibri" w:hAnsi="Calibri" w:cs="Calibri"/>
          <w:b/>
          <w:bCs/>
          <w:sz w:val="22"/>
          <w:szCs w:val="22"/>
        </w:rPr>
        <w:t>Z</w:t>
      </w:r>
      <w:r w:rsidR="00F21C2B">
        <w:rPr>
          <w:rFonts w:ascii="Calibri" w:hAnsi="Calibri" w:cs="Calibri"/>
          <w:b/>
          <w:bCs/>
          <w:sz w:val="22"/>
          <w:szCs w:val="22"/>
        </w:rPr>
        <w:t>byt często r</w:t>
      </w:r>
      <w:r w:rsidRPr="00B66E10">
        <w:rPr>
          <w:rFonts w:ascii="Calibri" w:hAnsi="Calibri" w:cs="Calibri"/>
          <w:b/>
          <w:bCs/>
          <w:sz w:val="22"/>
          <w:szCs w:val="22"/>
        </w:rPr>
        <w:t xml:space="preserve">zetelnej wiedzy medycznej </w:t>
      </w:r>
      <w:r w:rsidR="00F21C2B">
        <w:rPr>
          <w:rFonts w:ascii="Calibri" w:hAnsi="Calibri" w:cs="Calibri"/>
          <w:b/>
          <w:bCs/>
          <w:sz w:val="22"/>
          <w:szCs w:val="22"/>
        </w:rPr>
        <w:t xml:space="preserve">ustępują </w:t>
      </w:r>
      <w:r w:rsidRPr="00B66E10">
        <w:rPr>
          <w:rFonts w:ascii="Calibri" w:hAnsi="Calibri" w:cs="Calibri"/>
          <w:b/>
          <w:bCs/>
          <w:sz w:val="22"/>
          <w:szCs w:val="22"/>
        </w:rPr>
        <w:t>obiegowe opinie, porady z internetu oraz ludowe mądrości. W jakie mity wierzymy najczęściej</w:t>
      </w:r>
      <w:r w:rsidR="00F21C2B">
        <w:rPr>
          <w:rFonts w:ascii="Calibri" w:hAnsi="Calibri" w:cs="Calibri"/>
          <w:b/>
          <w:bCs/>
          <w:sz w:val="22"/>
          <w:szCs w:val="22"/>
        </w:rPr>
        <w:t>?</w:t>
      </w:r>
      <w:r w:rsidRPr="00B66E10">
        <w:rPr>
          <w:rFonts w:ascii="Calibri" w:hAnsi="Calibri" w:cs="Calibri"/>
          <w:b/>
          <w:bCs/>
          <w:sz w:val="22"/>
          <w:szCs w:val="22"/>
        </w:rPr>
        <w:t xml:space="preserve"> </w:t>
      </w:r>
      <w:r w:rsidR="00F21C2B">
        <w:rPr>
          <w:rFonts w:ascii="Calibri" w:hAnsi="Calibri" w:cs="Calibri"/>
          <w:b/>
          <w:bCs/>
          <w:sz w:val="22"/>
          <w:szCs w:val="22"/>
        </w:rPr>
        <w:t>D</w:t>
      </w:r>
      <w:r w:rsidRPr="00B66E10">
        <w:rPr>
          <w:rFonts w:ascii="Calibri" w:hAnsi="Calibri" w:cs="Calibri"/>
          <w:b/>
          <w:bCs/>
          <w:sz w:val="22"/>
          <w:szCs w:val="22"/>
        </w:rPr>
        <w:t xml:space="preserve">laczego </w:t>
      </w:r>
      <w:r w:rsidR="00F21C2B">
        <w:rPr>
          <w:rFonts w:ascii="Calibri" w:hAnsi="Calibri" w:cs="Calibri"/>
          <w:b/>
          <w:bCs/>
          <w:sz w:val="22"/>
          <w:szCs w:val="22"/>
        </w:rPr>
        <w:t xml:space="preserve">błędne </w:t>
      </w:r>
      <w:r w:rsidRPr="00B66E10">
        <w:rPr>
          <w:rFonts w:ascii="Calibri" w:hAnsi="Calibri" w:cs="Calibri"/>
          <w:b/>
          <w:bCs/>
          <w:sz w:val="22"/>
          <w:szCs w:val="22"/>
        </w:rPr>
        <w:t>decyzje żywieniowe w czasie terapii mogą przynieść pacjentom więcej szkody niż</w:t>
      </w:r>
      <w:r w:rsidR="00A04C63">
        <w:rPr>
          <w:rFonts w:ascii="Calibri" w:hAnsi="Calibri" w:cs="Calibri"/>
          <w:b/>
          <w:bCs/>
          <w:sz w:val="22"/>
          <w:szCs w:val="22"/>
        </w:rPr>
        <w:t> </w:t>
      </w:r>
      <w:r w:rsidRPr="00B66E10">
        <w:rPr>
          <w:rFonts w:ascii="Calibri" w:hAnsi="Calibri" w:cs="Calibri"/>
          <w:b/>
          <w:bCs/>
          <w:sz w:val="22"/>
          <w:szCs w:val="22"/>
        </w:rPr>
        <w:t xml:space="preserve">pożytku? </w:t>
      </w:r>
    </w:p>
    <w:p w14:paraId="7E8DA854" w14:textId="1FA84399" w:rsidR="00C7427A" w:rsidRPr="00C7427A" w:rsidRDefault="00C7427A" w:rsidP="00C7427A">
      <w:pPr>
        <w:jc w:val="both"/>
        <w:rPr>
          <w:rFonts w:ascii="Calibri" w:hAnsi="Calibri" w:cs="Calibri"/>
          <w:b/>
          <w:bCs/>
          <w:sz w:val="22"/>
          <w:szCs w:val="22"/>
        </w:rPr>
      </w:pPr>
      <w:r w:rsidRPr="00C7427A">
        <w:rPr>
          <w:rFonts w:ascii="Calibri" w:hAnsi="Calibri" w:cs="Calibri"/>
          <w:b/>
          <w:bCs/>
          <w:sz w:val="22"/>
          <w:szCs w:val="22"/>
        </w:rPr>
        <w:t>Znane hasło, wielka niewiadoma</w:t>
      </w:r>
    </w:p>
    <w:p w14:paraId="0C59EBA6" w14:textId="177F4A3C" w:rsidR="0014292A" w:rsidRPr="0014292A" w:rsidRDefault="0014292A" w:rsidP="0014292A">
      <w:pPr>
        <w:jc w:val="both"/>
        <w:rPr>
          <w:rFonts w:ascii="Calibri" w:hAnsi="Calibri" w:cs="Calibri"/>
          <w:sz w:val="22"/>
          <w:szCs w:val="22"/>
        </w:rPr>
      </w:pPr>
      <w:r w:rsidRPr="794D1A14">
        <w:rPr>
          <w:rFonts w:ascii="Calibri" w:hAnsi="Calibri" w:cs="Calibri"/>
          <w:sz w:val="22"/>
          <w:szCs w:val="22"/>
        </w:rPr>
        <w:t xml:space="preserve">Z badania Fundacji Nutricia wyłania się niepokojący obraz naszej orientacji w temacie wsparcia żywieniowego w chorobie. Najlepszym tego dowodem są liczby – </w:t>
      </w:r>
      <w:r w:rsidRPr="794D1A14">
        <w:rPr>
          <w:rFonts w:ascii="Calibri" w:hAnsi="Calibri" w:cs="Calibri"/>
          <w:b/>
          <w:bCs/>
          <w:sz w:val="22"/>
          <w:szCs w:val="22"/>
        </w:rPr>
        <w:t>aż 75% badanych deklaruje, że</w:t>
      </w:r>
      <w:r w:rsidR="00587784">
        <w:rPr>
          <w:rFonts w:ascii="Calibri" w:hAnsi="Calibri" w:cs="Calibri"/>
          <w:b/>
          <w:bCs/>
          <w:sz w:val="22"/>
          <w:szCs w:val="22"/>
        </w:rPr>
        <w:t> </w:t>
      </w:r>
      <w:r w:rsidRPr="794D1A14">
        <w:rPr>
          <w:rFonts w:ascii="Calibri" w:hAnsi="Calibri" w:cs="Calibri"/>
          <w:b/>
          <w:bCs/>
          <w:sz w:val="22"/>
          <w:szCs w:val="22"/>
        </w:rPr>
        <w:t>spotkało się z określeniem „żywienie medyczne</w:t>
      </w:r>
      <w:r w:rsidR="00DB4DBA">
        <w:rPr>
          <w:rStyle w:val="Odwoanieprzypisudolnego"/>
          <w:rFonts w:ascii="Calibri" w:hAnsi="Calibri" w:cs="Calibri"/>
          <w:b/>
          <w:bCs/>
          <w:sz w:val="22"/>
          <w:szCs w:val="22"/>
        </w:rPr>
        <w:footnoteReference w:id="1"/>
      </w:r>
      <w:r w:rsidRPr="794D1A14">
        <w:rPr>
          <w:rFonts w:ascii="Calibri" w:hAnsi="Calibri" w:cs="Calibri"/>
          <w:b/>
          <w:bCs/>
          <w:sz w:val="22"/>
          <w:szCs w:val="22"/>
        </w:rPr>
        <w:t>”</w:t>
      </w:r>
      <w:r w:rsidRPr="794D1A14">
        <w:rPr>
          <w:rFonts w:ascii="Calibri" w:hAnsi="Calibri" w:cs="Calibri"/>
          <w:sz w:val="22"/>
          <w:szCs w:val="22"/>
        </w:rPr>
        <w:t xml:space="preserve">. Jednak głębsza analiza ujawnia istotną lukę kompetencyjną: </w:t>
      </w:r>
      <w:r w:rsidRPr="794D1A14">
        <w:rPr>
          <w:rFonts w:ascii="Calibri" w:hAnsi="Calibri" w:cs="Calibri"/>
          <w:b/>
          <w:bCs/>
          <w:sz w:val="22"/>
          <w:szCs w:val="22"/>
        </w:rPr>
        <w:t xml:space="preserve">zaledwie co szósta osoba wie dokładnie, co </w:t>
      </w:r>
      <w:r w:rsidR="00FE3A4A">
        <w:rPr>
          <w:rFonts w:ascii="Calibri" w:hAnsi="Calibri" w:cs="Calibri"/>
          <w:b/>
          <w:bCs/>
          <w:sz w:val="22"/>
          <w:szCs w:val="22"/>
        </w:rPr>
        <w:t xml:space="preserve">to </w:t>
      </w:r>
      <w:r w:rsidR="00FE7E0E">
        <w:rPr>
          <w:rFonts w:ascii="Calibri" w:hAnsi="Calibri" w:cs="Calibri"/>
          <w:b/>
          <w:bCs/>
          <w:sz w:val="22"/>
          <w:szCs w:val="22"/>
        </w:rPr>
        <w:t xml:space="preserve">pojęcie </w:t>
      </w:r>
      <w:r w:rsidRPr="794D1A14">
        <w:rPr>
          <w:rFonts w:ascii="Calibri" w:hAnsi="Calibri" w:cs="Calibri"/>
          <w:b/>
          <w:bCs/>
          <w:sz w:val="22"/>
          <w:szCs w:val="22"/>
        </w:rPr>
        <w:t>oznacza.</w:t>
      </w:r>
      <w:r w:rsidR="00FE3A4A">
        <w:rPr>
          <w:rFonts w:ascii="Calibri" w:hAnsi="Calibri" w:cs="Calibri"/>
          <w:b/>
          <w:bCs/>
          <w:sz w:val="22"/>
          <w:szCs w:val="22"/>
        </w:rPr>
        <w:t xml:space="preserve"> </w:t>
      </w:r>
      <w:r w:rsidRPr="0014292A">
        <w:rPr>
          <w:rFonts w:ascii="Calibri" w:hAnsi="Calibri" w:cs="Calibri"/>
          <w:sz w:val="22"/>
          <w:szCs w:val="22"/>
        </w:rPr>
        <w:t>T</w:t>
      </w:r>
      <w:r w:rsidR="00FE3A4A">
        <w:rPr>
          <w:rFonts w:ascii="Calibri" w:hAnsi="Calibri" w:cs="Calibri"/>
          <w:sz w:val="22"/>
          <w:szCs w:val="22"/>
        </w:rPr>
        <w:t>o</w:t>
      </w:r>
      <w:r w:rsidRPr="0014292A">
        <w:rPr>
          <w:rFonts w:ascii="Calibri" w:hAnsi="Calibri" w:cs="Calibri"/>
          <w:sz w:val="22"/>
          <w:szCs w:val="22"/>
        </w:rPr>
        <w:t xml:space="preserve"> ogromna dysproporcja między „osłuchaniem się” z nazwą a jej rozumieniem</w:t>
      </w:r>
      <w:r w:rsidR="00F21C2B">
        <w:rPr>
          <w:rFonts w:ascii="Calibri" w:hAnsi="Calibri" w:cs="Calibri"/>
          <w:sz w:val="22"/>
          <w:szCs w:val="22"/>
        </w:rPr>
        <w:t>.</w:t>
      </w:r>
      <w:r w:rsidRPr="0014292A">
        <w:rPr>
          <w:rFonts w:ascii="Calibri" w:hAnsi="Calibri" w:cs="Calibri"/>
          <w:sz w:val="22"/>
          <w:szCs w:val="22"/>
        </w:rPr>
        <w:t xml:space="preserve"> </w:t>
      </w:r>
    </w:p>
    <w:p w14:paraId="59DDE427" w14:textId="060B5B5C" w:rsidR="0014292A" w:rsidRDefault="0014292A" w:rsidP="00534E9F">
      <w:pPr>
        <w:jc w:val="both"/>
        <w:rPr>
          <w:rFonts w:ascii="Calibri" w:hAnsi="Calibri" w:cs="Calibri"/>
          <w:sz w:val="22"/>
          <w:szCs w:val="22"/>
        </w:rPr>
      </w:pPr>
      <w:r w:rsidRPr="0014292A">
        <w:rPr>
          <w:rFonts w:ascii="Calibri" w:hAnsi="Calibri" w:cs="Calibri"/>
          <w:sz w:val="22"/>
          <w:szCs w:val="22"/>
        </w:rPr>
        <w:t>Jak podkreśla</w:t>
      </w:r>
      <w:r w:rsidRPr="0014292A">
        <w:rPr>
          <w:rFonts w:ascii="Calibri" w:hAnsi="Calibri" w:cs="Calibri"/>
          <w:b/>
          <w:bCs/>
          <w:sz w:val="22"/>
          <w:szCs w:val="22"/>
        </w:rPr>
        <w:t xml:space="preserve"> dr n. med. i n. o zdr. Agnieszka Surwiłło-Snarska, dietetyczka i ekspertka w obszarze żywienia klinicznego:</w:t>
      </w:r>
      <w:r w:rsidRPr="0014292A">
        <w:rPr>
          <w:rFonts w:ascii="Calibri" w:hAnsi="Calibri" w:cs="Calibri"/>
          <w:sz w:val="22"/>
          <w:szCs w:val="22"/>
        </w:rPr>
        <w:t xml:space="preserve"> „</w:t>
      </w:r>
      <w:r w:rsidR="00A04C63">
        <w:rPr>
          <w:rFonts w:ascii="Calibri" w:hAnsi="Calibri" w:cs="Calibri"/>
          <w:i/>
          <w:iCs/>
          <w:sz w:val="22"/>
          <w:szCs w:val="22"/>
        </w:rPr>
        <w:t>W</w:t>
      </w:r>
      <w:r w:rsidRPr="0014292A">
        <w:rPr>
          <w:rFonts w:ascii="Calibri" w:hAnsi="Calibri" w:cs="Calibri"/>
          <w:i/>
          <w:iCs/>
          <w:sz w:val="22"/>
          <w:szCs w:val="22"/>
        </w:rPr>
        <w:t>yniki badania pokazują, że żywienie medyczne nadal bywa postrzegane jako „koło ratunkowe” stosowane dopiero w stanach krytycznych, a nie jako integralny element terapii wspierający organizm w walce z chorobą</w:t>
      </w:r>
      <w:r w:rsidRPr="0014292A">
        <w:rPr>
          <w:rFonts w:ascii="Calibri" w:hAnsi="Calibri" w:cs="Calibri"/>
          <w:sz w:val="22"/>
          <w:szCs w:val="22"/>
        </w:rPr>
        <w:t xml:space="preserve">”. </w:t>
      </w:r>
    </w:p>
    <w:p w14:paraId="4F7C8705" w14:textId="094F96F3" w:rsidR="00DB4DBA" w:rsidRPr="00DB4DBA" w:rsidRDefault="00EB56BA" w:rsidP="00DB4DBA">
      <w:pPr>
        <w:jc w:val="both"/>
        <w:rPr>
          <w:rFonts w:ascii="Calibri" w:hAnsi="Calibri" w:cs="Calibri"/>
          <w:sz w:val="22"/>
          <w:szCs w:val="22"/>
        </w:rPr>
      </w:pPr>
      <w:r>
        <w:rPr>
          <w:rFonts w:ascii="Calibri" w:hAnsi="Calibri" w:cs="Calibri"/>
          <w:b/>
          <w:bCs/>
          <w:sz w:val="22"/>
          <w:szCs w:val="22"/>
        </w:rPr>
        <w:t>Z</w:t>
      </w:r>
      <w:r w:rsidR="00DB4DBA" w:rsidRPr="00DB4DBA">
        <w:rPr>
          <w:rFonts w:ascii="Calibri" w:hAnsi="Calibri" w:cs="Calibri"/>
          <w:b/>
          <w:bCs/>
          <w:sz w:val="22"/>
          <w:szCs w:val="22"/>
        </w:rPr>
        <w:t>aledwie jedna na cztery osoby wskazuje żywienie medyczne jako metodę wsparcia leczenia już od</w:t>
      </w:r>
      <w:r w:rsidR="00587784">
        <w:rPr>
          <w:rFonts w:ascii="Calibri" w:hAnsi="Calibri" w:cs="Calibri"/>
          <w:b/>
          <w:bCs/>
          <w:sz w:val="22"/>
          <w:szCs w:val="22"/>
        </w:rPr>
        <w:t> </w:t>
      </w:r>
      <w:r w:rsidR="00DB4DBA" w:rsidRPr="00DB4DBA">
        <w:rPr>
          <w:rFonts w:ascii="Calibri" w:hAnsi="Calibri" w:cs="Calibri"/>
          <w:b/>
          <w:bCs/>
          <w:sz w:val="22"/>
          <w:szCs w:val="22"/>
        </w:rPr>
        <w:t>momentu diagnozy.</w:t>
      </w:r>
      <w:r w:rsidR="00DB4DBA" w:rsidRPr="00DB4DBA">
        <w:rPr>
          <w:rFonts w:ascii="Calibri" w:hAnsi="Calibri" w:cs="Calibri"/>
          <w:sz w:val="22"/>
          <w:szCs w:val="22"/>
        </w:rPr>
        <w:t xml:space="preserve"> Mimo że w ostatnich latach wiedza Polaków rośnie, nadal istnieje potrzeba dalszej edukacji w tym zakresie. Ważne, aby pacjent i jego opiekunowie działali jeszcze przed pojawieniem się objawów niedożywienia – czyli jak najwcześniej, już na etapie diagnozy.</w:t>
      </w:r>
    </w:p>
    <w:p w14:paraId="77EEEDA6" w14:textId="64080DC3" w:rsidR="00534E9F" w:rsidRPr="00534E9F" w:rsidRDefault="00534E9F" w:rsidP="00534E9F">
      <w:pPr>
        <w:jc w:val="both"/>
        <w:rPr>
          <w:rFonts w:ascii="Calibri" w:hAnsi="Calibri" w:cs="Calibri"/>
          <w:b/>
          <w:bCs/>
          <w:sz w:val="22"/>
          <w:szCs w:val="22"/>
        </w:rPr>
      </w:pPr>
      <w:r w:rsidRPr="00534E9F">
        <w:rPr>
          <w:rFonts w:ascii="Calibri" w:hAnsi="Calibri" w:cs="Calibri"/>
          <w:b/>
          <w:bCs/>
          <w:sz w:val="22"/>
          <w:szCs w:val="22"/>
        </w:rPr>
        <w:t xml:space="preserve">Tradycja, która nie </w:t>
      </w:r>
      <w:r w:rsidR="00EB56BA">
        <w:rPr>
          <w:rFonts w:ascii="Calibri" w:hAnsi="Calibri" w:cs="Calibri"/>
          <w:b/>
          <w:bCs/>
          <w:sz w:val="22"/>
          <w:szCs w:val="22"/>
        </w:rPr>
        <w:t>odżywia</w:t>
      </w:r>
      <w:r w:rsidRPr="00534E9F">
        <w:rPr>
          <w:rFonts w:ascii="Calibri" w:hAnsi="Calibri" w:cs="Calibri"/>
          <w:b/>
          <w:bCs/>
          <w:sz w:val="22"/>
          <w:szCs w:val="22"/>
        </w:rPr>
        <w:t>, i osłabienie, które nie jest normą</w:t>
      </w:r>
    </w:p>
    <w:p w14:paraId="7D9C7151" w14:textId="641D8ED0" w:rsidR="005F1770" w:rsidRDefault="00534E9F" w:rsidP="00534E9F">
      <w:pPr>
        <w:jc w:val="both"/>
        <w:rPr>
          <w:rFonts w:ascii="Calibri" w:hAnsi="Calibri" w:cs="Calibri"/>
          <w:b/>
          <w:bCs/>
          <w:sz w:val="22"/>
          <w:szCs w:val="22"/>
        </w:rPr>
      </w:pPr>
      <w:r w:rsidRPr="00534E9F">
        <w:rPr>
          <w:rFonts w:ascii="Calibri" w:hAnsi="Calibri" w:cs="Calibri"/>
          <w:sz w:val="22"/>
          <w:szCs w:val="22"/>
        </w:rPr>
        <w:t xml:space="preserve">Większość z nas w obliczu choroby bliskiej osoby instynktownie sięga po metody </w:t>
      </w:r>
      <w:r w:rsidR="001D2B6D">
        <w:rPr>
          <w:rFonts w:ascii="Calibri" w:hAnsi="Calibri" w:cs="Calibri"/>
          <w:sz w:val="22"/>
          <w:szCs w:val="22"/>
        </w:rPr>
        <w:t>„</w:t>
      </w:r>
      <w:r w:rsidRPr="00534E9F">
        <w:rPr>
          <w:rFonts w:ascii="Calibri" w:hAnsi="Calibri" w:cs="Calibri"/>
          <w:sz w:val="22"/>
          <w:szCs w:val="22"/>
        </w:rPr>
        <w:t>przekazywane z</w:t>
      </w:r>
      <w:r w:rsidR="001D2B6D">
        <w:rPr>
          <w:rFonts w:ascii="Calibri" w:hAnsi="Calibri" w:cs="Calibri"/>
          <w:sz w:val="22"/>
          <w:szCs w:val="22"/>
        </w:rPr>
        <w:t> </w:t>
      </w:r>
      <w:r w:rsidRPr="00534E9F">
        <w:rPr>
          <w:rFonts w:ascii="Calibri" w:hAnsi="Calibri" w:cs="Calibri"/>
          <w:sz w:val="22"/>
          <w:szCs w:val="22"/>
        </w:rPr>
        <w:t xml:space="preserve"> pokolenia na pokolenie</w:t>
      </w:r>
      <w:r w:rsidR="001D2B6D">
        <w:rPr>
          <w:rFonts w:ascii="Calibri" w:hAnsi="Calibri" w:cs="Calibri"/>
          <w:sz w:val="22"/>
          <w:szCs w:val="22"/>
        </w:rPr>
        <w:t>”</w:t>
      </w:r>
      <w:r w:rsidRPr="00534E9F">
        <w:rPr>
          <w:rFonts w:ascii="Calibri" w:hAnsi="Calibri" w:cs="Calibri"/>
          <w:sz w:val="22"/>
          <w:szCs w:val="22"/>
        </w:rPr>
        <w:t xml:space="preserve">. </w:t>
      </w:r>
      <w:r w:rsidR="005F1770" w:rsidRPr="005F1770">
        <w:rPr>
          <w:rFonts w:ascii="Calibri" w:hAnsi="Calibri" w:cs="Calibri"/>
          <w:sz w:val="22"/>
          <w:szCs w:val="22"/>
        </w:rPr>
        <w:t>Stąd bierze się niezwykle silna wiara w to, że tradycyjny rosół doskonale odżywi</w:t>
      </w:r>
      <w:r w:rsidR="004E2F08">
        <w:rPr>
          <w:rFonts w:ascii="Calibri" w:hAnsi="Calibri" w:cs="Calibri"/>
          <w:sz w:val="22"/>
          <w:szCs w:val="22"/>
        </w:rPr>
        <w:t>a</w:t>
      </w:r>
      <w:r w:rsidR="005F1770" w:rsidRPr="005F1770">
        <w:rPr>
          <w:rFonts w:ascii="Calibri" w:hAnsi="Calibri" w:cs="Calibri"/>
          <w:sz w:val="22"/>
          <w:szCs w:val="22"/>
        </w:rPr>
        <w:t xml:space="preserve"> organizm w czasie walki z chorobą – </w:t>
      </w:r>
      <w:r w:rsidR="005F1770" w:rsidRPr="005F1770">
        <w:rPr>
          <w:rFonts w:ascii="Calibri" w:hAnsi="Calibri" w:cs="Calibri"/>
          <w:b/>
          <w:bCs/>
          <w:sz w:val="22"/>
          <w:szCs w:val="22"/>
        </w:rPr>
        <w:t>z tym przekonaniem zgadza się łącznie aż 61% badanych.</w:t>
      </w:r>
    </w:p>
    <w:p w14:paraId="7A5C5E5F" w14:textId="4CCA2A72" w:rsidR="001D2B6D" w:rsidRPr="0085102F" w:rsidRDefault="00AA69F9" w:rsidP="00AA69F9">
      <w:pPr>
        <w:jc w:val="both"/>
        <w:rPr>
          <w:rFonts w:ascii="Calibri" w:hAnsi="Calibri" w:cs="Calibri"/>
          <w:sz w:val="22"/>
          <w:szCs w:val="22"/>
        </w:rPr>
      </w:pPr>
      <w:r w:rsidRPr="00AA69F9">
        <w:rPr>
          <w:rFonts w:ascii="Calibri" w:hAnsi="Calibri" w:cs="Calibri"/>
          <w:b/>
          <w:bCs/>
          <w:sz w:val="22"/>
          <w:szCs w:val="22"/>
        </w:rPr>
        <w:t>Rosół może być elementem diety chorego</w:t>
      </w:r>
      <w:r w:rsidR="001D2B6D">
        <w:rPr>
          <w:rFonts w:ascii="Calibri" w:hAnsi="Calibri" w:cs="Calibri"/>
          <w:b/>
          <w:bCs/>
          <w:sz w:val="22"/>
          <w:szCs w:val="22"/>
        </w:rPr>
        <w:t xml:space="preserve"> </w:t>
      </w:r>
      <w:r w:rsidR="001D2B6D" w:rsidRPr="005E0055">
        <w:rPr>
          <w:rFonts w:ascii="Calibri" w:hAnsi="Calibri" w:cs="Calibri"/>
          <w:sz w:val="22"/>
          <w:szCs w:val="22"/>
        </w:rPr>
        <w:t>–</w:t>
      </w:r>
      <w:r w:rsidR="00C94773">
        <w:rPr>
          <w:rFonts w:ascii="Calibri" w:hAnsi="Calibri" w:cs="Calibri"/>
          <w:sz w:val="22"/>
          <w:szCs w:val="22"/>
        </w:rPr>
        <w:t xml:space="preserve"> </w:t>
      </w:r>
      <w:r w:rsidR="001D2B6D" w:rsidRPr="005E0055">
        <w:rPr>
          <w:rFonts w:ascii="Calibri" w:hAnsi="Calibri" w:cs="Calibri"/>
          <w:sz w:val="22"/>
          <w:szCs w:val="22"/>
        </w:rPr>
        <w:t>wspiera nawodnienie</w:t>
      </w:r>
      <w:r w:rsidR="00EB56BA">
        <w:rPr>
          <w:rFonts w:ascii="Calibri" w:hAnsi="Calibri" w:cs="Calibri"/>
          <w:sz w:val="22"/>
          <w:szCs w:val="22"/>
        </w:rPr>
        <w:t xml:space="preserve"> </w:t>
      </w:r>
      <w:r w:rsidR="00EB56BA" w:rsidRPr="00EB56BA">
        <w:rPr>
          <w:rFonts w:ascii="Calibri" w:hAnsi="Calibri" w:cs="Calibri"/>
          <w:sz w:val="22"/>
          <w:szCs w:val="22"/>
        </w:rPr>
        <w:t>i może korzystnie wpływać na</w:t>
      </w:r>
      <w:r w:rsidR="00587784">
        <w:rPr>
          <w:rFonts w:ascii="Calibri" w:hAnsi="Calibri" w:cs="Calibri"/>
          <w:sz w:val="22"/>
          <w:szCs w:val="22"/>
        </w:rPr>
        <w:t> </w:t>
      </w:r>
      <w:r w:rsidR="00EB56BA" w:rsidRPr="00EB56BA">
        <w:rPr>
          <w:rFonts w:ascii="Calibri" w:hAnsi="Calibri" w:cs="Calibri"/>
          <w:sz w:val="22"/>
          <w:szCs w:val="22"/>
        </w:rPr>
        <w:t>samopoczucie pacjenta</w:t>
      </w:r>
      <w:r w:rsidR="001D2B6D" w:rsidRPr="00EB56BA">
        <w:rPr>
          <w:rFonts w:ascii="Calibri" w:hAnsi="Calibri" w:cs="Calibri"/>
          <w:i/>
          <w:iCs/>
          <w:sz w:val="22"/>
          <w:szCs w:val="22"/>
        </w:rPr>
        <w:t>.</w:t>
      </w:r>
      <w:r w:rsidR="001D2B6D">
        <w:rPr>
          <w:rFonts w:ascii="Calibri" w:hAnsi="Calibri" w:cs="Calibri"/>
          <w:sz w:val="22"/>
          <w:szCs w:val="22"/>
        </w:rPr>
        <w:t xml:space="preserve"> </w:t>
      </w:r>
      <w:r w:rsidR="001D2B6D" w:rsidRPr="005E0055">
        <w:rPr>
          <w:rFonts w:ascii="Calibri" w:hAnsi="Calibri" w:cs="Calibri"/>
          <w:sz w:val="22"/>
          <w:szCs w:val="22"/>
        </w:rPr>
        <w:t>Nie zastąpi jednak pełnowartościowego wsparcia żywieniowego ani</w:t>
      </w:r>
      <w:r w:rsidR="00587784">
        <w:rPr>
          <w:rFonts w:ascii="Calibri" w:hAnsi="Calibri" w:cs="Calibri"/>
          <w:sz w:val="22"/>
          <w:szCs w:val="22"/>
        </w:rPr>
        <w:t> </w:t>
      </w:r>
      <w:r w:rsidR="001D2B6D" w:rsidRPr="005E0055">
        <w:rPr>
          <w:rFonts w:ascii="Calibri" w:hAnsi="Calibri" w:cs="Calibri"/>
          <w:sz w:val="22"/>
          <w:szCs w:val="22"/>
        </w:rPr>
        <w:t>nie</w:t>
      </w:r>
      <w:r w:rsidR="00587784">
        <w:rPr>
          <w:rFonts w:ascii="Calibri" w:hAnsi="Calibri" w:cs="Calibri"/>
          <w:sz w:val="22"/>
          <w:szCs w:val="22"/>
        </w:rPr>
        <w:t> </w:t>
      </w:r>
      <w:r w:rsidR="001D2B6D" w:rsidRPr="005E0055">
        <w:rPr>
          <w:rFonts w:ascii="Calibri" w:hAnsi="Calibri" w:cs="Calibri"/>
          <w:sz w:val="22"/>
          <w:szCs w:val="22"/>
        </w:rPr>
        <w:t>powinien stanowić podstawy żywienia w</w:t>
      </w:r>
      <w:r w:rsidR="00C61FA0">
        <w:rPr>
          <w:rFonts w:ascii="Calibri" w:hAnsi="Calibri" w:cs="Calibri"/>
          <w:sz w:val="22"/>
          <w:szCs w:val="22"/>
        </w:rPr>
        <w:t> </w:t>
      </w:r>
      <w:r w:rsidR="001D2B6D" w:rsidRPr="005E0055">
        <w:rPr>
          <w:rFonts w:ascii="Calibri" w:hAnsi="Calibri" w:cs="Calibri"/>
          <w:sz w:val="22"/>
          <w:szCs w:val="22"/>
        </w:rPr>
        <w:t>chorobie.</w:t>
      </w:r>
    </w:p>
    <w:p w14:paraId="286E956D" w14:textId="77777777" w:rsidR="00A66774" w:rsidRPr="00A66774" w:rsidRDefault="00A66774" w:rsidP="00A66774">
      <w:pPr>
        <w:jc w:val="both"/>
        <w:rPr>
          <w:rFonts w:ascii="Calibri" w:hAnsi="Calibri" w:cs="Calibri"/>
          <w:b/>
          <w:bCs/>
          <w:sz w:val="22"/>
          <w:szCs w:val="22"/>
        </w:rPr>
      </w:pPr>
      <w:r w:rsidRPr="00A66774">
        <w:rPr>
          <w:rFonts w:ascii="Calibri" w:hAnsi="Calibri" w:cs="Calibri"/>
          <w:b/>
          <w:bCs/>
          <w:sz w:val="22"/>
          <w:szCs w:val="22"/>
        </w:rPr>
        <w:lastRenderedPageBreak/>
        <w:t>Osłabienie po hospitalizacji nie musi być normą</w:t>
      </w:r>
    </w:p>
    <w:p w14:paraId="356732C4" w14:textId="03A2796A" w:rsidR="00A66774" w:rsidRPr="00A66774" w:rsidRDefault="00A66774" w:rsidP="00A66774">
      <w:pPr>
        <w:jc w:val="both"/>
        <w:rPr>
          <w:rFonts w:ascii="Calibri" w:hAnsi="Calibri" w:cs="Calibri"/>
          <w:sz w:val="22"/>
          <w:szCs w:val="22"/>
        </w:rPr>
      </w:pPr>
      <w:r w:rsidRPr="00A66774">
        <w:rPr>
          <w:rFonts w:ascii="Calibri" w:hAnsi="Calibri" w:cs="Calibri"/>
          <w:sz w:val="22"/>
          <w:szCs w:val="22"/>
        </w:rPr>
        <w:t xml:space="preserve">Podobne niezrozumienie dotyczy stanu pacjenta po opuszczeniu placówki medycznej. </w:t>
      </w:r>
      <w:r w:rsidRPr="0085102F">
        <w:rPr>
          <w:rFonts w:ascii="Calibri" w:hAnsi="Calibri" w:cs="Calibri"/>
          <w:b/>
          <w:bCs/>
          <w:sz w:val="22"/>
          <w:szCs w:val="22"/>
        </w:rPr>
        <w:t xml:space="preserve">Blisko połowa </w:t>
      </w:r>
      <w:r w:rsidR="00EB56BA">
        <w:rPr>
          <w:rFonts w:ascii="Calibri" w:hAnsi="Calibri" w:cs="Calibri"/>
          <w:b/>
          <w:bCs/>
          <w:sz w:val="22"/>
          <w:szCs w:val="22"/>
        </w:rPr>
        <w:t xml:space="preserve">badanych </w:t>
      </w:r>
      <w:r w:rsidRPr="0085102F">
        <w:rPr>
          <w:rFonts w:ascii="Calibri" w:hAnsi="Calibri" w:cs="Calibri"/>
          <w:b/>
          <w:bCs/>
          <w:sz w:val="22"/>
          <w:szCs w:val="22"/>
        </w:rPr>
        <w:t>Polaków, czyli 46%,</w:t>
      </w:r>
      <w:r w:rsidRPr="00A66774">
        <w:rPr>
          <w:rFonts w:ascii="Calibri" w:hAnsi="Calibri" w:cs="Calibri"/>
          <w:sz w:val="22"/>
          <w:szCs w:val="22"/>
        </w:rPr>
        <w:t xml:space="preserve"> powiela mit, że drastyczny spadek sił po hospitalizacji jest czymś </w:t>
      </w:r>
      <w:r w:rsidR="00EB56BA">
        <w:rPr>
          <w:rFonts w:ascii="Calibri" w:hAnsi="Calibri" w:cs="Calibri"/>
          <w:sz w:val="22"/>
          <w:szCs w:val="22"/>
        </w:rPr>
        <w:t xml:space="preserve">zupełnie </w:t>
      </w:r>
      <w:r w:rsidRPr="00A66774">
        <w:rPr>
          <w:rFonts w:ascii="Calibri" w:hAnsi="Calibri" w:cs="Calibri"/>
          <w:sz w:val="22"/>
          <w:szCs w:val="22"/>
        </w:rPr>
        <w:t>naturalnym</w:t>
      </w:r>
      <w:r w:rsidR="00EB56BA">
        <w:rPr>
          <w:rFonts w:ascii="Calibri" w:hAnsi="Calibri" w:cs="Calibri"/>
          <w:sz w:val="22"/>
          <w:szCs w:val="22"/>
        </w:rPr>
        <w:t xml:space="preserve"> i nieuniknionym</w:t>
      </w:r>
      <w:r w:rsidRPr="00A66774">
        <w:rPr>
          <w:rFonts w:ascii="Calibri" w:hAnsi="Calibri" w:cs="Calibri"/>
          <w:sz w:val="22"/>
          <w:szCs w:val="22"/>
        </w:rPr>
        <w:t>.</w:t>
      </w:r>
    </w:p>
    <w:p w14:paraId="53135D92" w14:textId="1F15EDEE" w:rsidR="00A66774" w:rsidRDefault="00A66774" w:rsidP="00A66774">
      <w:pPr>
        <w:jc w:val="both"/>
        <w:rPr>
          <w:rFonts w:ascii="Calibri" w:hAnsi="Calibri" w:cs="Calibri"/>
          <w:sz w:val="22"/>
          <w:szCs w:val="22"/>
        </w:rPr>
      </w:pPr>
      <w:r w:rsidRPr="00A66774">
        <w:rPr>
          <w:rFonts w:ascii="Calibri" w:hAnsi="Calibri" w:cs="Calibri"/>
          <w:sz w:val="22"/>
          <w:szCs w:val="22"/>
        </w:rPr>
        <w:t xml:space="preserve">Tymczasem takie osłabienie </w:t>
      </w:r>
      <w:r w:rsidR="00900E91" w:rsidRPr="00A66774">
        <w:rPr>
          <w:rFonts w:ascii="Calibri" w:hAnsi="Calibri" w:cs="Calibri"/>
          <w:sz w:val="22"/>
          <w:szCs w:val="22"/>
        </w:rPr>
        <w:t xml:space="preserve">w trakcie choroby lub hospitalizacji </w:t>
      </w:r>
      <w:r w:rsidR="00900E91">
        <w:rPr>
          <w:rFonts w:ascii="Calibri" w:hAnsi="Calibri" w:cs="Calibri"/>
          <w:sz w:val="22"/>
          <w:szCs w:val="22"/>
        </w:rPr>
        <w:t xml:space="preserve">może </w:t>
      </w:r>
      <w:r w:rsidR="00900E91" w:rsidRPr="00900E91">
        <w:rPr>
          <w:rFonts w:ascii="Calibri" w:hAnsi="Calibri" w:cs="Calibri"/>
          <w:sz w:val="22"/>
          <w:szCs w:val="22"/>
        </w:rPr>
        <w:t xml:space="preserve">być oznaką niedożywienia </w:t>
      </w:r>
      <w:r w:rsidR="00900E91">
        <w:rPr>
          <w:rFonts w:ascii="Calibri" w:hAnsi="Calibri" w:cs="Calibri"/>
          <w:sz w:val="22"/>
          <w:szCs w:val="22"/>
        </w:rPr>
        <w:t>i</w:t>
      </w:r>
      <w:r w:rsidR="00587784">
        <w:rPr>
          <w:rFonts w:ascii="Calibri" w:hAnsi="Calibri" w:cs="Calibri"/>
          <w:sz w:val="22"/>
          <w:szCs w:val="22"/>
        </w:rPr>
        <w:t> </w:t>
      </w:r>
      <w:r w:rsidR="00900E91" w:rsidRPr="00900E91">
        <w:rPr>
          <w:rFonts w:ascii="Calibri" w:hAnsi="Calibri" w:cs="Calibri"/>
          <w:sz w:val="22"/>
          <w:szCs w:val="22"/>
        </w:rPr>
        <w:t>sygnałem, że organizm potrzebuje dodatkowego wsparcia.</w:t>
      </w:r>
      <w:r w:rsidRPr="00A66774">
        <w:rPr>
          <w:rFonts w:ascii="Calibri" w:hAnsi="Calibri" w:cs="Calibri"/>
          <w:sz w:val="22"/>
          <w:szCs w:val="22"/>
        </w:rPr>
        <w:t>. Nie jest to stan, który należy po prostu zaakceptować. Odpowiednio dobrane wsparcie żywieniowe, dostarczające organizmowi energii, białka oraz niezbędnych składników odżywczych, może realnie wspierać odbudowę masy mięśniowej, regenerację organizmu i powrót do</w:t>
      </w:r>
      <w:r w:rsidR="001D2B6D">
        <w:rPr>
          <w:rFonts w:ascii="Calibri" w:hAnsi="Calibri" w:cs="Calibri"/>
          <w:sz w:val="22"/>
          <w:szCs w:val="22"/>
        </w:rPr>
        <w:t> </w:t>
      </w:r>
      <w:r w:rsidRPr="00A66774">
        <w:rPr>
          <w:rFonts w:ascii="Calibri" w:hAnsi="Calibri" w:cs="Calibri"/>
          <w:sz w:val="22"/>
          <w:szCs w:val="22"/>
        </w:rPr>
        <w:t>sprawności. W połączeniu z zalecaną przez specjalistów aktywnością może być ważnym elementem rekonwalescencji po leczeniu szpitalnym.</w:t>
      </w:r>
    </w:p>
    <w:p w14:paraId="682B6298" w14:textId="2BA6E918" w:rsidR="00133AB0" w:rsidRPr="00133AB0" w:rsidRDefault="00133AB0" w:rsidP="00A66774">
      <w:pPr>
        <w:jc w:val="both"/>
        <w:rPr>
          <w:rFonts w:ascii="Calibri" w:hAnsi="Calibri" w:cs="Calibri"/>
          <w:b/>
          <w:bCs/>
          <w:sz w:val="22"/>
          <w:szCs w:val="22"/>
        </w:rPr>
      </w:pPr>
      <w:r w:rsidRPr="00133AB0">
        <w:rPr>
          <w:rFonts w:ascii="Calibri" w:hAnsi="Calibri" w:cs="Calibri"/>
          <w:b/>
          <w:bCs/>
          <w:sz w:val="22"/>
          <w:szCs w:val="22"/>
        </w:rPr>
        <w:t>Onkologia szczególnie podatna na żywieniowe mity</w:t>
      </w:r>
    </w:p>
    <w:p w14:paraId="74A51A35" w14:textId="77777777" w:rsidR="00A66774" w:rsidRPr="00133AB0" w:rsidRDefault="00A66774" w:rsidP="00A66774">
      <w:pPr>
        <w:jc w:val="both"/>
        <w:rPr>
          <w:rFonts w:ascii="Calibri" w:hAnsi="Calibri" w:cs="Calibri"/>
          <w:b/>
          <w:bCs/>
          <w:sz w:val="22"/>
          <w:szCs w:val="22"/>
        </w:rPr>
      </w:pPr>
      <w:r w:rsidRPr="00133AB0">
        <w:rPr>
          <w:rFonts w:ascii="Calibri" w:hAnsi="Calibri" w:cs="Calibri"/>
          <w:sz w:val="22"/>
          <w:szCs w:val="22"/>
        </w:rPr>
        <w:t>Jeszcze trudniejsza sytuacja panuje w obszarze onkologii, gdzie dezinformacja często wykorzystuje największe ludzkie lęki. „</w:t>
      </w:r>
      <w:r w:rsidRPr="00133AB0">
        <w:rPr>
          <w:rFonts w:ascii="Calibri" w:hAnsi="Calibri" w:cs="Calibri"/>
          <w:i/>
          <w:iCs/>
          <w:sz w:val="22"/>
          <w:szCs w:val="22"/>
        </w:rPr>
        <w:t>Jasno widzimy, jak negatywną siłę ma dezinformacja – lęk towarzyszący diagnozie sprawia, że pacjenci stają się bezbronni wobec prostych, lecz fałszywych obietnic 'cudownych terapii i diet'”</w:t>
      </w:r>
      <w:r w:rsidRPr="00133AB0">
        <w:rPr>
          <w:rFonts w:ascii="Calibri" w:hAnsi="Calibri" w:cs="Calibri"/>
          <w:sz w:val="22"/>
          <w:szCs w:val="22"/>
        </w:rPr>
        <w:t xml:space="preserve"> – podkreśla </w:t>
      </w:r>
      <w:r w:rsidRPr="00133AB0">
        <w:rPr>
          <w:rFonts w:ascii="Calibri" w:hAnsi="Calibri" w:cs="Calibri"/>
          <w:b/>
          <w:bCs/>
          <w:sz w:val="22"/>
          <w:szCs w:val="22"/>
        </w:rPr>
        <w:t>Iga Rawicka, Prezes Fundacji EuropaColon Polska i współzałożycielka Koalicji na rzecz Leczenia Żywieniowego.</w:t>
      </w:r>
    </w:p>
    <w:p w14:paraId="7CEB5FEE" w14:textId="35AC7444" w:rsidR="00A66774" w:rsidRPr="00133AB0" w:rsidRDefault="00A66774" w:rsidP="00A66774">
      <w:pPr>
        <w:jc w:val="both"/>
        <w:rPr>
          <w:rFonts w:ascii="Calibri" w:hAnsi="Calibri" w:cs="Calibri"/>
          <w:sz w:val="22"/>
          <w:szCs w:val="22"/>
        </w:rPr>
      </w:pPr>
      <w:r w:rsidRPr="00133AB0">
        <w:rPr>
          <w:rFonts w:ascii="Calibri" w:hAnsi="Calibri" w:cs="Calibri"/>
          <w:sz w:val="22"/>
          <w:szCs w:val="22"/>
        </w:rPr>
        <w:t xml:space="preserve">Efektem tego poszukiwania ratunku jest powszechne przekonanie, że w trakcie leczenia nowotworu należy samodzielnie przyjmować wysokie dawki witamin, </w:t>
      </w:r>
      <w:r w:rsidR="00B863F6">
        <w:rPr>
          <w:rFonts w:ascii="Calibri" w:hAnsi="Calibri" w:cs="Calibri"/>
          <w:sz w:val="22"/>
          <w:szCs w:val="22"/>
        </w:rPr>
        <w:t>składników mineralnych</w:t>
      </w:r>
      <w:r w:rsidR="00B863F6" w:rsidRPr="00133AB0">
        <w:rPr>
          <w:rFonts w:ascii="Calibri" w:hAnsi="Calibri" w:cs="Calibri"/>
          <w:sz w:val="22"/>
          <w:szCs w:val="22"/>
        </w:rPr>
        <w:t xml:space="preserve"> </w:t>
      </w:r>
      <w:r w:rsidRPr="00133AB0">
        <w:rPr>
          <w:rFonts w:ascii="Calibri" w:hAnsi="Calibri" w:cs="Calibri"/>
          <w:sz w:val="22"/>
          <w:szCs w:val="22"/>
        </w:rPr>
        <w:t>i pierwiastków śladowych. Zgadza się z tym łącznie aż 52% respondentów.</w:t>
      </w:r>
    </w:p>
    <w:p w14:paraId="6CCC3740" w14:textId="2755833A" w:rsidR="00A66774" w:rsidRDefault="00A66774" w:rsidP="00A66774">
      <w:pPr>
        <w:jc w:val="both"/>
        <w:rPr>
          <w:rFonts w:ascii="Calibri" w:hAnsi="Calibri" w:cs="Calibri"/>
          <w:sz w:val="22"/>
          <w:szCs w:val="22"/>
        </w:rPr>
      </w:pPr>
      <w:r w:rsidRPr="00133AB0">
        <w:rPr>
          <w:rFonts w:ascii="Calibri" w:hAnsi="Calibri" w:cs="Calibri"/>
          <w:sz w:val="22"/>
          <w:szCs w:val="22"/>
        </w:rPr>
        <w:t>Eksperci jednoznacznie wskazują jednak, że przyjmowanie wysokich dawek witamin na własną rękę nie stanowi metody leczenia nowotworu ani sposobu na poprawę stanu odżywienia. Co więcej, takie działania powinny być zawsze konsultowane ze specjalistą, ponieważ niektóre substancje mogą wchodzić w interakcje z leczeniem lub nie być wskazane w określonej sytuacji klinicznej. Fundamentem wsparcia organizmu powinna być dobrze zbilansowana dieta, bogata w pełnowartościowe białko, witaminy, składniki mineralne i zdrowe tłuszcze. Już od momentu diagnozy choroby nowotworowej warto skonsultować sposób żywienia ze specjalistą</w:t>
      </w:r>
      <w:r w:rsidR="00B863F6">
        <w:rPr>
          <w:rFonts w:ascii="Calibri" w:hAnsi="Calibri" w:cs="Calibri"/>
          <w:sz w:val="22"/>
          <w:szCs w:val="22"/>
        </w:rPr>
        <w:t>, który</w:t>
      </w:r>
      <w:r w:rsidRPr="00133AB0">
        <w:rPr>
          <w:rFonts w:ascii="Calibri" w:hAnsi="Calibri" w:cs="Calibri"/>
          <w:sz w:val="22"/>
          <w:szCs w:val="22"/>
        </w:rPr>
        <w:t xml:space="preserve"> – jeśli istnieją ku temu wskazania – </w:t>
      </w:r>
      <w:r w:rsidR="00B863F6">
        <w:rPr>
          <w:rFonts w:ascii="Calibri" w:hAnsi="Calibri" w:cs="Calibri"/>
          <w:sz w:val="22"/>
          <w:szCs w:val="22"/>
        </w:rPr>
        <w:t>zaleci</w:t>
      </w:r>
      <w:r w:rsidR="00587784">
        <w:rPr>
          <w:rFonts w:ascii="Calibri" w:hAnsi="Calibri" w:cs="Calibri"/>
          <w:sz w:val="22"/>
          <w:szCs w:val="22"/>
        </w:rPr>
        <w:t> </w:t>
      </w:r>
      <w:r w:rsidR="00B863F6">
        <w:rPr>
          <w:rFonts w:ascii="Calibri" w:hAnsi="Calibri" w:cs="Calibri"/>
          <w:sz w:val="22"/>
          <w:szCs w:val="22"/>
        </w:rPr>
        <w:t>wsparcie codziennej diety</w:t>
      </w:r>
      <w:r w:rsidRPr="00133AB0">
        <w:rPr>
          <w:rFonts w:ascii="Calibri" w:hAnsi="Calibri" w:cs="Calibri"/>
          <w:sz w:val="22"/>
          <w:szCs w:val="22"/>
        </w:rPr>
        <w:t xml:space="preserve"> żywności</w:t>
      </w:r>
      <w:r w:rsidR="00B863F6">
        <w:rPr>
          <w:rFonts w:ascii="Calibri" w:hAnsi="Calibri" w:cs="Calibri"/>
          <w:sz w:val="22"/>
          <w:szCs w:val="22"/>
        </w:rPr>
        <w:t>ą</w:t>
      </w:r>
      <w:r w:rsidRPr="00133AB0">
        <w:rPr>
          <w:rFonts w:ascii="Calibri" w:hAnsi="Calibri" w:cs="Calibri"/>
          <w:sz w:val="22"/>
          <w:szCs w:val="22"/>
        </w:rPr>
        <w:t xml:space="preserve"> specjalnego przeznaczenia medycznego.</w:t>
      </w:r>
      <w:r w:rsidR="001D2B6D">
        <w:rPr>
          <w:rFonts w:ascii="Calibri" w:hAnsi="Calibri" w:cs="Calibri"/>
          <w:sz w:val="22"/>
          <w:szCs w:val="22"/>
        </w:rPr>
        <w:t xml:space="preserve"> </w:t>
      </w:r>
    </w:p>
    <w:p w14:paraId="28DEF312" w14:textId="77777777" w:rsidR="00A9019F" w:rsidRPr="00A9019F" w:rsidRDefault="00A9019F" w:rsidP="00A9019F">
      <w:pPr>
        <w:jc w:val="both"/>
        <w:rPr>
          <w:rFonts w:ascii="Calibri" w:hAnsi="Calibri" w:cs="Calibri"/>
          <w:b/>
          <w:bCs/>
          <w:sz w:val="22"/>
          <w:szCs w:val="22"/>
        </w:rPr>
      </w:pPr>
      <w:r w:rsidRPr="00A9019F">
        <w:rPr>
          <w:rFonts w:ascii="Calibri" w:hAnsi="Calibri" w:cs="Calibri"/>
          <w:b/>
          <w:bCs/>
          <w:sz w:val="22"/>
          <w:szCs w:val="22"/>
        </w:rPr>
        <w:t>Rzetelna wiedza jako element bezpieczeństwa pacjenta</w:t>
      </w:r>
    </w:p>
    <w:p w14:paraId="3BA20593" w14:textId="1A11DE04" w:rsidR="005402D5" w:rsidRDefault="00A9019F" w:rsidP="00A9019F">
      <w:pPr>
        <w:jc w:val="both"/>
        <w:rPr>
          <w:rFonts w:ascii="Calibri" w:hAnsi="Calibri" w:cs="Calibri"/>
          <w:i/>
          <w:iCs/>
          <w:sz w:val="22"/>
          <w:szCs w:val="22"/>
        </w:rPr>
      </w:pPr>
      <w:r w:rsidRPr="00A9019F">
        <w:rPr>
          <w:rFonts w:ascii="Calibri" w:hAnsi="Calibri" w:cs="Calibri"/>
          <w:sz w:val="22"/>
          <w:szCs w:val="22"/>
        </w:rPr>
        <w:t>Obecny szum informacyjny wymaga od nas zdecydowanej zmiany podejścia i konsekwentnego wzmacniania roli rzetelnej</w:t>
      </w:r>
      <w:r w:rsidR="004E2F08">
        <w:rPr>
          <w:rFonts w:ascii="Calibri" w:hAnsi="Calibri" w:cs="Calibri"/>
          <w:sz w:val="22"/>
          <w:szCs w:val="22"/>
        </w:rPr>
        <w:t xml:space="preserve"> edukacji w zakresie roli żywienia w chorobie</w:t>
      </w:r>
      <w:r w:rsidRPr="00A9019F">
        <w:rPr>
          <w:rFonts w:ascii="Calibri" w:hAnsi="Calibri" w:cs="Calibri"/>
          <w:sz w:val="22"/>
          <w:szCs w:val="22"/>
        </w:rPr>
        <w:t>. Podsumowując wnioski z</w:t>
      </w:r>
      <w:r w:rsidR="001D2B6D">
        <w:rPr>
          <w:rFonts w:ascii="Calibri" w:hAnsi="Calibri" w:cs="Calibri"/>
          <w:sz w:val="22"/>
          <w:szCs w:val="22"/>
        </w:rPr>
        <w:t> </w:t>
      </w:r>
      <w:r w:rsidRPr="00A9019F">
        <w:rPr>
          <w:rFonts w:ascii="Calibri" w:hAnsi="Calibri" w:cs="Calibri"/>
          <w:sz w:val="22"/>
          <w:szCs w:val="22"/>
        </w:rPr>
        <w:t xml:space="preserve">publikacji, </w:t>
      </w:r>
      <w:r w:rsidRPr="00A9019F">
        <w:rPr>
          <w:rFonts w:ascii="Calibri" w:hAnsi="Calibri" w:cs="Calibri"/>
          <w:b/>
          <w:bCs/>
          <w:sz w:val="22"/>
          <w:szCs w:val="22"/>
        </w:rPr>
        <w:t xml:space="preserve">Anna Cywińska, Prezes Fundacji Nutricia, </w:t>
      </w:r>
      <w:r w:rsidRPr="00A9019F">
        <w:rPr>
          <w:rFonts w:ascii="Calibri" w:hAnsi="Calibri" w:cs="Calibri"/>
          <w:sz w:val="22"/>
          <w:szCs w:val="22"/>
        </w:rPr>
        <w:t xml:space="preserve">zaznacza: </w:t>
      </w:r>
      <w:r w:rsidR="005402D5">
        <w:rPr>
          <w:rFonts w:ascii="Calibri" w:hAnsi="Calibri" w:cs="Calibri"/>
          <w:sz w:val="22"/>
          <w:szCs w:val="22"/>
        </w:rPr>
        <w:t>„</w:t>
      </w:r>
      <w:r w:rsidR="00FE7E0E" w:rsidRPr="00A04C63">
        <w:rPr>
          <w:rFonts w:ascii="Calibri" w:hAnsi="Calibri" w:cs="Calibri"/>
          <w:i/>
          <w:iCs/>
          <w:sz w:val="22"/>
          <w:szCs w:val="22"/>
        </w:rPr>
        <w:t>Wyniki naszego raportu są jasnym sygnałem, że w dobie szumu informacyjnego rola takich organizacji jak Fundacja Nutricia musi rosnąć. Naszym zadaniem jest nie tylko popularyzowanie edukacji opartej na dowodach naukowych i</w:t>
      </w:r>
      <w:r w:rsidR="001D2B6D">
        <w:rPr>
          <w:rFonts w:ascii="Calibri" w:hAnsi="Calibri" w:cs="Calibri"/>
          <w:i/>
          <w:iCs/>
          <w:sz w:val="22"/>
          <w:szCs w:val="22"/>
        </w:rPr>
        <w:t> </w:t>
      </w:r>
      <w:r w:rsidR="00FE7E0E" w:rsidRPr="00A04C63">
        <w:rPr>
          <w:rFonts w:ascii="Calibri" w:hAnsi="Calibri" w:cs="Calibri"/>
          <w:i/>
          <w:iCs/>
          <w:sz w:val="22"/>
          <w:szCs w:val="22"/>
        </w:rPr>
        <w:t>zaleceniach ekspertów, ale także aktywne rzecznictwo na rzecz rzetelnej wiedzy o żywieniu medycznym wśród pacjentów, opiekunów i pracowników ochrony zdrowia. Skala dezinformacji pokazuje, że samo dostarczanie informacji już nie wystarcza – musimy działać systemowo, aby żywienie medyczne stało się integralną częścią terapii</w:t>
      </w:r>
      <w:r w:rsidR="005402D5">
        <w:rPr>
          <w:rFonts w:ascii="Calibri" w:hAnsi="Calibri" w:cs="Calibri"/>
          <w:i/>
          <w:iCs/>
          <w:sz w:val="22"/>
          <w:szCs w:val="22"/>
        </w:rPr>
        <w:t>”</w:t>
      </w:r>
      <w:r w:rsidR="005402D5" w:rsidRPr="00A04C63">
        <w:rPr>
          <w:rFonts w:ascii="Calibri" w:hAnsi="Calibri" w:cs="Calibri"/>
          <w:i/>
          <w:iCs/>
          <w:sz w:val="22"/>
          <w:szCs w:val="22"/>
        </w:rPr>
        <w:t>.</w:t>
      </w:r>
    </w:p>
    <w:p w14:paraId="3CA02CC3" w14:textId="60E9FA84" w:rsidR="00C94773" w:rsidRPr="00C94773" w:rsidRDefault="00C94773" w:rsidP="00C94773">
      <w:pPr>
        <w:jc w:val="both"/>
        <w:rPr>
          <w:rFonts w:ascii="Calibri" w:hAnsi="Calibri" w:cs="Calibri"/>
          <w:b/>
          <w:bCs/>
          <w:sz w:val="22"/>
          <w:szCs w:val="22"/>
        </w:rPr>
      </w:pPr>
      <w:r w:rsidRPr="00C94773">
        <w:rPr>
          <w:rFonts w:ascii="Calibri" w:hAnsi="Calibri" w:cs="Calibri"/>
          <w:sz w:val="22"/>
          <w:szCs w:val="22"/>
        </w:rPr>
        <w:t>Na ryzyk</w:t>
      </w:r>
      <w:r>
        <w:rPr>
          <w:rFonts w:ascii="Calibri" w:hAnsi="Calibri" w:cs="Calibri"/>
          <w:sz w:val="22"/>
          <w:szCs w:val="22"/>
        </w:rPr>
        <w:t>o</w:t>
      </w:r>
      <w:r w:rsidRPr="00C94773">
        <w:rPr>
          <w:rFonts w:ascii="Calibri" w:hAnsi="Calibri" w:cs="Calibri"/>
          <w:sz w:val="22"/>
          <w:szCs w:val="22"/>
        </w:rPr>
        <w:t xml:space="preserve"> związane z dezinformacją zdrowotną zwraca uwagę również </w:t>
      </w:r>
      <w:r w:rsidRPr="00C94773">
        <w:rPr>
          <w:rFonts w:ascii="Calibri" w:hAnsi="Calibri" w:cs="Calibri"/>
          <w:b/>
          <w:bCs/>
          <w:sz w:val="22"/>
          <w:szCs w:val="22"/>
        </w:rPr>
        <w:t>Marcin Kostecki, redaktor naczelny Stowarzyszenia Demagog:</w:t>
      </w:r>
      <w:r w:rsidRPr="00C94773">
        <w:rPr>
          <w:rFonts w:ascii="Calibri" w:hAnsi="Calibri" w:cs="Calibri"/>
          <w:b/>
          <w:bCs/>
          <w:sz w:val="22"/>
          <w:szCs w:val="22"/>
        </w:rPr>
        <w:t xml:space="preserve"> </w:t>
      </w:r>
      <w:r>
        <w:rPr>
          <w:rFonts w:ascii="Calibri" w:hAnsi="Calibri" w:cs="Calibri"/>
          <w:i/>
          <w:iCs/>
          <w:sz w:val="22"/>
          <w:szCs w:val="22"/>
        </w:rPr>
        <w:t>„F</w:t>
      </w:r>
      <w:r w:rsidRPr="00C94773">
        <w:rPr>
          <w:rFonts w:ascii="Calibri" w:hAnsi="Calibri" w:cs="Calibri"/>
          <w:i/>
          <w:iCs/>
          <w:sz w:val="22"/>
          <w:szCs w:val="22"/>
        </w:rPr>
        <w:t xml:space="preserve">ałszywe informacje w dziedzinie leczenia są szczególnie niebezpieczne. Mogą one odciągać pacjentów od medycyny opartej na nauce i tym samym prowadzić </w:t>
      </w:r>
      <w:r w:rsidRPr="00C94773">
        <w:rPr>
          <w:rFonts w:ascii="Calibri" w:hAnsi="Calibri" w:cs="Calibri"/>
          <w:i/>
          <w:iCs/>
          <w:sz w:val="22"/>
          <w:szCs w:val="22"/>
        </w:rPr>
        <w:lastRenderedPageBreak/>
        <w:t>do pogorszenia ich stanu zdrowia. Widzimy, że treści promujące alternatywne rady dla osób chorujących oraz podważające zaufanie do lekarzy i ustaleń badaczy, potrafią zdobywać duże zainteresowanie w serwisach społecznościowych. Ich sukces opiera się zapewne na kilku czynnikach: potrzebie nadziei, wysokim poziomie lęku i ogólnym spadku zaufania do instytucji.</w:t>
      </w:r>
      <w:r>
        <w:rPr>
          <w:rFonts w:ascii="Calibri" w:hAnsi="Calibri" w:cs="Calibri"/>
          <w:i/>
          <w:iCs/>
          <w:sz w:val="22"/>
          <w:szCs w:val="22"/>
        </w:rPr>
        <w:t>”</w:t>
      </w:r>
    </w:p>
    <w:p w14:paraId="3BA1060D" w14:textId="169811A7" w:rsidR="00A9019F" w:rsidRDefault="00A9019F" w:rsidP="00A9019F">
      <w:pPr>
        <w:jc w:val="both"/>
        <w:rPr>
          <w:rFonts w:ascii="Calibri" w:hAnsi="Calibri" w:cs="Calibri"/>
          <w:sz w:val="22"/>
          <w:szCs w:val="22"/>
        </w:rPr>
      </w:pPr>
      <w:r w:rsidRPr="00A9019F">
        <w:rPr>
          <w:rFonts w:ascii="Calibri" w:hAnsi="Calibri" w:cs="Calibri"/>
          <w:sz w:val="22"/>
          <w:szCs w:val="22"/>
        </w:rPr>
        <w:t>Raport Fundacji Nutricia pokazuje, że edukacja na temat żywienia w chorobie powinna być</w:t>
      </w:r>
      <w:r w:rsidR="00587784">
        <w:rPr>
          <w:rFonts w:ascii="Calibri" w:hAnsi="Calibri" w:cs="Calibri"/>
          <w:sz w:val="22"/>
          <w:szCs w:val="22"/>
        </w:rPr>
        <w:t> </w:t>
      </w:r>
      <w:r w:rsidRPr="00A9019F">
        <w:rPr>
          <w:rFonts w:ascii="Calibri" w:hAnsi="Calibri" w:cs="Calibri"/>
          <w:sz w:val="22"/>
          <w:szCs w:val="22"/>
        </w:rPr>
        <w:t xml:space="preserve">prowadzona konsekwentnie, zrozumiale i w oparciu o rzetelne źródła. Zastępowanie mitów wiedzą </w:t>
      </w:r>
      <w:r w:rsidR="004E2F08">
        <w:rPr>
          <w:rFonts w:ascii="Calibri" w:hAnsi="Calibri" w:cs="Calibri"/>
          <w:sz w:val="22"/>
          <w:szCs w:val="22"/>
        </w:rPr>
        <w:t xml:space="preserve">popartą doświadczeniem autorytetów </w:t>
      </w:r>
      <w:r w:rsidR="00FE7E0E">
        <w:rPr>
          <w:rFonts w:ascii="Calibri" w:hAnsi="Calibri" w:cs="Calibri"/>
          <w:sz w:val="22"/>
          <w:szCs w:val="22"/>
        </w:rPr>
        <w:t>z zakresu</w:t>
      </w:r>
      <w:r w:rsidR="004E2F08">
        <w:rPr>
          <w:rFonts w:ascii="Calibri" w:hAnsi="Calibri" w:cs="Calibri"/>
          <w:sz w:val="22"/>
          <w:szCs w:val="22"/>
        </w:rPr>
        <w:t xml:space="preserve"> nauki i medycyny </w:t>
      </w:r>
      <w:r w:rsidRPr="00A9019F">
        <w:rPr>
          <w:rFonts w:ascii="Calibri" w:hAnsi="Calibri" w:cs="Calibri"/>
          <w:sz w:val="22"/>
          <w:szCs w:val="22"/>
        </w:rPr>
        <w:t>może realnie wspierać pacjentów, ich bliskich i specjalistów w podejmowaniu decyzji, które sprzyjają leczeniu, rekonwalescencji i</w:t>
      </w:r>
      <w:r w:rsidR="00FE7E0E">
        <w:rPr>
          <w:rFonts w:ascii="Calibri" w:hAnsi="Calibri" w:cs="Calibri"/>
          <w:sz w:val="22"/>
          <w:szCs w:val="22"/>
        </w:rPr>
        <w:t> </w:t>
      </w:r>
      <w:r w:rsidRPr="00A9019F">
        <w:rPr>
          <w:rFonts w:ascii="Calibri" w:hAnsi="Calibri" w:cs="Calibri"/>
          <w:sz w:val="22"/>
          <w:szCs w:val="22"/>
        </w:rPr>
        <w:t>poprawie jakości życia.</w:t>
      </w:r>
    </w:p>
    <w:p w14:paraId="4EDABF2A" w14:textId="77777777" w:rsidR="00C94773" w:rsidRPr="00C94773" w:rsidRDefault="00C94773" w:rsidP="00C94773">
      <w:pPr>
        <w:jc w:val="both"/>
        <w:rPr>
          <w:rFonts w:ascii="Calibri" w:hAnsi="Calibri" w:cs="Calibri"/>
          <w:sz w:val="22"/>
          <w:szCs w:val="22"/>
        </w:rPr>
      </w:pPr>
      <w:r w:rsidRPr="00C94773">
        <w:rPr>
          <w:rFonts w:ascii="Calibri" w:hAnsi="Calibri" w:cs="Calibri"/>
          <w:sz w:val="22"/>
          <w:szCs w:val="22"/>
        </w:rPr>
        <w:t xml:space="preserve">Patronat honorowy nad raportem objął Narodowy Instytut Onkologii im. Marii Skłodowskiej-Curie – Państwowy Instytut Badawczy. Partnerem merytorycznym jest Fundacja </w:t>
      </w:r>
      <w:proofErr w:type="spellStart"/>
      <w:r w:rsidRPr="00C94773">
        <w:rPr>
          <w:rFonts w:ascii="Calibri" w:hAnsi="Calibri" w:cs="Calibri"/>
          <w:sz w:val="22"/>
          <w:szCs w:val="22"/>
        </w:rPr>
        <w:t>EuropaColon</w:t>
      </w:r>
      <w:proofErr w:type="spellEnd"/>
      <w:r w:rsidRPr="00C94773">
        <w:rPr>
          <w:rFonts w:ascii="Calibri" w:hAnsi="Calibri" w:cs="Calibri"/>
          <w:sz w:val="22"/>
          <w:szCs w:val="22"/>
        </w:rPr>
        <w:t xml:space="preserve"> Polska, a patronem medialnym – redakcja </w:t>
      </w:r>
      <w:proofErr w:type="spellStart"/>
      <w:r w:rsidRPr="00C94773">
        <w:rPr>
          <w:rFonts w:ascii="Calibri" w:hAnsi="Calibri" w:cs="Calibri"/>
          <w:sz w:val="22"/>
          <w:szCs w:val="22"/>
        </w:rPr>
        <w:t>ZwrotnikRaka</w:t>
      </w:r>
      <w:proofErr w:type="spellEnd"/>
      <w:r w:rsidRPr="00C94773">
        <w:rPr>
          <w:rFonts w:ascii="Calibri" w:hAnsi="Calibri" w:cs="Calibri"/>
          <w:sz w:val="22"/>
          <w:szCs w:val="22"/>
        </w:rPr>
        <w:t>.</w:t>
      </w:r>
    </w:p>
    <w:p w14:paraId="47EE1F21" w14:textId="77777777" w:rsidR="00C94773" w:rsidRPr="00A9019F" w:rsidRDefault="00C94773" w:rsidP="00A9019F">
      <w:pPr>
        <w:jc w:val="both"/>
        <w:rPr>
          <w:rFonts w:ascii="Calibri" w:hAnsi="Calibri" w:cs="Calibri"/>
          <w:sz w:val="22"/>
          <w:szCs w:val="22"/>
        </w:rPr>
      </w:pPr>
    </w:p>
    <w:p w14:paraId="10E1CFD0" w14:textId="0CEA9D69" w:rsidR="00553554" w:rsidRPr="005C0B79" w:rsidRDefault="00553554" w:rsidP="005C0B79">
      <w:pPr>
        <w:jc w:val="both"/>
        <w:rPr>
          <w:rFonts w:ascii="Calibri" w:hAnsi="Calibri" w:cs="Calibri"/>
          <w:sz w:val="16"/>
          <w:szCs w:val="16"/>
          <w:u w:val="single"/>
        </w:rPr>
      </w:pPr>
      <w:r w:rsidRPr="005C0B79">
        <w:rPr>
          <w:rFonts w:ascii="Calibri" w:hAnsi="Calibri" w:cs="Calibri"/>
          <w:sz w:val="16"/>
          <w:szCs w:val="16"/>
          <w:u w:val="single"/>
        </w:rPr>
        <w:t>O Fundacji Nutricia</w:t>
      </w:r>
    </w:p>
    <w:p w14:paraId="719BC1CD" w14:textId="3A7F01EA" w:rsidR="00553554" w:rsidRPr="005C0B79" w:rsidRDefault="00553554" w:rsidP="005C0B79">
      <w:pPr>
        <w:jc w:val="both"/>
        <w:rPr>
          <w:rFonts w:ascii="Calibri" w:hAnsi="Calibri" w:cs="Calibri"/>
          <w:sz w:val="16"/>
          <w:szCs w:val="16"/>
        </w:rPr>
      </w:pPr>
      <w:r w:rsidRPr="005C0B79">
        <w:rPr>
          <w:rFonts w:ascii="Calibri" w:hAnsi="Calibri" w:cs="Calibri"/>
          <w:sz w:val="16"/>
          <w:szCs w:val="16"/>
        </w:rPr>
        <w:t>Fundacja Nutricia została powołana w 1996 roku przez firmę Nutricia i w 2026 roku obchodzi 30-lecie działalności. Nieprzerwanie i</w:t>
      </w:r>
      <w:r w:rsidR="001D2B6D">
        <w:rPr>
          <w:rFonts w:ascii="Calibri" w:hAnsi="Calibri" w:cs="Calibri"/>
          <w:sz w:val="16"/>
          <w:szCs w:val="16"/>
        </w:rPr>
        <w:t> </w:t>
      </w:r>
      <w:r w:rsidRPr="005C0B79">
        <w:rPr>
          <w:rFonts w:ascii="Calibri" w:hAnsi="Calibri" w:cs="Calibri"/>
          <w:sz w:val="16"/>
          <w:szCs w:val="16"/>
        </w:rPr>
        <w:t>konsekwentnie realizuje misję edukacji o roli żywienia na różnych etapach życia człowieka.</w:t>
      </w:r>
    </w:p>
    <w:p w14:paraId="7F66BF7E" w14:textId="77777777" w:rsidR="00553554" w:rsidRPr="005C0B79" w:rsidRDefault="00553554" w:rsidP="005C0B79">
      <w:pPr>
        <w:jc w:val="both"/>
        <w:rPr>
          <w:rFonts w:ascii="Calibri" w:hAnsi="Calibri" w:cs="Calibri"/>
          <w:sz w:val="16"/>
          <w:szCs w:val="16"/>
        </w:rPr>
      </w:pPr>
      <w:r w:rsidRPr="005C0B79">
        <w:rPr>
          <w:rFonts w:ascii="Calibri" w:hAnsi="Calibri" w:cs="Calibri"/>
          <w:sz w:val="16"/>
          <w:szCs w:val="16"/>
        </w:rPr>
        <w:t>Początkowo prowadziła konkurs grantowy i kurs Evidence-Based Medicine, następnie skupiła się na edukacji w okresie 1000 pierwszych dni życia dziecka, a od 2019 roku rozwija działania edukacyjne dotyczące roli żywienia w trakcie choroby. Fundacja kieruje swoje inicjatywy do rodziców, pacjentów i ich bliskich, środowiska medycznego, instytucji publicznych oraz organizacji pozarządowych.</w:t>
      </w:r>
    </w:p>
    <w:p w14:paraId="23CD45E0" w14:textId="77777777" w:rsidR="00553554" w:rsidRDefault="00553554" w:rsidP="005C0B79">
      <w:pPr>
        <w:jc w:val="both"/>
        <w:rPr>
          <w:rFonts w:ascii="Calibri" w:hAnsi="Calibri" w:cs="Calibri"/>
          <w:sz w:val="16"/>
          <w:szCs w:val="16"/>
        </w:rPr>
      </w:pPr>
      <w:r w:rsidRPr="005C0B79">
        <w:rPr>
          <w:rFonts w:ascii="Calibri" w:hAnsi="Calibri" w:cs="Calibri"/>
          <w:sz w:val="16"/>
          <w:szCs w:val="16"/>
        </w:rPr>
        <w:t>Realizuje ogólnopolskie programy edukacyjne, takie jak „1000 pierwszych dni dla zdrowia” oraz „Żywienie medyczne -Twoje posiłki w walce z chorobą”. Wspiera rozwój wiedzy naukowej poprzez konkurs grantowy i kurs Evidence-Based Medicine.  Angażuje się w działania charytatywne na rzecz IOP-ów oraz zmienia sposób, w jaki przyszli lekarze uczą się leczenia żywieniowego w ramach programu „Kierunek - Żywienie Medyczne”.</w:t>
      </w:r>
    </w:p>
    <w:p w14:paraId="59988452" w14:textId="77777777" w:rsidR="005A1073" w:rsidRPr="005A1073" w:rsidRDefault="005A1073" w:rsidP="005A1073">
      <w:pPr>
        <w:jc w:val="both"/>
        <w:rPr>
          <w:rFonts w:ascii="Calibri" w:hAnsi="Calibri" w:cs="Calibri"/>
          <w:sz w:val="16"/>
          <w:szCs w:val="16"/>
          <w:u w:val="single"/>
        </w:rPr>
      </w:pPr>
      <w:r w:rsidRPr="005A1073">
        <w:rPr>
          <w:rFonts w:ascii="Calibri" w:hAnsi="Calibri" w:cs="Calibri"/>
          <w:sz w:val="16"/>
          <w:szCs w:val="16"/>
          <w:u w:val="single"/>
        </w:rPr>
        <w:t>O Kolalicji na Rzecz Leczenia Żywieniowego</w:t>
      </w:r>
    </w:p>
    <w:p w14:paraId="55989C2D" w14:textId="77777777" w:rsidR="005A1073" w:rsidRDefault="005A1073" w:rsidP="005A1073">
      <w:pPr>
        <w:jc w:val="both"/>
        <w:rPr>
          <w:rFonts w:ascii="Calibri" w:hAnsi="Calibri" w:cs="Calibri"/>
          <w:sz w:val="16"/>
          <w:szCs w:val="16"/>
        </w:rPr>
      </w:pPr>
      <w:r>
        <w:rPr>
          <w:rFonts w:ascii="Calibri" w:hAnsi="Calibri" w:cs="Calibri"/>
          <w:sz w:val="16"/>
          <w:szCs w:val="16"/>
        </w:rPr>
        <w:t>Koalicja na Rzecz Leczenia Żywieniowego z</w:t>
      </w:r>
      <w:r w:rsidRPr="005A1073">
        <w:rPr>
          <w:rFonts w:ascii="Calibri" w:hAnsi="Calibri" w:cs="Calibri"/>
          <w:sz w:val="16"/>
          <w:szCs w:val="16"/>
        </w:rPr>
        <w:t xml:space="preserve">ostała powołana 11 lutego 2026 r. z inicjatywy Fundacji EuropaColon Polska. Sygnatariuszami Koalicji zostali: Stowarzyszenie „Apetyt na życie”, Fundacja EuropaColon Polska, Fundacja OmeaLife, Fundacja Onkologiczna Nadzieja, Fundacja Pacjent w Centrum Uwagi, Instytut Praw Pacjenta i Edukacji Zdrowotnej, Sekcja Raka Płuca Fundacji „TO SIĘ LECZY”, Stowarzyszenie Neurofibromatozy Polska, Stowarzyszenie Ruch Onkologiczny PARS, Hematoonkologiczni – Stowarzyszenie chorych na nowotwory krwi i ich bliskich oraz Życie z rakiem – Fundacja Onkologiczna. Partnerem merytorycznym Koalicji jest Fundacja Nutricia. </w:t>
      </w:r>
    </w:p>
    <w:p w14:paraId="56B9E738" w14:textId="14F9FE2C" w:rsidR="005A1073" w:rsidRPr="005A1073" w:rsidRDefault="005A1073" w:rsidP="005A1073">
      <w:pPr>
        <w:jc w:val="both"/>
        <w:rPr>
          <w:rFonts w:ascii="Calibri" w:hAnsi="Calibri" w:cs="Calibri"/>
          <w:sz w:val="16"/>
          <w:szCs w:val="16"/>
        </w:rPr>
      </w:pPr>
      <w:r w:rsidRPr="005A1073">
        <w:rPr>
          <w:rFonts w:ascii="Calibri" w:hAnsi="Calibri" w:cs="Calibri"/>
          <w:sz w:val="16"/>
          <w:szCs w:val="16"/>
        </w:rPr>
        <w:t>Organizacje zadeklarowały wspólne działania na rzecz uznania leczenia żywieniowego za integralną część terapii każdej choroby, wymagającej takiego działania, już od momentu diagnozy. Koalicja na Rzecz Leczenia Żywieniowego nie tylko stawia sobie określone cele, ale będzie proponowała konkretne rozwiązania systemowe. </w:t>
      </w:r>
    </w:p>
    <w:p w14:paraId="6363BEC2" w14:textId="77777777" w:rsidR="005A1073" w:rsidRPr="005C0B79" w:rsidRDefault="005A1073" w:rsidP="005C0B79">
      <w:pPr>
        <w:jc w:val="both"/>
        <w:rPr>
          <w:rFonts w:ascii="Calibri" w:hAnsi="Calibri" w:cs="Calibri"/>
          <w:sz w:val="16"/>
          <w:szCs w:val="16"/>
        </w:rPr>
      </w:pPr>
    </w:p>
    <w:p w14:paraId="7A783BD1" w14:textId="77777777" w:rsidR="00553554" w:rsidRPr="005C0B79" w:rsidRDefault="00553554" w:rsidP="005C0B79">
      <w:pPr>
        <w:jc w:val="both"/>
        <w:rPr>
          <w:rFonts w:ascii="Calibri" w:hAnsi="Calibri" w:cs="Calibri"/>
          <w:sz w:val="22"/>
          <w:szCs w:val="22"/>
        </w:rPr>
      </w:pPr>
    </w:p>
    <w:sectPr w:rsidR="00553554" w:rsidRPr="005C0B79" w:rsidSect="000907D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C61A7" w14:textId="77777777" w:rsidR="00EA73DC" w:rsidRDefault="00EA73DC" w:rsidP="000907DF">
      <w:pPr>
        <w:spacing w:after="0" w:line="240" w:lineRule="auto"/>
      </w:pPr>
      <w:r>
        <w:separator/>
      </w:r>
    </w:p>
  </w:endnote>
  <w:endnote w:type="continuationSeparator" w:id="0">
    <w:p w14:paraId="4AC799D6" w14:textId="77777777" w:rsidR="00EA73DC" w:rsidRDefault="00EA73DC" w:rsidP="0009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44E92" w14:textId="77777777" w:rsidR="00EA73DC" w:rsidRDefault="00EA73DC" w:rsidP="000907DF">
      <w:pPr>
        <w:spacing w:after="0" w:line="240" w:lineRule="auto"/>
      </w:pPr>
      <w:r>
        <w:separator/>
      </w:r>
    </w:p>
  </w:footnote>
  <w:footnote w:type="continuationSeparator" w:id="0">
    <w:p w14:paraId="7620A4EF" w14:textId="77777777" w:rsidR="00EA73DC" w:rsidRDefault="00EA73DC" w:rsidP="000907DF">
      <w:pPr>
        <w:spacing w:after="0" w:line="240" w:lineRule="auto"/>
      </w:pPr>
      <w:r>
        <w:continuationSeparator/>
      </w:r>
    </w:p>
  </w:footnote>
  <w:footnote w:id="1">
    <w:p w14:paraId="09A3830E" w14:textId="3BFAB204" w:rsidR="00DB4DBA" w:rsidRPr="00DB4DBA" w:rsidRDefault="00DB4DBA" w:rsidP="00587784">
      <w:pPr>
        <w:pStyle w:val="Tekstprzypisudolnego"/>
        <w:jc w:val="both"/>
        <w:rPr>
          <w:sz w:val="16"/>
          <w:szCs w:val="16"/>
        </w:rPr>
      </w:pPr>
      <w:r w:rsidRPr="00DB4DBA">
        <w:rPr>
          <w:rStyle w:val="Odwoanieprzypisudolnego"/>
          <w:sz w:val="16"/>
          <w:szCs w:val="16"/>
        </w:rPr>
        <w:footnoteRef/>
      </w:r>
      <w:r w:rsidRPr="00DB4DBA">
        <w:rPr>
          <w:sz w:val="16"/>
          <w:szCs w:val="16"/>
        </w:rPr>
        <w:t xml:space="preserve"> Zgodnie z prawem żywienie medyczne należy do kategorii żywności specjalnego przeznaczenia medycznego (ang. Food for Special Medical Purposes – FSMP). Jest to kategoria żywności dedykowana szczególnej grupie konsumentów, jakimi są pacjenci wymagający specjalnego postępowania dietetycznego pod nadzorem lekarskim. Przy czym nie należy FSMP mylić z żywnością zaliczaną do kategorii „Suplementy diety”. Przynależność do kategorii żywności specjalnego przeznaczenia medycznego wymaga obiektywnych uzasadnień naukowych, że stosowanie określonego produktu u pacjentów z ograniczoną, upośledzoną lub zaburzoną zdolnością przyjmowania, trawienia, wchłaniania, metabolizowania lub wydalania zwykłej żywności lub niektórych składników odżywczych zawartych w tej żywności lub jej metabolitach, lub pacjentów z innymi uzasadnionymi medycznie wymaganiami żywieniowymi, przynosi im korzyść nieporównywalną ze stosowaniem zwyczajowej diety (włącznie z tradycyjnymi modyfikacjami jej składu lub konsystencji). Żywienie medyczne może być przeznaczone dla osób niedożywionych lub zagrożonych niedożywieniem.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235C" w14:textId="4F78852B" w:rsidR="000907DF" w:rsidRDefault="00727F85">
    <w:pPr>
      <w:pStyle w:val="Nagwek"/>
    </w:pPr>
    <w:r>
      <w:rPr>
        <w:noProof/>
        <w:lang w:eastAsia="pl-PL"/>
      </w:rPr>
      <w:drawing>
        <wp:anchor distT="0" distB="0" distL="114300" distR="114300" simplePos="0" relativeHeight="251658241" behindDoc="0" locked="0" layoutInCell="1" allowOverlap="1" wp14:anchorId="1E63ED59" wp14:editId="17DA9473">
          <wp:simplePos x="0" y="0"/>
          <wp:positionH relativeFrom="column">
            <wp:posOffset>3977640</wp:posOffset>
          </wp:positionH>
          <wp:positionV relativeFrom="paragraph">
            <wp:posOffset>-350520</wp:posOffset>
          </wp:positionV>
          <wp:extent cx="1089660" cy="1089660"/>
          <wp:effectExtent l="0" t="0" r="0" b="0"/>
          <wp:wrapNone/>
          <wp:docPr id="2063364360" name="Obraz 1" descr="Obraz zawierający Czcionka, logo, Grafika, projekt graficzn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364360" name="Obraz 1" descr="Obraz zawierający Czcionka, logo, Grafika, projekt graficzny&#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1089660" cy="1089660"/>
                  </a:xfrm>
                  <a:prstGeom prst="rect">
                    <a:avLst/>
                  </a:prstGeom>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58240" behindDoc="0" locked="0" layoutInCell="1" allowOverlap="1" wp14:anchorId="2F234F30" wp14:editId="43A96C53">
          <wp:simplePos x="0" y="0"/>
          <wp:positionH relativeFrom="margin">
            <wp:posOffset>5049520</wp:posOffset>
          </wp:positionH>
          <wp:positionV relativeFrom="paragraph">
            <wp:posOffset>-183515</wp:posOffset>
          </wp:positionV>
          <wp:extent cx="1388110" cy="641350"/>
          <wp:effectExtent l="0" t="0" r="2540" b="6350"/>
          <wp:wrapSquare wrapText="bothSides"/>
          <wp:docPr id="16" name="Obraz 16" descr="A purpl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 16" descr="A purple circle with white text&#10;&#10;AI-generated content may be incorrect."/>
                  <pic:cNvPicPr>
                    <a:picLocks noChangeAspect="1" noChangeArrowheads="1"/>
                  </pic:cNvPicPr>
                </pic:nvPicPr>
                <pic:blipFill rotWithShape="1">
                  <a:blip r:embed="rId2">
                    <a:extLst>
                      <a:ext uri="{28A0092B-C50C-407E-A947-70E740481C1C}">
                        <a14:useLocalDpi xmlns:a14="http://schemas.microsoft.com/office/drawing/2010/main" val="0"/>
                      </a:ext>
                    </a:extLst>
                  </a:blip>
                  <a:srcRect l="5264" t="9573" r="6670" b="9062"/>
                  <a:stretch/>
                </pic:blipFill>
                <pic:spPr bwMode="auto">
                  <a:xfrm>
                    <a:off x="0" y="0"/>
                    <a:ext cx="1388110" cy="641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751E"/>
    <w:multiLevelType w:val="multilevel"/>
    <w:tmpl w:val="AC140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BC6AD4"/>
    <w:multiLevelType w:val="hybridMultilevel"/>
    <w:tmpl w:val="4B66F9CC"/>
    <w:lvl w:ilvl="0" w:tplc="A7BA3152">
      <w:start w:val="1"/>
      <w:numFmt w:val="bullet"/>
      <w:lvlText w:val=""/>
      <w:lvlJc w:val="left"/>
      <w:pPr>
        <w:ind w:left="720" w:hanging="360"/>
      </w:pPr>
      <w:rPr>
        <w:rFonts w:ascii="Symbol" w:hAnsi="Symbol"/>
      </w:rPr>
    </w:lvl>
    <w:lvl w:ilvl="1" w:tplc="9864A6E0">
      <w:start w:val="1"/>
      <w:numFmt w:val="bullet"/>
      <w:lvlText w:val=""/>
      <w:lvlJc w:val="left"/>
      <w:pPr>
        <w:ind w:left="720" w:hanging="360"/>
      </w:pPr>
      <w:rPr>
        <w:rFonts w:ascii="Symbol" w:hAnsi="Symbol"/>
      </w:rPr>
    </w:lvl>
    <w:lvl w:ilvl="2" w:tplc="57665BAE">
      <w:start w:val="1"/>
      <w:numFmt w:val="bullet"/>
      <w:lvlText w:val=""/>
      <w:lvlJc w:val="left"/>
      <w:pPr>
        <w:ind w:left="720" w:hanging="360"/>
      </w:pPr>
      <w:rPr>
        <w:rFonts w:ascii="Symbol" w:hAnsi="Symbol"/>
      </w:rPr>
    </w:lvl>
    <w:lvl w:ilvl="3" w:tplc="83AE3D7C">
      <w:start w:val="1"/>
      <w:numFmt w:val="bullet"/>
      <w:lvlText w:val=""/>
      <w:lvlJc w:val="left"/>
      <w:pPr>
        <w:ind w:left="720" w:hanging="360"/>
      </w:pPr>
      <w:rPr>
        <w:rFonts w:ascii="Symbol" w:hAnsi="Symbol"/>
      </w:rPr>
    </w:lvl>
    <w:lvl w:ilvl="4" w:tplc="2564CC76">
      <w:start w:val="1"/>
      <w:numFmt w:val="bullet"/>
      <w:lvlText w:val=""/>
      <w:lvlJc w:val="left"/>
      <w:pPr>
        <w:ind w:left="720" w:hanging="360"/>
      </w:pPr>
      <w:rPr>
        <w:rFonts w:ascii="Symbol" w:hAnsi="Symbol"/>
      </w:rPr>
    </w:lvl>
    <w:lvl w:ilvl="5" w:tplc="7CF66438">
      <w:start w:val="1"/>
      <w:numFmt w:val="bullet"/>
      <w:lvlText w:val=""/>
      <w:lvlJc w:val="left"/>
      <w:pPr>
        <w:ind w:left="720" w:hanging="360"/>
      </w:pPr>
      <w:rPr>
        <w:rFonts w:ascii="Symbol" w:hAnsi="Symbol"/>
      </w:rPr>
    </w:lvl>
    <w:lvl w:ilvl="6" w:tplc="0EA2D674">
      <w:start w:val="1"/>
      <w:numFmt w:val="bullet"/>
      <w:lvlText w:val=""/>
      <w:lvlJc w:val="left"/>
      <w:pPr>
        <w:ind w:left="720" w:hanging="360"/>
      </w:pPr>
      <w:rPr>
        <w:rFonts w:ascii="Symbol" w:hAnsi="Symbol"/>
      </w:rPr>
    </w:lvl>
    <w:lvl w:ilvl="7" w:tplc="BF3CEF3A">
      <w:start w:val="1"/>
      <w:numFmt w:val="bullet"/>
      <w:lvlText w:val=""/>
      <w:lvlJc w:val="left"/>
      <w:pPr>
        <w:ind w:left="720" w:hanging="360"/>
      </w:pPr>
      <w:rPr>
        <w:rFonts w:ascii="Symbol" w:hAnsi="Symbol"/>
      </w:rPr>
    </w:lvl>
    <w:lvl w:ilvl="8" w:tplc="0E96F572">
      <w:start w:val="1"/>
      <w:numFmt w:val="bullet"/>
      <w:lvlText w:val=""/>
      <w:lvlJc w:val="left"/>
      <w:pPr>
        <w:ind w:left="720" w:hanging="360"/>
      </w:pPr>
      <w:rPr>
        <w:rFonts w:ascii="Symbol" w:hAnsi="Symbol"/>
      </w:rPr>
    </w:lvl>
  </w:abstractNum>
  <w:abstractNum w:abstractNumId="2" w15:restartNumberingAfterBreak="0">
    <w:nsid w:val="1C5E3CBB"/>
    <w:multiLevelType w:val="hybridMultilevel"/>
    <w:tmpl w:val="5012294A"/>
    <w:lvl w:ilvl="0" w:tplc="5B82FC3A">
      <w:start w:val="1"/>
      <w:numFmt w:val="decimal"/>
      <w:lvlText w:val="%1."/>
      <w:lvlJc w:val="left"/>
      <w:pPr>
        <w:ind w:left="720" w:hanging="360"/>
      </w:pPr>
    </w:lvl>
    <w:lvl w:ilvl="1" w:tplc="EDEE5B02">
      <w:start w:val="1"/>
      <w:numFmt w:val="lowerLetter"/>
      <w:lvlText w:val="%2."/>
      <w:lvlJc w:val="left"/>
      <w:pPr>
        <w:ind w:left="1440" w:hanging="360"/>
      </w:pPr>
    </w:lvl>
    <w:lvl w:ilvl="2" w:tplc="C05C30D0">
      <w:start w:val="1"/>
      <w:numFmt w:val="lowerRoman"/>
      <w:lvlText w:val="%3."/>
      <w:lvlJc w:val="right"/>
      <w:pPr>
        <w:ind w:left="2160" w:hanging="180"/>
      </w:pPr>
    </w:lvl>
    <w:lvl w:ilvl="3" w:tplc="0DFAB090">
      <w:start w:val="1"/>
      <w:numFmt w:val="decimal"/>
      <w:lvlText w:val="%4."/>
      <w:lvlJc w:val="left"/>
      <w:pPr>
        <w:ind w:left="2880" w:hanging="360"/>
      </w:pPr>
    </w:lvl>
    <w:lvl w:ilvl="4" w:tplc="F3F0D6D4">
      <w:start w:val="1"/>
      <w:numFmt w:val="lowerLetter"/>
      <w:lvlText w:val="%5."/>
      <w:lvlJc w:val="left"/>
      <w:pPr>
        <w:ind w:left="3600" w:hanging="360"/>
      </w:pPr>
    </w:lvl>
    <w:lvl w:ilvl="5" w:tplc="10C6DB3A">
      <w:start w:val="1"/>
      <w:numFmt w:val="lowerRoman"/>
      <w:lvlText w:val="%6."/>
      <w:lvlJc w:val="right"/>
      <w:pPr>
        <w:ind w:left="4320" w:hanging="180"/>
      </w:pPr>
    </w:lvl>
    <w:lvl w:ilvl="6" w:tplc="C456A7F4">
      <w:start w:val="1"/>
      <w:numFmt w:val="decimal"/>
      <w:lvlText w:val="%7."/>
      <w:lvlJc w:val="left"/>
      <w:pPr>
        <w:ind w:left="5040" w:hanging="360"/>
      </w:pPr>
    </w:lvl>
    <w:lvl w:ilvl="7" w:tplc="C76C2A72">
      <w:start w:val="1"/>
      <w:numFmt w:val="lowerLetter"/>
      <w:lvlText w:val="%8."/>
      <w:lvlJc w:val="left"/>
      <w:pPr>
        <w:ind w:left="5760" w:hanging="360"/>
      </w:pPr>
    </w:lvl>
    <w:lvl w:ilvl="8" w:tplc="B3E4C36E">
      <w:start w:val="1"/>
      <w:numFmt w:val="lowerRoman"/>
      <w:lvlText w:val="%9."/>
      <w:lvlJc w:val="right"/>
      <w:pPr>
        <w:ind w:left="6480" w:hanging="180"/>
      </w:pPr>
    </w:lvl>
  </w:abstractNum>
  <w:abstractNum w:abstractNumId="3" w15:restartNumberingAfterBreak="0">
    <w:nsid w:val="270051D9"/>
    <w:multiLevelType w:val="hybridMultilevel"/>
    <w:tmpl w:val="6540C4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FDDB9B"/>
    <w:multiLevelType w:val="hybridMultilevel"/>
    <w:tmpl w:val="C2D28AF2"/>
    <w:lvl w:ilvl="0" w:tplc="FE5479D2">
      <w:start w:val="1"/>
      <w:numFmt w:val="bullet"/>
      <w:lvlText w:val="-"/>
      <w:lvlJc w:val="left"/>
      <w:pPr>
        <w:ind w:left="720" w:hanging="360"/>
      </w:pPr>
      <w:rPr>
        <w:rFonts w:ascii="Aptos" w:hAnsi="Aptos" w:hint="default"/>
      </w:rPr>
    </w:lvl>
    <w:lvl w:ilvl="1" w:tplc="E5D4B9B4">
      <w:start w:val="1"/>
      <w:numFmt w:val="bullet"/>
      <w:lvlText w:val="o"/>
      <w:lvlJc w:val="left"/>
      <w:pPr>
        <w:ind w:left="1440" w:hanging="360"/>
      </w:pPr>
      <w:rPr>
        <w:rFonts w:ascii="Courier New" w:hAnsi="Courier New" w:hint="default"/>
      </w:rPr>
    </w:lvl>
    <w:lvl w:ilvl="2" w:tplc="DC705098">
      <w:start w:val="1"/>
      <w:numFmt w:val="bullet"/>
      <w:lvlText w:val=""/>
      <w:lvlJc w:val="left"/>
      <w:pPr>
        <w:ind w:left="2160" w:hanging="360"/>
      </w:pPr>
      <w:rPr>
        <w:rFonts w:ascii="Wingdings" w:hAnsi="Wingdings" w:hint="default"/>
      </w:rPr>
    </w:lvl>
    <w:lvl w:ilvl="3" w:tplc="3C9E0DD2">
      <w:start w:val="1"/>
      <w:numFmt w:val="bullet"/>
      <w:lvlText w:val=""/>
      <w:lvlJc w:val="left"/>
      <w:pPr>
        <w:ind w:left="2880" w:hanging="360"/>
      </w:pPr>
      <w:rPr>
        <w:rFonts w:ascii="Symbol" w:hAnsi="Symbol" w:hint="default"/>
      </w:rPr>
    </w:lvl>
    <w:lvl w:ilvl="4" w:tplc="7F960D4A">
      <w:start w:val="1"/>
      <w:numFmt w:val="bullet"/>
      <w:lvlText w:val="o"/>
      <w:lvlJc w:val="left"/>
      <w:pPr>
        <w:ind w:left="3600" w:hanging="360"/>
      </w:pPr>
      <w:rPr>
        <w:rFonts w:ascii="Courier New" w:hAnsi="Courier New" w:hint="default"/>
      </w:rPr>
    </w:lvl>
    <w:lvl w:ilvl="5" w:tplc="386CDA50">
      <w:start w:val="1"/>
      <w:numFmt w:val="bullet"/>
      <w:lvlText w:val=""/>
      <w:lvlJc w:val="left"/>
      <w:pPr>
        <w:ind w:left="4320" w:hanging="360"/>
      </w:pPr>
      <w:rPr>
        <w:rFonts w:ascii="Wingdings" w:hAnsi="Wingdings" w:hint="default"/>
      </w:rPr>
    </w:lvl>
    <w:lvl w:ilvl="6" w:tplc="D3423792">
      <w:start w:val="1"/>
      <w:numFmt w:val="bullet"/>
      <w:lvlText w:val=""/>
      <w:lvlJc w:val="left"/>
      <w:pPr>
        <w:ind w:left="5040" w:hanging="360"/>
      </w:pPr>
      <w:rPr>
        <w:rFonts w:ascii="Symbol" w:hAnsi="Symbol" w:hint="default"/>
      </w:rPr>
    </w:lvl>
    <w:lvl w:ilvl="7" w:tplc="36523AE4">
      <w:start w:val="1"/>
      <w:numFmt w:val="bullet"/>
      <w:lvlText w:val="o"/>
      <w:lvlJc w:val="left"/>
      <w:pPr>
        <w:ind w:left="5760" w:hanging="360"/>
      </w:pPr>
      <w:rPr>
        <w:rFonts w:ascii="Courier New" w:hAnsi="Courier New" w:hint="default"/>
      </w:rPr>
    </w:lvl>
    <w:lvl w:ilvl="8" w:tplc="86329E78">
      <w:start w:val="1"/>
      <w:numFmt w:val="bullet"/>
      <w:lvlText w:val=""/>
      <w:lvlJc w:val="left"/>
      <w:pPr>
        <w:ind w:left="6480" w:hanging="360"/>
      </w:pPr>
      <w:rPr>
        <w:rFonts w:ascii="Wingdings" w:hAnsi="Wingdings" w:hint="default"/>
      </w:rPr>
    </w:lvl>
  </w:abstractNum>
  <w:abstractNum w:abstractNumId="5" w15:restartNumberingAfterBreak="0">
    <w:nsid w:val="4FFD59E9"/>
    <w:multiLevelType w:val="multilevel"/>
    <w:tmpl w:val="1AB0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6E0196"/>
    <w:multiLevelType w:val="multilevel"/>
    <w:tmpl w:val="146E0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910F18"/>
    <w:multiLevelType w:val="hybridMultilevel"/>
    <w:tmpl w:val="D856EB04"/>
    <w:lvl w:ilvl="0" w:tplc="A9C44670">
      <w:start w:val="1"/>
      <w:numFmt w:val="bullet"/>
      <w:lvlText w:val="-"/>
      <w:lvlJc w:val="left"/>
      <w:pPr>
        <w:ind w:left="720" w:hanging="360"/>
      </w:pPr>
      <w:rPr>
        <w:rFonts w:ascii="Aptos" w:hAnsi="Aptos" w:hint="default"/>
      </w:rPr>
    </w:lvl>
    <w:lvl w:ilvl="1" w:tplc="CB04E836">
      <w:start w:val="1"/>
      <w:numFmt w:val="bullet"/>
      <w:lvlText w:val="o"/>
      <w:lvlJc w:val="left"/>
      <w:pPr>
        <w:ind w:left="1440" w:hanging="360"/>
      </w:pPr>
      <w:rPr>
        <w:rFonts w:ascii="Courier New" w:hAnsi="Courier New" w:hint="default"/>
      </w:rPr>
    </w:lvl>
    <w:lvl w:ilvl="2" w:tplc="08227146">
      <w:start w:val="1"/>
      <w:numFmt w:val="bullet"/>
      <w:lvlText w:val=""/>
      <w:lvlJc w:val="left"/>
      <w:pPr>
        <w:ind w:left="2160" w:hanging="360"/>
      </w:pPr>
      <w:rPr>
        <w:rFonts w:ascii="Wingdings" w:hAnsi="Wingdings" w:hint="default"/>
      </w:rPr>
    </w:lvl>
    <w:lvl w:ilvl="3" w:tplc="0A6C4ED2">
      <w:start w:val="1"/>
      <w:numFmt w:val="bullet"/>
      <w:lvlText w:val=""/>
      <w:lvlJc w:val="left"/>
      <w:pPr>
        <w:ind w:left="2880" w:hanging="360"/>
      </w:pPr>
      <w:rPr>
        <w:rFonts w:ascii="Symbol" w:hAnsi="Symbol" w:hint="default"/>
      </w:rPr>
    </w:lvl>
    <w:lvl w:ilvl="4" w:tplc="5DD8836A">
      <w:start w:val="1"/>
      <w:numFmt w:val="bullet"/>
      <w:lvlText w:val="o"/>
      <w:lvlJc w:val="left"/>
      <w:pPr>
        <w:ind w:left="3600" w:hanging="360"/>
      </w:pPr>
      <w:rPr>
        <w:rFonts w:ascii="Courier New" w:hAnsi="Courier New" w:hint="default"/>
      </w:rPr>
    </w:lvl>
    <w:lvl w:ilvl="5" w:tplc="21ECCFBC">
      <w:start w:val="1"/>
      <w:numFmt w:val="bullet"/>
      <w:lvlText w:val=""/>
      <w:lvlJc w:val="left"/>
      <w:pPr>
        <w:ind w:left="4320" w:hanging="360"/>
      </w:pPr>
      <w:rPr>
        <w:rFonts w:ascii="Wingdings" w:hAnsi="Wingdings" w:hint="default"/>
      </w:rPr>
    </w:lvl>
    <w:lvl w:ilvl="6" w:tplc="0D083012">
      <w:start w:val="1"/>
      <w:numFmt w:val="bullet"/>
      <w:lvlText w:val=""/>
      <w:lvlJc w:val="left"/>
      <w:pPr>
        <w:ind w:left="5040" w:hanging="360"/>
      </w:pPr>
      <w:rPr>
        <w:rFonts w:ascii="Symbol" w:hAnsi="Symbol" w:hint="default"/>
      </w:rPr>
    </w:lvl>
    <w:lvl w:ilvl="7" w:tplc="A5C04036">
      <w:start w:val="1"/>
      <w:numFmt w:val="bullet"/>
      <w:lvlText w:val="o"/>
      <w:lvlJc w:val="left"/>
      <w:pPr>
        <w:ind w:left="5760" w:hanging="360"/>
      </w:pPr>
      <w:rPr>
        <w:rFonts w:ascii="Courier New" w:hAnsi="Courier New" w:hint="default"/>
      </w:rPr>
    </w:lvl>
    <w:lvl w:ilvl="8" w:tplc="CA3AC656">
      <w:start w:val="1"/>
      <w:numFmt w:val="bullet"/>
      <w:lvlText w:val=""/>
      <w:lvlJc w:val="left"/>
      <w:pPr>
        <w:ind w:left="6480" w:hanging="360"/>
      </w:pPr>
      <w:rPr>
        <w:rFonts w:ascii="Wingdings" w:hAnsi="Wingdings" w:hint="default"/>
      </w:rPr>
    </w:lvl>
  </w:abstractNum>
  <w:abstractNum w:abstractNumId="8" w15:restartNumberingAfterBreak="0">
    <w:nsid w:val="7E7E01E7"/>
    <w:multiLevelType w:val="multilevel"/>
    <w:tmpl w:val="6F9AC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3270133">
    <w:abstractNumId w:val="2"/>
  </w:num>
  <w:num w:numId="2" w16cid:durableId="1111316220">
    <w:abstractNumId w:val="4"/>
  </w:num>
  <w:num w:numId="3" w16cid:durableId="1863854563">
    <w:abstractNumId w:val="7"/>
  </w:num>
  <w:num w:numId="4" w16cid:durableId="1003361470">
    <w:abstractNumId w:val="0"/>
  </w:num>
  <w:num w:numId="5" w16cid:durableId="870067034">
    <w:abstractNumId w:val="6"/>
  </w:num>
  <w:num w:numId="6" w16cid:durableId="1243179602">
    <w:abstractNumId w:val="3"/>
  </w:num>
  <w:num w:numId="7" w16cid:durableId="850998222">
    <w:abstractNumId w:val="8"/>
  </w:num>
  <w:num w:numId="8" w16cid:durableId="1263763133">
    <w:abstractNumId w:val="5"/>
  </w:num>
  <w:num w:numId="9" w16cid:durableId="1803422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94"/>
    <w:rsid w:val="0000037F"/>
    <w:rsid w:val="00000BF2"/>
    <w:rsid w:val="000025D4"/>
    <w:rsid w:val="00014D4E"/>
    <w:rsid w:val="00015109"/>
    <w:rsid w:val="000256B4"/>
    <w:rsid w:val="0002670F"/>
    <w:rsid w:val="00026999"/>
    <w:rsid w:val="00032003"/>
    <w:rsid w:val="000350AE"/>
    <w:rsid w:val="000443BA"/>
    <w:rsid w:val="00045246"/>
    <w:rsid w:val="00045999"/>
    <w:rsid w:val="00051015"/>
    <w:rsid w:val="00053E82"/>
    <w:rsid w:val="000562AA"/>
    <w:rsid w:val="00072A45"/>
    <w:rsid w:val="00073477"/>
    <w:rsid w:val="00076523"/>
    <w:rsid w:val="00076FF2"/>
    <w:rsid w:val="00082148"/>
    <w:rsid w:val="0008296D"/>
    <w:rsid w:val="0008375E"/>
    <w:rsid w:val="000858B8"/>
    <w:rsid w:val="00085A02"/>
    <w:rsid w:val="00086486"/>
    <w:rsid w:val="000907DF"/>
    <w:rsid w:val="00093262"/>
    <w:rsid w:val="00094B49"/>
    <w:rsid w:val="00095527"/>
    <w:rsid w:val="000A1AB7"/>
    <w:rsid w:val="000A2268"/>
    <w:rsid w:val="000A452E"/>
    <w:rsid w:val="000A7B1C"/>
    <w:rsid w:val="000B4D0E"/>
    <w:rsid w:val="000D05BE"/>
    <w:rsid w:val="000D2862"/>
    <w:rsid w:val="000D7F99"/>
    <w:rsid w:val="000E5FD8"/>
    <w:rsid w:val="000E69B0"/>
    <w:rsid w:val="000F338F"/>
    <w:rsid w:val="000F49B2"/>
    <w:rsid w:val="000F49EA"/>
    <w:rsid w:val="00100023"/>
    <w:rsid w:val="001015AB"/>
    <w:rsid w:val="00113A20"/>
    <w:rsid w:val="00115B04"/>
    <w:rsid w:val="00122342"/>
    <w:rsid w:val="00123766"/>
    <w:rsid w:val="00133654"/>
    <w:rsid w:val="00133AB0"/>
    <w:rsid w:val="001347B3"/>
    <w:rsid w:val="00137EA9"/>
    <w:rsid w:val="001412EE"/>
    <w:rsid w:val="001424D2"/>
    <w:rsid w:val="0014292A"/>
    <w:rsid w:val="0015363E"/>
    <w:rsid w:val="0015750F"/>
    <w:rsid w:val="00157CFE"/>
    <w:rsid w:val="001608F5"/>
    <w:rsid w:val="00160CA5"/>
    <w:rsid w:val="0016343F"/>
    <w:rsid w:val="001649A8"/>
    <w:rsid w:val="001674F0"/>
    <w:rsid w:val="00171F93"/>
    <w:rsid w:val="00175311"/>
    <w:rsid w:val="00176980"/>
    <w:rsid w:val="001845FA"/>
    <w:rsid w:val="00186CE8"/>
    <w:rsid w:val="00192471"/>
    <w:rsid w:val="00193272"/>
    <w:rsid w:val="00195CB3"/>
    <w:rsid w:val="001A0F1B"/>
    <w:rsid w:val="001A1485"/>
    <w:rsid w:val="001A14F0"/>
    <w:rsid w:val="001A315E"/>
    <w:rsid w:val="001A6102"/>
    <w:rsid w:val="001A6EDE"/>
    <w:rsid w:val="001A724C"/>
    <w:rsid w:val="001B1FDC"/>
    <w:rsid w:val="001B6956"/>
    <w:rsid w:val="001C2682"/>
    <w:rsid w:val="001C4797"/>
    <w:rsid w:val="001C591C"/>
    <w:rsid w:val="001D2B6D"/>
    <w:rsid w:val="001D590F"/>
    <w:rsid w:val="001E3036"/>
    <w:rsid w:val="001E68B7"/>
    <w:rsid w:val="001E7FF4"/>
    <w:rsid w:val="00201FC5"/>
    <w:rsid w:val="002169D5"/>
    <w:rsid w:val="002246E3"/>
    <w:rsid w:val="00224A45"/>
    <w:rsid w:val="002254EF"/>
    <w:rsid w:val="00226F3A"/>
    <w:rsid w:val="002272E0"/>
    <w:rsid w:val="00232443"/>
    <w:rsid w:val="002338ED"/>
    <w:rsid w:val="00236ABB"/>
    <w:rsid w:val="002446D9"/>
    <w:rsid w:val="0024706E"/>
    <w:rsid w:val="0025236F"/>
    <w:rsid w:val="002574D1"/>
    <w:rsid w:val="00265ACB"/>
    <w:rsid w:val="0026680E"/>
    <w:rsid w:val="00270B07"/>
    <w:rsid w:val="00271965"/>
    <w:rsid w:val="00272D6B"/>
    <w:rsid w:val="00275108"/>
    <w:rsid w:val="002803B7"/>
    <w:rsid w:val="002814B1"/>
    <w:rsid w:val="00281EB2"/>
    <w:rsid w:val="00285D11"/>
    <w:rsid w:val="00293641"/>
    <w:rsid w:val="002A6A0C"/>
    <w:rsid w:val="002B1004"/>
    <w:rsid w:val="002C0074"/>
    <w:rsid w:val="002C0D7C"/>
    <w:rsid w:val="002C3FD4"/>
    <w:rsid w:val="002C4808"/>
    <w:rsid w:val="002C7C11"/>
    <w:rsid w:val="002D10AC"/>
    <w:rsid w:val="002D1E94"/>
    <w:rsid w:val="002D2FA5"/>
    <w:rsid w:val="002D378E"/>
    <w:rsid w:val="002D7AE5"/>
    <w:rsid w:val="002E7A7D"/>
    <w:rsid w:val="002F0B49"/>
    <w:rsid w:val="002F1274"/>
    <w:rsid w:val="003021C1"/>
    <w:rsid w:val="00303AE2"/>
    <w:rsid w:val="00304A21"/>
    <w:rsid w:val="00312668"/>
    <w:rsid w:val="0031519E"/>
    <w:rsid w:val="003202F5"/>
    <w:rsid w:val="00322EE8"/>
    <w:rsid w:val="003248CE"/>
    <w:rsid w:val="003250B7"/>
    <w:rsid w:val="003255C0"/>
    <w:rsid w:val="00326121"/>
    <w:rsid w:val="0033103F"/>
    <w:rsid w:val="003316E3"/>
    <w:rsid w:val="0034223D"/>
    <w:rsid w:val="0035487A"/>
    <w:rsid w:val="00355C70"/>
    <w:rsid w:val="00372481"/>
    <w:rsid w:val="00377297"/>
    <w:rsid w:val="00382033"/>
    <w:rsid w:val="00383016"/>
    <w:rsid w:val="00390DD6"/>
    <w:rsid w:val="003A2EC1"/>
    <w:rsid w:val="003A4268"/>
    <w:rsid w:val="003A563E"/>
    <w:rsid w:val="003A5903"/>
    <w:rsid w:val="003A5E36"/>
    <w:rsid w:val="003A6271"/>
    <w:rsid w:val="003A698A"/>
    <w:rsid w:val="003A7B9D"/>
    <w:rsid w:val="003A7EBD"/>
    <w:rsid w:val="003B15EE"/>
    <w:rsid w:val="003C11D4"/>
    <w:rsid w:val="003C451C"/>
    <w:rsid w:val="003D1096"/>
    <w:rsid w:val="003D4077"/>
    <w:rsid w:val="003D54BB"/>
    <w:rsid w:val="003D5AD8"/>
    <w:rsid w:val="003E4D3E"/>
    <w:rsid w:val="003E5183"/>
    <w:rsid w:val="003F0CFD"/>
    <w:rsid w:val="003F4F82"/>
    <w:rsid w:val="004044E8"/>
    <w:rsid w:val="0040778A"/>
    <w:rsid w:val="0041026A"/>
    <w:rsid w:val="00411682"/>
    <w:rsid w:val="00413B74"/>
    <w:rsid w:val="00423DDD"/>
    <w:rsid w:val="00430DB8"/>
    <w:rsid w:val="0043114D"/>
    <w:rsid w:val="0044338C"/>
    <w:rsid w:val="00446B69"/>
    <w:rsid w:val="00450651"/>
    <w:rsid w:val="00451C56"/>
    <w:rsid w:val="0045378C"/>
    <w:rsid w:val="0045471E"/>
    <w:rsid w:val="004551BE"/>
    <w:rsid w:val="00456A14"/>
    <w:rsid w:val="00460200"/>
    <w:rsid w:val="004612D0"/>
    <w:rsid w:val="0046748D"/>
    <w:rsid w:val="00467733"/>
    <w:rsid w:val="004732F9"/>
    <w:rsid w:val="004735DA"/>
    <w:rsid w:val="00473A16"/>
    <w:rsid w:val="00477D12"/>
    <w:rsid w:val="00477D9A"/>
    <w:rsid w:val="00483D72"/>
    <w:rsid w:val="00491A59"/>
    <w:rsid w:val="00491BCE"/>
    <w:rsid w:val="00495A51"/>
    <w:rsid w:val="00495F27"/>
    <w:rsid w:val="004A4FD0"/>
    <w:rsid w:val="004A7E8E"/>
    <w:rsid w:val="004B0288"/>
    <w:rsid w:val="004B2CD8"/>
    <w:rsid w:val="004B3BFB"/>
    <w:rsid w:val="004B4222"/>
    <w:rsid w:val="004B4B20"/>
    <w:rsid w:val="004C18C4"/>
    <w:rsid w:val="004C718D"/>
    <w:rsid w:val="004D0338"/>
    <w:rsid w:val="004D051B"/>
    <w:rsid w:val="004D3DD3"/>
    <w:rsid w:val="004D520F"/>
    <w:rsid w:val="004D7100"/>
    <w:rsid w:val="004E0624"/>
    <w:rsid w:val="004E27DD"/>
    <w:rsid w:val="004E2F08"/>
    <w:rsid w:val="004E5114"/>
    <w:rsid w:val="004E69AC"/>
    <w:rsid w:val="004F2B6E"/>
    <w:rsid w:val="00510FD7"/>
    <w:rsid w:val="00515B3A"/>
    <w:rsid w:val="00520671"/>
    <w:rsid w:val="00520847"/>
    <w:rsid w:val="005256A1"/>
    <w:rsid w:val="00534E9F"/>
    <w:rsid w:val="00537A4C"/>
    <w:rsid w:val="00537E61"/>
    <w:rsid w:val="005402D5"/>
    <w:rsid w:val="00540D56"/>
    <w:rsid w:val="00540DEB"/>
    <w:rsid w:val="005411E6"/>
    <w:rsid w:val="00541673"/>
    <w:rsid w:val="0054570F"/>
    <w:rsid w:val="00551E8C"/>
    <w:rsid w:val="00553554"/>
    <w:rsid w:val="005573BF"/>
    <w:rsid w:val="005668D3"/>
    <w:rsid w:val="00566CAD"/>
    <w:rsid w:val="0057141C"/>
    <w:rsid w:val="005732E1"/>
    <w:rsid w:val="0057435F"/>
    <w:rsid w:val="00575406"/>
    <w:rsid w:val="0057712E"/>
    <w:rsid w:val="00577149"/>
    <w:rsid w:val="00577A64"/>
    <w:rsid w:val="00580173"/>
    <w:rsid w:val="00584EC4"/>
    <w:rsid w:val="00586DA0"/>
    <w:rsid w:val="00587784"/>
    <w:rsid w:val="00587D52"/>
    <w:rsid w:val="00591D53"/>
    <w:rsid w:val="005A0250"/>
    <w:rsid w:val="005A1073"/>
    <w:rsid w:val="005B1358"/>
    <w:rsid w:val="005B2D1A"/>
    <w:rsid w:val="005B3B88"/>
    <w:rsid w:val="005B4F78"/>
    <w:rsid w:val="005B7F9F"/>
    <w:rsid w:val="005C0B79"/>
    <w:rsid w:val="005C2B5C"/>
    <w:rsid w:val="005C4754"/>
    <w:rsid w:val="005D37AE"/>
    <w:rsid w:val="005D4556"/>
    <w:rsid w:val="005E46B9"/>
    <w:rsid w:val="005E48A3"/>
    <w:rsid w:val="005E5627"/>
    <w:rsid w:val="005E76F2"/>
    <w:rsid w:val="005F0207"/>
    <w:rsid w:val="005F1770"/>
    <w:rsid w:val="005F22F6"/>
    <w:rsid w:val="005F364B"/>
    <w:rsid w:val="005F79D1"/>
    <w:rsid w:val="00600254"/>
    <w:rsid w:val="00602EBA"/>
    <w:rsid w:val="006041DF"/>
    <w:rsid w:val="00606B9E"/>
    <w:rsid w:val="00613667"/>
    <w:rsid w:val="00614ADC"/>
    <w:rsid w:val="00614CA3"/>
    <w:rsid w:val="00616CD6"/>
    <w:rsid w:val="00622D24"/>
    <w:rsid w:val="00625212"/>
    <w:rsid w:val="00634063"/>
    <w:rsid w:val="00635F53"/>
    <w:rsid w:val="00650957"/>
    <w:rsid w:val="00653F36"/>
    <w:rsid w:val="00654407"/>
    <w:rsid w:val="0066239D"/>
    <w:rsid w:val="006756A6"/>
    <w:rsid w:val="0067723F"/>
    <w:rsid w:val="0068540F"/>
    <w:rsid w:val="006879F1"/>
    <w:rsid w:val="006935A7"/>
    <w:rsid w:val="006A13FA"/>
    <w:rsid w:val="006A45B4"/>
    <w:rsid w:val="006A46D4"/>
    <w:rsid w:val="006A5306"/>
    <w:rsid w:val="006A642E"/>
    <w:rsid w:val="006B09B6"/>
    <w:rsid w:val="006B44C9"/>
    <w:rsid w:val="006B4A01"/>
    <w:rsid w:val="006B65BF"/>
    <w:rsid w:val="006C5943"/>
    <w:rsid w:val="006C60F2"/>
    <w:rsid w:val="006C71CC"/>
    <w:rsid w:val="006D1767"/>
    <w:rsid w:val="006D2549"/>
    <w:rsid w:val="006D57A6"/>
    <w:rsid w:val="006E0493"/>
    <w:rsid w:val="006E1F9C"/>
    <w:rsid w:val="006E43A4"/>
    <w:rsid w:val="006E473F"/>
    <w:rsid w:val="006E4749"/>
    <w:rsid w:val="006E78AA"/>
    <w:rsid w:val="006F4368"/>
    <w:rsid w:val="006F5C79"/>
    <w:rsid w:val="006F6763"/>
    <w:rsid w:val="006F720E"/>
    <w:rsid w:val="00701CFA"/>
    <w:rsid w:val="007020C9"/>
    <w:rsid w:val="00703E1B"/>
    <w:rsid w:val="0071116A"/>
    <w:rsid w:val="00712B7B"/>
    <w:rsid w:val="00712E20"/>
    <w:rsid w:val="00721905"/>
    <w:rsid w:val="00727F85"/>
    <w:rsid w:val="007338D5"/>
    <w:rsid w:val="00736019"/>
    <w:rsid w:val="00742386"/>
    <w:rsid w:val="0075240B"/>
    <w:rsid w:val="007559A1"/>
    <w:rsid w:val="00755F81"/>
    <w:rsid w:val="0076027E"/>
    <w:rsid w:val="00761B56"/>
    <w:rsid w:val="0076393F"/>
    <w:rsid w:val="007656DE"/>
    <w:rsid w:val="007717E2"/>
    <w:rsid w:val="0077632A"/>
    <w:rsid w:val="0078118B"/>
    <w:rsid w:val="00781A0F"/>
    <w:rsid w:val="007A0668"/>
    <w:rsid w:val="007A279F"/>
    <w:rsid w:val="007A60C5"/>
    <w:rsid w:val="007B03EB"/>
    <w:rsid w:val="007B40B3"/>
    <w:rsid w:val="007B4630"/>
    <w:rsid w:val="007B49F2"/>
    <w:rsid w:val="007B6983"/>
    <w:rsid w:val="007B723C"/>
    <w:rsid w:val="007C2946"/>
    <w:rsid w:val="007C4980"/>
    <w:rsid w:val="007C5561"/>
    <w:rsid w:val="007D0A18"/>
    <w:rsid w:val="007D5721"/>
    <w:rsid w:val="007F0A44"/>
    <w:rsid w:val="007F0E41"/>
    <w:rsid w:val="007F366A"/>
    <w:rsid w:val="007F3895"/>
    <w:rsid w:val="0080188F"/>
    <w:rsid w:val="0080327A"/>
    <w:rsid w:val="00803A1A"/>
    <w:rsid w:val="00810CA1"/>
    <w:rsid w:val="0081646C"/>
    <w:rsid w:val="00816B46"/>
    <w:rsid w:val="00820EA0"/>
    <w:rsid w:val="00826433"/>
    <w:rsid w:val="008278F7"/>
    <w:rsid w:val="00837451"/>
    <w:rsid w:val="00841A15"/>
    <w:rsid w:val="00842C9C"/>
    <w:rsid w:val="00844D2E"/>
    <w:rsid w:val="00845CFB"/>
    <w:rsid w:val="008466C2"/>
    <w:rsid w:val="00847D59"/>
    <w:rsid w:val="00850F25"/>
    <w:rsid w:val="0085102F"/>
    <w:rsid w:val="00863943"/>
    <w:rsid w:val="0086755D"/>
    <w:rsid w:val="00882190"/>
    <w:rsid w:val="008861D7"/>
    <w:rsid w:val="008904C4"/>
    <w:rsid w:val="00891D12"/>
    <w:rsid w:val="00894CDC"/>
    <w:rsid w:val="00895D62"/>
    <w:rsid w:val="0089624F"/>
    <w:rsid w:val="0089796D"/>
    <w:rsid w:val="008A02A5"/>
    <w:rsid w:val="008A0858"/>
    <w:rsid w:val="008A373F"/>
    <w:rsid w:val="008A42C5"/>
    <w:rsid w:val="008B16D3"/>
    <w:rsid w:val="008C00BB"/>
    <w:rsid w:val="008C59BA"/>
    <w:rsid w:val="008D272D"/>
    <w:rsid w:val="008D4742"/>
    <w:rsid w:val="008D5A8E"/>
    <w:rsid w:val="008D7754"/>
    <w:rsid w:val="008E0E30"/>
    <w:rsid w:val="008E2D5D"/>
    <w:rsid w:val="008F38E1"/>
    <w:rsid w:val="008F56C5"/>
    <w:rsid w:val="008F7818"/>
    <w:rsid w:val="00900E91"/>
    <w:rsid w:val="00901C9C"/>
    <w:rsid w:val="00903E2D"/>
    <w:rsid w:val="00906F27"/>
    <w:rsid w:val="00913AB7"/>
    <w:rsid w:val="009176B8"/>
    <w:rsid w:val="00917C0B"/>
    <w:rsid w:val="00927755"/>
    <w:rsid w:val="0093121E"/>
    <w:rsid w:val="00931E16"/>
    <w:rsid w:val="00931F4E"/>
    <w:rsid w:val="009332E4"/>
    <w:rsid w:val="00934E51"/>
    <w:rsid w:val="009352A3"/>
    <w:rsid w:val="0094194B"/>
    <w:rsid w:val="00942300"/>
    <w:rsid w:val="00946A67"/>
    <w:rsid w:val="00947A13"/>
    <w:rsid w:val="009519B9"/>
    <w:rsid w:val="009550DA"/>
    <w:rsid w:val="00956A14"/>
    <w:rsid w:val="0096309C"/>
    <w:rsid w:val="00964A5A"/>
    <w:rsid w:val="00976649"/>
    <w:rsid w:val="00977208"/>
    <w:rsid w:val="00983315"/>
    <w:rsid w:val="009852D0"/>
    <w:rsid w:val="0099094A"/>
    <w:rsid w:val="00990EAA"/>
    <w:rsid w:val="00991858"/>
    <w:rsid w:val="00992DBC"/>
    <w:rsid w:val="009A7E10"/>
    <w:rsid w:val="009A7ECE"/>
    <w:rsid w:val="009C0B34"/>
    <w:rsid w:val="009C6103"/>
    <w:rsid w:val="009D456D"/>
    <w:rsid w:val="009D644B"/>
    <w:rsid w:val="009D667F"/>
    <w:rsid w:val="009D774E"/>
    <w:rsid w:val="009E3474"/>
    <w:rsid w:val="009E726B"/>
    <w:rsid w:val="009F2E5D"/>
    <w:rsid w:val="009F62C9"/>
    <w:rsid w:val="00A04C63"/>
    <w:rsid w:val="00A06489"/>
    <w:rsid w:val="00A115A4"/>
    <w:rsid w:val="00A12543"/>
    <w:rsid w:val="00A12F97"/>
    <w:rsid w:val="00A16F76"/>
    <w:rsid w:val="00A17A44"/>
    <w:rsid w:val="00A21980"/>
    <w:rsid w:val="00A26B06"/>
    <w:rsid w:val="00A3126F"/>
    <w:rsid w:val="00A313CE"/>
    <w:rsid w:val="00A31C17"/>
    <w:rsid w:val="00A31FB4"/>
    <w:rsid w:val="00A4368D"/>
    <w:rsid w:val="00A45EC8"/>
    <w:rsid w:val="00A478A2"/>
    <w:rsid w:val="00A5119C"/>
    <w:rsid w:val="00A52CAC"/>
    <w:rsid w:val="00A52FBF"/>
    <w:rsid w:val="00A54DBD"/>
    <w:rsid w:val="00A63725"/>
    <w:rsid w:val="00A64116"/>
    <w:rsid w:val="00A66774"/>
    <w:rsid w:val="00A77EB3"/>
    <w:rsid w:val="00A824E0"/>
    <w:rsid w:val="00A84C32"/>
    <w:rsid w:val="00A85C0A"/>
    <w:rsid w:val="00A85E4F"/>
    <w:rsid w:val="00A86355"/>
    <w:rsid w:val="00A87E98"/>
    <w:rsid w:val="00A9019F"/>
    <w:rsid w:val="00A91AC6"/>
    <w:rsid w:val="00A91EC6"/>
    <w:rsid w:val="00A93BC8"/>
    <w:rsid w:val="00A946D8"/>
    <w:rsid w:val="00AA0B95"/>
    <w:rsid w:val="00AA1752"/>
    <w:rsid w:val="00AA20FC"/>
    <w:rsid w:val="00AA3145"/>
    <w:rsid w:val="00AA40E6"/>
    <w:rsid w:val="00AA69F9"/>
    <w:rsid w:val="00AB3361"/>
    <w:rsid w:val="00AB7C71"/>
    <w:rsid w:val="00AC2790"/>
    <w:rsid w:val="00AD0004"/>
    <w:rsid w:val="00AD39C4"/>
    <w:rsid w:val="00AD3BD3"/>
    <w:rsid w:val="00AD3F79"/>
    <w:rsid w:val="00AD750A"/>
    <w:rsid w:val="00AE37D6"/>
    <w:rsid w:val="00AE56D9"/>
    <w:rsid w:val="00AE79EF"/>
    <w:rsid w:val="00AF0EF7"/>
    <w:rsid w:val="00AF38AA"/>
    <w:rsid w:val="00AF596E"/>
    <w:rsid w:val="00B1177D"/>
    <w:rsid w:val="00B15440"/>
    <w:rsid w:val="00B15CFF"/>
    <w:rsid w:val="00B16CA1"/>
    <w:rsid w:val="00B17828"/>
    <w:rsid w:val="00B211C0"/>
    <w:rsid w:val="00B24C38"/>
    <w:rsid w:val="00B26640"/>
    <w:rsid w:val="00B30548"/>
    <w:rsid w:val="00B30A08"/>
    <w:rsid w:val="00B3102B"/>
    <w:rsid w:val="00B32EBA"/>
    <w:rsid w:val="00B37B25"/>
    <w:rsid w:val="00B43CC5"/>
    <w:rsid w:val="00B44649"/>
    <w:rsid w:val="00B45DC6"/>
    <w:rsid w:val="00B461E5"/>
    <w:rsid w:val="00B469E9"/>
    <w:rsid w:val="00B50D8F"/>
    <w:rsid w:val="00B51F46"/>
    <w:rsid w:val="00B6279D"/>
    <w:rsid w:val="00B66E10"/>
    <w:rsid w:val="00B725B5"/>
    <w:rsid w:val="00B72769"/>
    <w:rsid w:val="00B76B6B"/>
    <w:rsid w:val="00B7780B"/>
    <w:rsid w:val="00B8089A"/>
    <w:rsid w:val="00B81528"/>
    <w:rsid w:val="00B82A31"/>
    <w:rsid w:val="00B86353"/>
    <w:rsid w:val="00B863F6"/>
    <w:rsid w:val="00B876C8"/>
    <w:rsid w:val="00B90203"/>
    <w:rsid w:val="00B9108A"/>
    <w:rsid w:val="00B9716D"/>
    <w:rsid w:val="00BA37C3"/>
    <w:rsid w:val="00BA76A9"/>
    <w:rsid w:val="00BC39CF"/>
    <w:rsid w:val="00BC5BB0"/>
    <w:rsid w:val="00BD1A7D"/>
    <w:rsid w:val="00BD3655"/>
    <w:rsid w:val="00BD520D"/>
    <w:rsid w:val="00BF0625"/>
    <w:rsid w:val="00BF0B5C"/>
    <w:rsid w:val="00BF51B6"/>
    <w:rsid w:val="00BF6685"/>
    <w:rsid w:val="00BF68E0"/>
    <w:rsid w:val="00C0409B"/>
    <w:rsid w:val="00C1387C"/>
    <w:rsid w:val="00C16155"/>
    <w:rsid w:val="00C223D3"/>
    <w:rsid w:val="00C2513F"/>
    <w:rsid w:val="00C32541"/>
    <w:rsid w:val="00C33ECC"/>
    <w:rsid w:val="00C349A6"/>
    <w:rsid w:val="00C40D98"/>
    <w:rsid w:val="00C4491B"/>
    <w:rsid w:val="00C45596"/>
    <w:rsid w:val="00C56B80"/>
    <w:rsid w:val="00C57454"/>
    <w:rsid w:val="00C57496"/>
    <w:rsid w:val="00C60BFE"/>
    <w:rsid w:val="00C61CA2"/>
    <w:rsid w:val="00C61FA0"/>
    <w:rsid w:val="00C6335C"/>
    <w:rsid w:val="00C70B00"/>
    <w:rsid w:val="00C7427A"/>
    <w:rsid w:val="00C75B46"/>
    <w:rsid w:val="00C7638C"/>
    <w:rsid w:val="00C77C15"/>
    <w:rsid w:val="00C8038F"/>
    <w:rsid w:val="00C80453"/>
    <w:rsid w:val="00C85D3D"/>
    <w:rsid w:val="00C87F69"/>
    <w:rsid w:val="00C94773"/>
    <w:rsid w:val="00CA29AB"/>
    <w:rsid w:val="00CB212E"/>
    <w:rsid w:val="00CB6793"/>
    <w:rsid w:val="00CC0A7F"/>
    <w:rsid w:val="00CD3471"/>
    <w:rsid w:val="00CD5DF2"/>
    <w:rsid w:val="00CE01A5"/>
    <w:rsid w:val="00CE1280"/>
    <w:rsid w:val="00CE2E52"/>
    <w:rsid w:val="00CE3333"/>
    <w:rsid w:val="00CF230B"/>
    <w:rsid w:val="00CF4D68"/>
    <w:rsid w:val="00CF60C1"/>
    <w:rsid w:val="00CF7FB5"/>
    <w:rsid w:val="00D00102"/>
    <w:rsid w:val="00D003D7"/>
    <w:rsid w:val="00D02AF8"/>
    <w:rsid w:val="00D02C6F"/>
    <w:rsid w:val="00D14760"/>
    <w:rsid w:val="00D153FE"/>
    <w:rsid w:val="00D21AF5"/>
    <w:rsid w:val="00D268A9"/>
    <w:rsid w:val="00D478EC"/>
    <w:rsid w:val="00D4799C"/>
    <w:rsid w:val="00D5359B"/>
    <w:rsid w:val="00D60B55"/>
    <w:rsid w:val="00D656CB"/>
    <w:rsid w:val="00D6606E"/>
    <w:rsid w:val="00D7118A"/>
    <w:rsid w:val="00D774CD"/>
    <w:rsid w:val="00D81DB2"/>
    <w:rsid w:val="00D84385"/>
    <w:rsid w:val="00D849AA"/>
    <w:rsid w:val="00D8683C"/>
    <w:rsid w:val="00D91499"/>
    <w:rsid w:val="00D93372"/>
    <w:rsid w:val="00D950A1"/>
    <w:rsid w:val="00DA31BD"/>
    <w:rsid w:val="00DA5614"/>
    <w:rsid w:val="00DA7AED"/>
    <w:rsid w:val="00DB2A70"/>
    <w:rsid w:val="00DB366B"/>
    <w:rsid w:val="00DB428A"/>
    <w:rsid w:val="00DB4896"/>
    <w:rsid w:val="00DB4DBA"/>
    <w:rsid w:val="00DB58D4"/>
    <w:rsid w:val="00DC29D9"/>
    <w:rsid w:val="00DD0411"/>
    <w:rsid w:val="00DE4AEC"/>
    <w:rsid w:val="00DE5CF4"/>
    <w:rsid w:val="00DE605E"/>
    <w:rsid w:val="00DF1687"/>
    <w:rsid w:val="00DF317B"/>
    <w:rsid w:val="00DF64A4"/>
    <w:rsid w:val="00E00330"/>
    <w:rsid w:val="00E0316B"/>
    <w:rsid w:val="00E03E2D"/>
    <w:rsid w:val="00E04EF5"/>
    <w:rsid w:val="00E06A28"/>
    <w:rsid w:val="00E1165D"/>
    <w:rsid w:val="00E153E9"/>
    <w:rsid w:val="00E16E54"/>
    <w:rsid w:val="00E307D2"/>
    <w:rsid w:val="00E35312"/>
    <w:rsid w:val="00E364B3"/>
    <w:rsid w:val="00E36B1A"/>
    <w:rsid w:val="00E41148"/>
    <w:rsid w:val="00E47883"/>
    <w:rsid w:val="00E60F82"/>
    <w:rsid w:val="00E63DD3"/>
    <w:rsid w:val="00E67D6A"/>
    <w:rsid w:val="00E70398"/>
    <w:rsid w:val="00E71544"/>
    <w:rsid w:val="00E722A1"/>
    <w:rsid w:val="00E73055"/>
    <w:rsid w:val="00E8427E"/>
    <w:rsid w:val="00E85057"/>
    <w:rsid w:val="00E908D2"/>
    <w:rsid w:val="00E91475"/>
    <w:rsid w:val="00E924E3"/>
    <w:rsid w:val="00EA013B"/>
    <w:rsid w:val="00EA1274"/>
    <w:rsid w:val="00EA3BF5"/>
    <w:rsid w:val="00EA65E8"/>
    <w:rsid w:val="00EA6CAB"/>
    <w:rsid w:val="00EA73DC"/>
    <w:rsid w:val="00EB38EB"/>
    <w:rsid w:val="00EB4F7E"/>
    <w:rsid w:val="00EB56BA"/>
    <w:rsid w:val="00EB6EC7"/>
    <w:rsid w:val="00EB7381"/>
    <w:rsid w:val="00EC4B2D"/>
    <w:rsid w:val="00EC7B04"/>
    <w:rsid w:val="00ED1E2A"/>
    <w:rsid w:val="00ED5CCF"/>
    <w:rsid w:val="00ED5D70"/>
    <w:rsid w:val="00ED710C"/>
    <w:rsid w:val="00ED7E5D"/>
    <w:rsid w:val="00EE66DD"/>
    <w:rsid w:val="00EE736E"/>
    <w:rsid w:val="00EF28A2"/>
    <w:rsid w:val="00EF342C"/>
    <w:rsid w:val="00EF4650"/>
    <w:rsid w:val="00EF5B10"/>
    <w:rsid w:val="00F01DE4"/>
    <w:rsid w:val="00F02D9D"/>
    <w:rsid w:val="00F04A80"/>
    <w:rsid w:val="00F05532"/>
    <w:rsid w:val="00F100CA"/>
    <w:rsid w:val="00F10DD5"/>
    <w:rsid w:val="00F16358"/>
    <w:rsid w:val="00F16AC8"/>
    <w:rsid w:val="00F209C3"/>
    <w:rsid w:val="00F20B3B"/>
    <w:rsid w:val="00F21C2B"/>
    <w:rsid w:val="00F23B23"/>
    <w:rsid w:val="00F24DD7"/>
    <w:rsid w:val="00F257EC"/>
    <w:rsid w:val="00F31F10"/>
    <w:rsid w:val="00F34D8C"/>
    <w:rsid w:val="00F3511B"/>
    <w:rsid w:val="00F37DF1"/>
    <w:rsid w:val="00F40E95"/>
    <w:rsid w:val="00F54392"/>
    <w:rsid w:val="00F54A93"/>
    <w:rsid w:val="00F575BE"/>
    <w:rsid w:val="00F6387C"/>
    <w:rsid w:val="00F64E9D"/>
    <w:rsid w:val="00F65657"/>
    <w:rsid w:val="00F67A42"/>
    <w:rsid w:val="00F7357C"/>
    <w:rsid w:val="00F75831"/>
    <w:rsid w:val="00F75C35"/>
    <w:rsid w:val="00FA0DB1"/>
    <w:rsid w:val="00FA1612"/>
    <w:rsid w:val="00FA4A82"/>
    <w:rsid w:val="00FA5CFD"/>
    <w:rsid w:val="00FB0361"/>
    <w:rsid w:val="00FB268A"/>
    <w:rsid w:val="00FB4DDF"/>
    <w:rsid w:val="00FC1797"/>
    <w:rsid w:val="00FC2236"/>
    <w:rsid w:val="00FC342C"/>
    <w:rsid w:val="00FC35EF"/>
    <w:rsid w:val="00FC733F"/>
    <w:rsid w:val="00FD787E"/>
    <w:rsid w:val="00FE0E13"/>
    <w:rsid w:val="00FE28A2"/>
    <w:rsid w:val="00FE3A4A"/>
    <w:rsid w:val="00FE7E0E"/>
    <w:rsid w:val="00FF245A"/>
    <w:rsid w:val="00FF46F3"/>
    <w:rsid w:val="00FF5858"/>
    <w:rsid w:val="00FF6823"/>
    <w:rsid w:val="00FF738D"/>
    <w:rsid w:val="00FF792F"/>
    <w:rsid w:val="020F571C"/>
    <w:rsid w:val="026FBD7E"/>
    <w:rsid w:val="039E95C4"/>
    <w:rsid w:val="0448391E"/>
    <w:rsid w:val="04AB6C9F"/>
    <w:rsid w:val="051B612A"/>
    <w:rsid w:val="053C6285"/>
    <w:rsid w:val="054A7EFC"/>
    <w:rsid w:val="084C8BB8"/>
    <w:rsid w:val="08534067"/>
    <w:rsid w:val="08E1CEF7"/>
    <w:rsid w:val="0C6EE80C"/>
    <w:rsid w:val="0D0D04EA"/>
    <w:rsid w:val="0E46826A"/>
    <w:rsid w:val="0EDCCAE5"/>
    <w:rsid w:val="0FBE0252"/>
    <w:rsid w:val="120401B3"/>
    <w:rsid w:val="1271AC21"/>
    <w:rsid w:val="14E760F6"/>
    <w:rsid w:val="1645F26A"/>
    <w:rsid w:val="16911CAE"/>
    <w:rsid w:val="16943BF5"/>
    <w:rsid w:val="18D54F62"/>
    <w:rsid w:val="1B0F5719"/>
    <w:rsid w:val="1C696F93"/>
    <w:rsid w:val="1DB738E1"/>
    <w:rsid w:val="1DF3BA67"/>
    <w:rsid w:val="1E3A01E6"/>
    <w:rsid w:val="1E7DC3C7"/>
    <w:rsid w:val="1F61F136"/>
    <w:rsid w:val="21644387"/>
    <w:rsid w:val="221D8D6C"/>
    <w:rsid w:val="223766B2"/>
    <w:rsid w:val="22B910E7"/>
    <w:rsid w:val="22C1A546"/>
    <w:rsid w:val="235B1B06"/>
    <w:rsid w:val="2404A258"/>
    <w:rsid w:val="25227436"/>
    <w:rsid w:val="25453ACE"/>
    <w:rsid w:val="29134714"/>
    <w:rsid w:val="29999285"/>
    <w:rsid w:val="29C1E914"/>
    <w:rsid w:val="2AF5C63E"/>
    <w:rsid w:val="2AF5FA50"/>
    <w:rsid w:val="2BC498F9"/>
    <w:rsid w:val="2C22F190"/>
    <w:rsid w:val="2C3DC4F6"/>
    <w:rsid w:val="2EA90C6E"/>
    <w:rsid w:val="2F5A8604"/>
    <w:rsid w:val="2F943A1F"/>
    <w:rsid w:val="3056B70B"/>
    <w:rsid w:val="312CD876"/>
    <w:rsid w:val="31641BD0"/>
    <w:rsid w:val="328D4502"/>
    <w:rsid w:val="337C7D1A"/>
    <w:rsid w:val="340A77C7"/>
    <w:rsid w:val="347733AC"/>
    <w:rsid w:val="34C1F151"/>
    <w:rsid w:val="35086769"/>
    <w:rsid w:val="35CD6428"/>
    <w:rsid w:val="37C6A878"/>
    <w:rsid w:val="388FF7EE"/>
    <w:rsid w:val="38B01374"/>
    <w:rsid w:val="38EFA64F"/>
    <w:rsid w:val="3ADC9125"/>
    <w:rsid w:val="3B24EF91"/>
    <w:rsid w:val="3FACE93C"/>
    <w:rsid w:val="41139BC7"/>
    <w:rsid w:val="41656CD1"/>
    <w:rsid w:val="4170F5D2"/>
    <w:rsid w:val="433B9262"/>
    <w:rsid w:val="4349190D"/>
    <w:rsid w:val="450E6728"/>
    <w:rsid w:val="458E750D"/>
    <w:rsid w:val="47877C97"/>
    <w:rsid w:val="48219519"/>
    <w:rsid w:val="48D388CF"/>
    <w:rsid w:val="497EF2FB"/>
    <w:rsid w:val="4A67591D"/>
    <w:rsid w:val="4A8FD9AD"/>
    <w:rsid w:val="4CF2B751"/>
    <w:rsid w:val="4D8E1455"/>
    <w:rsid w:val="501E5688"/>
    <w:rsid w:val="50F07F3C"/>
    <w:rsid w:val="5189654B"/>
    <w:rsid w:val="529CFD3F"/>
    <w:rsid w:val="53017C6F"/>
    <w:rsid w:val="542AE168"/>
    <w:rsid w:val="557E5AC0"/>
    <w:rsid w:val="55CEF6BF"/>
    <w:rsid w:val="57A9F829"/>
    <w:rsid w:val="58495C5E"/>
    <w:rsid w:val="591DA6D3"/>
    <w:rsid w:val="593F34D4"/>
    <w:rsid w:val="5965D18A"/>
    <w:rsid w:val="5A021D6C"/>
    <w:rsid w:val="5ACBD420"/>
    <w:rsid w:val="5B622C79"/>
    <w:rsid w:val="5C9168D0"/>
    <w:rsid w:val="5D180163"/>
    <w:rsid w:val="5F8F8BEE"/>
    <w:rsid w:val="621BD870"/>
    <w:rsid w:val="62AF1343"/>
    <w:rsid w:val="62BADF70"/>
    <w:rsid w:val="6448502B"/>
    <w:rsid w:val="658D006B"/>
    <w:rsid w:val="65DDBA1E"/>
    <w:rsid w:val="661FD9A1"/>
    <w:rsid w:val="68416876"/>
    <w:rsid w:val="6C406D26"/>
    <w:rsid w:val="6F34C9CB"/>
    <w:rsid w:val="6FC3DE2A"/>
    <w:rsid w:val="70D50F1C"/>
    <w:rsid w:val="710C6F38"/>
    <w:rsid w:val="71C7DC7E"/>
    <w:rsid w:val="73B1E987"/>
    <w:rsid w:val="73E630D0"/>
    <w:rsid w:val="7406239C"/>
    <w:rsid w:val="74422259"/>
    <w:rsid w:val="744F990B"/>
    <w:rsid w:val="745DA137"/>
    <w:rsid w:val="74D3483C"/>
    <w:rsid w:val="751716AA"/>
    <w:rsid w:val="752566C2"/>
    <w:rsid w:val="7567E817"/>
    <w:rsid w:val="768668C4"/>
    <w:rsid w:val="779B7313"/>
    <w:rsid w:val="789C36F3"/>
    <w:rsid w:val="794D1A14"/>
    <w:rsid w:val="7A946067"/>
    <w:rsid w:val="7AFF555B"/>
    <w:rsid w:val="7F201ED1"/>
    <w:rsid w:val="7F5562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D5313"/>
  <w15:chartTrackingRefBased/>
  <w15:docId w15:val="{BB05A704-E3A7-4E05-866D-3C66465D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nhideWhenUsed/>
    <w:qFormat/>
    <w:rsid w:val="0054570F"/>
  </w:style>
  <w:style w:type="paragraph" w:styleId="Nagwek1">
    <w:name w:val="heading 1"/>
    <w:basedOn w:val="Normalny"/>
    <w:next w:val="Normalny"/>
    <w:uiPriority w:val="9"/>
    <w:qFormat/>
    <w:rsid w:val="002D1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uiPriority w:val="9"/>
    <w:semiHidden/>
    <w:unhideWhenUsed/>
    <w:qFormat/>
    <w:rsid w:val="002D1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uiPriority w:val="9"/>
    <w:semiHidden/>
    <w:unhideWhenUsed/>
    <w:qFormat/>
    <w:rsid w:val="002D1E9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uiPriority w:val="9"/>
    <w:semiHidden/>
    <w:unhideWhenUsed/>
    <w:qFormat/>
    <w:rsid w:val="002D1E9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uiPriority w:val="9"/>
    <w:semiHidden/>
    <w:unhideWhenUsed/>
    <w:qFormat/>
    <w:rsid w:val="002D1E9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uiPriority w:val="9"/>
    <w:semiHidden/>
    <w:unhideWhenUsed/>
    <w:qFormat/>
    <w:rsid w:val="002D1E9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uiPriority w:val="9"/>
    <w:semiHidden/>
    <w:unhideWhenUsed/>
    <w:qFormat/>
    <w:rsid w:val="002D1E9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uiPriority w:val="9"/>
    <w:semiHidden/>
    <w:unhideWhenUsed/>
    <w:qFormat/>
    <w:rsid w:val="002D1E9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uiPriority w:val="9"/>
    <w:semiHidden/>
    <w:unhideWhenUsed/>
    <w:qFormat/>
    <w:rsid w:val="002D1E9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D1E94"/>
    <w:pPr>
      <w:ind w:left="720"/>
      <w:contextualSpacing/>
    </w:pPr>
  </w:style>
  <w:style w:type="character" w:styleId="Wyrnienieintensywne">
    <w:name w:val="Intense Emphasis"/>
    <w:basedOn w:val="Domylnaczcionkaakapitu"/>
    <w:uiPriority w:val="21"/>
    <w:qFormat/>
    <w:rsid w:val="002D1E94"/>
    <w:rPr>
      <w:i/>
      <w:iCs/>
      <w:color w:val="0F4761" w:themeColor="accent1" w:themeShade="BF"/>
    </w:rPr>
  </w:style>
  <w:style w:type="character" w:styleId="Odwoanieintensywne">
    <w:name w:val="Intense Reference"/>
    <w:basedOn w:val="Domylnaczcionkaakapitu"/>
    <w:uiPriority w:val="32"/>
    <w:qFormat/>
    <w:rsid w:val="002D1E94"/>
    <w:rPr>
      <w:b/>
      <w:bCs/>
      <w:smallCaps/>
      <w:color w:val="0F4761" w:themeColor="accent1" w:themeShade="BF"/>
      <w:spacing w:val="5"/>
    </w:rPr>
  </w:style>
  <w:style w:type="character" w:styleId="Hipercze">
    <w:name w:val="Hyperlink"/>
    <w:basedOn w:val="Domylnaczcionkaakapitu"/>
    <w:uiPriority w:val="99"/>
    <w:unhideWhenUsed/>
    <w:rsid w:val="003D1096"/>
    <w:rPr>
      <w:color w:val="467886" w:themeColor="hyperlink"/>
      <w:u w:val="single"/>
    </w:rPr>
  </w:style>
  <w:style w:type="character" w:styleId="Nierozpoznanawzmianka">
    <w:name w:val="Unresolved Mention"/>
    <w:basedOn w:val="Domylnaczcionkaakapitu"/>
    <w:uiPriority w:val="99"/>
    <w:semiHidden/>
    <w:unhideWhenUsed/>
    <w:rsid w:val="003D1096"/>
    <w:rPr>
      <w:color w:val="605E5C"/>
      <w:shd w:val="clear" w:color="auto" w:fill="E1DFDD"/>
    </w:rPr>
  </w:style>
  <w:style w:type="character" w:styleId="UyteHipercze">
    <w:name w:val="FollowedHyperlink"/>
    <w:basedOn w:val="Domylnaczcionkaakapitu"/>
    <w:uiPriority w:val="99"/>
    <w:semiHidden/>
    <w:unhideWhenUsed/>
    <w:rsid w:val="00133654"/>
    <w:rPr>
      <w:color w:val="96607D" w:themeColor="followedHyperlink"/>
      <w:u w:val="single"/>
    </w:rPr>
  </w:style>
  <w:style w:type="character" w:customStyle="1" w:styleId="Heading1Char">
    <w:name w:val="Heading 1 Char"/>
    <w:basedOn w:val="Domylnaczcionkaakapitu"/>
    <w:uiPriority w:val="9"/>
    <w:rsid w:val="001932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omylnaczcionkaakapitu"/>
    <w:uiPriority w:val="9"/>
    <w:semiHidden/>
    <w:rsid w:val="001932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omylnaczcionkaakapitu"/>
    <w:uiPriority w:val="9"/>
    <w:semiHidden/>
    <w:rsid w:val="00193272"/>
    <w:rPr>
      <w:rFonts w:eastAsiaTheme="majorEastAsia" w:cstheme="majorBidi"/>
      <w:color w:val="0F4761" w:themeColor="accent1" w:themeShade="BF"/>
      <w:sz w:val="28"/>
      <w:szCs w:val="28"/>
    </w:rPr>
  </w:style>
  <w:style w:type="character" w:customStyle="1" w:styleId="Heading4Char">
    <w:name w:val="Heading 4 Char"/>
    <w:basedOn w:val="Domylnaczcionkaakapitu"/>
    <w:uiPriority w:val="9"/>
    <w:semiHidden/>
    <w:rsid w:val="00193272"/>
    <w:rPr>
      <w:rFonts w:eastAsiaTheme="majorEastAsia" w:cstheme="majorBidi"/>
      <w:i/>
      <w:iCs/>
      <w:color w:val="0F4761" w:themeColor="accent1" w:themeShade="BF"/>
    </w:rPr>
  </w:style>
  <w:style w:type="character" w:customStyle="1" w:styleId="Heading5Char">
    <w:name w:val="Heading 5 Char"/>
    <w:basedOn w:val="Domylnaczcionkaakapitu"/>
    <w:uiPriority w:val="9"/>
    <w:semiHidden/>
    <w:rsid w:val="00193272"/>
    <w:rPr>
      <w:rFonts w:eastAsiaTheme="majorEastAsia" w:cstheme="majorBidi"/>
      <w:color w:val="0F4761" w:themeColor="accent1" w:themeShade="BF"/>
    </w:rPr>
  </w:style>
  <w:style w:type="character" w:customStyle="1" w:styleId="Heading6Char">
    <w:name w:val="Heading 6 Char"/>
    <w:basedOn w:val="Domylnaczcionkaakapitu"/>
    <w:uiPriority w:val="9"/>
    <w:semiHidden/>
    <w:rsid w:val="00193272"/>
    <w:rPr>
      <w:rFonts w:eastAsiaTheme="majorEastAsia" w:cstheme="majorBidi"/>
      <w:i/>
      <w:iCs/>
      <w:color w:val="595959" w:themeColor="text1" w:themeTint="A6"/>
    </w:rPr>
  </w:style>
  <w:style w:type="character" w:customStyle="1" w:styleId="Heading7Char">
    <w:name w:val="Heading 7 Char"/>
    <w:basedOn w:val="Domylnaczcionkaakapitu"/>
    <w:uiPriority w:val="9"/>
    <w:semiHidden/>
    <w:rsid w:val="00193272"/>
    <w:rPr>
      <w:rFonts w:eastAsiaTheme="majorEastAsia" w:cstheme="majorBidi"/>
      <w:color w:val="595959" w:themeColor="text1" w:themeTint="A6"/>
    </w:rPr>
  </w:style>
  <w:style w:type="character" w:customStyle="1" w:styleId="Heading8Char">
    <w:name w:val="Heading 8 Char"/>
    <w:basedOn w:val="Domylnaczcionkaakapitu"/>
    <w:uiPriority w:val="9"/>
    <w:semiHidden/>
    <w:rsid w:val="00193272"/>
    <w:rPr>
      <w:rFonts w:eastAsiaTheme="majorEastAsia" w:cstheme="majorBidi"/>
      <w:i/>
      <w:iCs/>
      <w:color w:val="272727" w:themeColor="text1" w:themeTint="D8"/>
    </w:rPr>
  </w:style>
  <w:style w:type="character" w:customStyle="1" w:styleId="Heading9Char">
    <w:name w:val="Heading 9 Char"/>
    <w:basedOn w:val="Domylnaczcionkaakapitu"/>
    <w:uiPriority w:val="9"/>
    <w:semiHidden/>
    <w:rsid w:val="00193272"/>
    <w:rPr>
      <w:rFonts w:eastAsiaTheme="majorEastAsia" w:cstheme="majorBidi"/>
      <w:color w:val="272727" w:themeColor="text1" w:themeTint="D8"/>
    </w:rPr>
  </w:style>
  <w:style w:type="character" w:customStyle="1" w:styleId="TitleChar">
    <w:name w:val="Title Char"/>
    <w:basedOn w:val="Domylnaczcionkaakapitu"/>
    <w:uiPriority w:val="10"/>
    <w:rsid w:val="00193272"/>
    <w:rPr>
      <w:rFonts w:asciiTheme="majorHAnsi" w:eastAsiaTheme="majorEastAsia" w:hAnsiTheme="majorHAnsi" w:cstheme="majorBidi"/>
      <w:spacing w:val="-10"/>
      <w:kern w:val="28"/>
      <w:sz w:val="56"/>
      <w:szCs w:val="56"/>
    </w:rPr>
  </w:style>
  <w:style w:type="character" w:customStyle="1" w:styleId="SubtitleChar">
    <w:name w:val="Subtitle Char"/>
    <w:basedOn w:val="Domylnaczcionkaakapitu"/>
    <w:uiPriority w:val="11"/>
    <w:rsid w:val="00193272"/>
    <w:rPr>
      <w:rFonts w:eastAsiaTheme="majorEastAsia" w:cstheme="majorBidi"/>
      <w:color w:val="595959" w:themeColor="text1" w:themeTint="A6"/>
      <w:spacing w:val="15"/>
      <w:sz w:val="28"/>
      <w:szCs w:val="28"/>
    </w:rPr>
  </w:style>
  <w:style w:type="character" w:customStyle="1" w:styleId="QuoteChar">
    <w:name w:val="Quote Char"/>
    <w:basedOn w:val="Domylnaczcionkaakapitu"/>
    <w:uiPriority w:val="29"/>
    <w:rsid w:val="00193272"/>
    <w:rPr>
      <w:i/>
      <w:iCs/>
      <w:color w:val="404040" w:themeColor="text1" w:themeTint="BF"/>
    </w:rPr>
  </w:style>
  <w:style w:type="paragraph" w:styleId="Poprawka">
    <w:name w:val="Revision"/>
    <w:hidden/>
    <w:uiPriority w:val="99"/>
    <w:semiHidden/>
    <w:rsid w:val="00AD3BD3"/>
    <w:pPr>
      <w:spacing w:after="0" w:line="240" w:lineRule="auto"/>
    </w:pPr>
  </w:style>
  <w:style w:type="character" w:styleId="Odwoaniedokomentarza">
    <w:name w:val="annotation reference"/>
    <w:basedOn w:val="Domylnaczcionkaakapitu"/>
    <w:uiPriority w:val="99"/>
    <w:semiHidden/>
    <w:unhideWhenUsed/>
    <w:rsid w:val="007D0A18"/>
    <w:rPr>
      <w:sz w:val="16"/>
      <w:szCs w:val="16"/>
    </w:rPr>
  </w:style>
  <w:style w:type="paragraph" w:styleId="Tekstkomentarza">
    <w:name w:val="annotation text"/>
    <w:basedOn w:val="Normalny"/>
    <w:link w:val="TekstkomentarzaZnak"/>
    <w:uiPriority w:val="99"/>
    <w:unhideWhenUsed/>
    <w:rsid w:val="007D0A18"/>
    <w:pPr>
      <w:spacing w:line="240" w:lineRule="auto"/>
    </w:pPr>
    <w:rPr>
      <w:sz w:val="20"/>
      <w:szCs w:val="20"/>
    </w:rPr>
  </w:style>
  <w:style w:type="character" w:customStyle="1" w:styleId="TekstkomentarzaZnak">
    <w:name w:val="Tekst komentarza Znak"/>
    <w:basedOn w:val="Domylnaczcionkaakapitu"/>
    <w:link w:val="Tekstkomentarza"/>
    <w:uiPriority w:val="99"/>
    <w:rsid w:val="007D0A18"/>
    <w:rPr>
      <w:sz w:val="20"/>
      <w:szCs w:val="20"/>
    </w:rPr>
  </w:style>
  <w:style w:type="paragraph" w:styleId="Tematkomentarza">
    <w:name w:val="annotation subject"/>
    <w:basedOn w:val="Tekstkomentarza"/>
    <w:next w:val="Tekstkomentarza"/>
    <w:link w:val="TematkomentarzaZnak"/>
    <w:uiPriority w:val="99"/>
    <w:semiHidden/>
    <w:unhideWhenUsed/>
    <w:rsid w:val="007D0A18"/>
    <w:rPr>
      <w:b/>
      <w:bCs/>
    </w:rPr>
  </w:style>
  <w:style w:type="character" w:customStyle="1" w:styleId="TematkomentarzaZnak">
    <w:name w:val="Temat komentarza Znak"/>
    <w:basedOn w:val="TekstkomentarzaZnak"/>
    <w:link w:val="Tematkomentarza"/>
    <w:uiPriority w:val="99"/>
    <w:semiHidden/>
    <w:rsid w:val="007D0A18"/>
    <w:rPr>
      <w:b/>
      <w:bCs/>
      <w:sz w:val="20"/>
      <w:szCs w:val="20"/>
    </w:rPr>
  </w:style>
  <w:style w:type="paragraph" w:styleId="Nagwek">
    <w:name w:val="header"/>
    <w:basedOn w:val="Normalny"/>
    <w:link w:val="NagwekZnak"/>
    <w:uiPriority w:val="99"/>
    <w:unhideWhenUsed/>
    <w:rsid w:val="000907DF"/>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0907DF"/>
  </w:style>
  <w:style w:type="paragraph" w:styleId="Stopka">
    <w:name w:val="footer"/>
    <w:basedOn w:val="Normalny"/>
    <w:link w:val="StopkaZnak"/>
    <w:uiPriority w:val="99"/>
    <w:unhideWhenUsed/>
    <w:rsid w:val="000907DF"/>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0907DF"/>
  </w:style>
  <w:style w:type="paragraph" w:styleId="NormalnyWeb">
    <w:name w:val="Normal (Web)"/>
    <w:basedOn w:val="Normalny"/>
    <w:uiPriority w:val="99"/>
    <w:semiHidden/>
    <w:unhideWhenUsed/>
    <w:rsid w:val="00863943"/>
    <w:rPr>
      <w:rFonts w:ascii="Times New Roman" w:hAnsi="Times New Roman" w:cs="Times New Roman"/>
    </w:rPr>
  </w:style>
  <w:style w:type="paragraph" w:styleId="Tekstprzypisudolnego">
    <w:name w:val="footnote text"/>
    <w:basedOn w:val="Normalny"/>
    <w:link w:val="TekstprzypisudolnegoZnak"/>
    <w:uiPriority w:val="99"/>
    <w:semiHidden/>
    <w:unhideWhenUsed/>
    <w:rsid w:val="003A2EC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A2EC1"/>
    <w:rPr>
      <w:sz w:val="20"/>
      <w:szCs w:val="20"/>
    </w:rPr>
  </w:style>
  <w:style w:type="character" w:styleId="Odwoanieprzypisudolnego">
    <w:name w:val="footnote reference"/>
    <w:basedOn w:val="Domylnaczcionkaakapitu"/>
    <w:uiPriority w:val="99"/>
    <w:semiHidden/>
    <w:unhideWhenUsed/>
    <w:rsid w:val="003A2E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2369">
      <w:bodyDiv w:val="1"/>
      <w:marLeft w:val="0"/>
      <w:marRight w:val="0"/>
      <w:marTop w:val="0"/>
      <w:marBottom w:val="0"/>
      <w:divBdr>
        <w:top w:val="none" w:sz="0" w:space="0" w:color="auto"/>
        <w:left w:val="none" w:sz="0" w:space="0" w:color="auto"/>
        <w:bottom w:val="none" w:sz="0" w:space="0" w:color="auto"/>
        <w:right w:val="none" w:sz="0" w:space="0" w:color="auto"/>
      </w:divBdr>
    </w:div>
    <w:div w:id="150550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29b72e1-c869-434b-abf8-40936fd5f7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2D13FE6EF05B546A01B7AA090901033" ma:contentTypeVersion="18" ma:contentTypeDescription="Utwórz nowy dokument." ma:contentTypeScope="" ma:versionID="530199ca38e2cfb7b769711822d160d0">
  <xsd:schema xmlns:xsd="http://www.w3.org/2001/XMLSchema" xmlns:xs="http://www.w3.org/2001/XMLSchema" xmlns:p="http://schemas.microsoft.com/office/2006/metadata/properties" xmlns:ns3="2fcf66f5-f772-4509-bde9-45e203962ad7" xmlns:ns4="a29b72e1-c869-434b-abf8-40936fd5f739" targetNamespace="http://schemas.microsoft.com/office/2006/metadata/properties" ma:root="true" ma:fieldsID="cfe47343a025501ffd311a94d65767b3" ns3:_="" ns4:_="">
    <xsd:import namespace="2fcf66f5-f772-4509-bde9-45e203962ad7"/>
    <xsd:import namespace="a29b72e1-c869-434b-abf8-40936fd5f73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f66f5-f772-4509-bde9-45e203962ad7"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9b72e1-c869-434b-abf8-40936fd5f7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F8A60-015C-49B1-A84C-CB60B4EBCD54}">
  <ds:schemaRefs>
    <ds:schemaRef ds:uri="http://schemas.microsoft.com/office/2006/metadata/properties"/>
    <ds:schemaRef ds:uri="http://schemas.microsoft.com/office/infopath/2007/PartnerControls"/>
    <ds:schemaRef ds:uri="a29b72e1-c869-434b-abf8-40936fd5f739"/>
  </ds:schemaRefs>
</ds:datastoreItem>
</file>

<file path=customXml/itemProps2.xml><?xml version="1.0" encoding="utf-8"?>
<ds:datastoreItem xmlns:ds="http://schemas.openxmlformats.org/officeDocument/2006/customXml" ds:itemID="{78D6DFC6-59CC-4275-8BC9-DBCBBBB838F7}">
  <ds:schemaRefs>
    <ds:schemaRef ds:uri="http://schemas.microsoft.com/sharepoint/v3/contenttype/forms"/>
  </ds:schemaRefs>
</ds:datastoreItem>
</file>

<file path=customXml/itemProps3.xml><?xml version="1.0" encoding="utf-8"?>
<ds:datastoreItem xmlns:ds="http://schemas.openxmlformats.org/officeDocument/2006/customXml" ds:itemID="{6E92E022-FD03-4CE1-A2A8-5D45B038D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f66f5-f772-4509-bde9-45e203962ad7"/>
    <ds:schemaRef ds:uri="a29b72e1-c869-434b-abf8-40936fd5f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7AF85-E756-4DDF-9188-35B0372F133E}">
  <ds:schemaRefs>
    <ds:schemaRef ds:uri="http://schemas.openxmlformats.org/officeDocument/2006/bibliography"/>
  </ds:schemaRefs>
</ds:datastoreItem>
</file>

<file path=docMetadata/LabelInfo.xml><?xml version="1.0" encoding="utf-8"?>
<clbl:labelList xmlns:clbl="http://schemas.microsoft.com/office/2020/mipLabelMetadata">
  <clbl:label id="{4720ed5e-c545-46eb-99a5-958dd333e9f2}" enabled="0" method="" siteId="{4720ed5e-c545-46eb-99a5-958dd333e9f2}"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1186</Words>
  <Characters>7692</Characters>
  <Application>Microsoft Office Word</Application>
  <DocSecurity>0</DocSecurity>
  <Lines>452</Lines>
  <Paragraphs>170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Król, Julia</dc:creator>
  <cp:keywords/>
  <dc:description/>
  <cp:lastModifiedBy>Król, Julia</cp:lastModifiedBy>
  <cp:revision>2</cp:revision>
  <dcterms:created xsi:type="dcterms:W3CDTF">2026-05-27T09:34:00Z</dcterms:created>
  <dcterms:modified xsi:type="dcterms:W3CDTF">2026-05-27T09:34:00Z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e82d7c35-6da4-44b7-a470-3fb24c41b3b8</vt:lpwstr>
  </property>
  <property fmtid="{D5CDD505-2E9C-101B-9397-08002B2CF9AE}" pid="3" name="ContentTypeId">
    <vt:lpwstr>0x01010082D13FE6EF05B546A01B7AA090901033</vt:lpwstr>
  </property>
</Properties>
</file>