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Default="00710450">
      <w:pPr>
        <w:widowControl w:val="0"/>
        <w:pBdr>
          <w:top w:val="nil"/>
          <w:left w:val="nil"/>
          <w:bottom w:val="nil"/>
          <w:right w:val="nil"/>
          <w:between w:val="nil"/>
        </w:pBdr>
        <w:spacing w:after="0" w:line="276" w:lineRule="auto"/>
      </w:pPr>
    </w:p>
    <w:p w14:paraId="1387B8D0" w14:textId="507DE05D" w:rsidR="00710450" w:rsidRDefault="00E912C0">
      <w:pPr>
        <w:pBdr>
          <w:top w:val="nil"/>
          <w:left w:val="nil"/>
          <w:bottom w:val="nil"/>
          <w:right w:val="nil"/>
          <w:between w:val="nil"/>
        </w:pBdr>
        <w:jc w:val="center"/>
        <w:rPr>
          <w:rFonts w:ascii="Styrene B" w:eastAsia="Styrene B" w:hAnsi="Styrene B" w:cs="Styrene B"/>
          <w:b/>
          <w:bCs/>
        </w:rPr>
      </w:pPr>
      <w:r w:rsidRPr="00E912C0">
        <w:rPr>
          <w:rFonts w:ascii="Styrene B Med" w:eastAsia="Styrene B Med" w:hAnsi="Styrene B Med" w:cs="Styrene B Med"/>
          <w:b/>
          <w:bCs/>
          <w:color w:val="434D4B"/>
          <w:lang w:val="pl-PL"/>
        </w:rPr>
        <w:t xml:space="preserve">Koncertowy wynajem: </w:t>
      </w:r>
      <w:r w:rsidR="008E284E" w:rsidRPr="008E284E">
        <w:rPr>
          <w:rFonts w:ascii="Styrene B Med" w:eastAsia="Styrene B Med" w:hAnsi="Styrene B Med" w:cs="Styrene B Med"/>
          <w:b/>
          <w:bCs/>
          <w:color w:val="434D4B"/>
        </w:rPr>
        <w:t>międzynarodowy producent instrumentów</w:t>
      </w:r>
      <w:r w:rsidR="008C3B56">
        <w:rPr>
          <w:rFonts w:ascii="Styrene B Med" w:eastAsia="Styrene B Med" w:hAnsi="Styrene B Med" w:cs="Styrene B Med"/>
          <w:b/>
          <w:bCs/>
          <w:color w:val="434D4B"/>
        </w:rPr>
        <w:t xml:space="preserve"> muzycznych</w:t>
      </w:r>
      <w:r w:rsidR="008E284E" w:rsidRPr="008E284E">
        <w:rPr>
          <w:rFonts w:ascii="Styrene B Med" w:eastAsia="Styrene B Med" w:hAnsi="Styrene B Med" w:cs="Styrene B Med"/>
          <w:b/>
          <w:bCs/>
          <w:color w:val="434D4B"/>
        </w:rPr>
        <w:t xml:space="preserve"> wprowadza się do CTPark Warsaw Janki</w:t>
      </w:r>
    </w:p>
    <w:p w14:paraId="1387B8D1" w14:textId="77777777" w:rsidR="00710450" w:rsidRDefault="00710450"/>
    <w:p w14:paraId="1387B8D2" w14:textId="26EE9A65" w:rsidR="00710450" w:rsidRPr="00B81C53" w:rsidRDefault="00751BF5">
      <w:r w:rsidRPr="00B81C53">
        <w:t>28</w:t>
      </w:r>
      <w:r w:rsidR="00E912C0" w:rsidRPr="00B81C53">
        <w:t xml:space="preserve"> </w:t>
      </w:r>
      <w:r w:rsidRPr="00B81C53">
        <w:t>maja</w:t>
      </w:r>
      <w:r w:rsidR="004F0F36" w:rsidRPr="00B81C53">
        <w:t xml:space="preserve"> 2026, Warszawa</w:t>
      </w:r>
    </w:p>
    <w:p w14:paraId="1387B8D3" w14:textId="77777777" w:rsidR="00710450" w:rsidRPr="00B81C53" w:rsidRDefault="00710450"/>
    <w:p w14:paraId="1387B8D9" w14:textId="14F3EDDC" w:rsidR="00710450" w:rsidRDefault="008E284E">
      <w:r w:rsidRPr="00B81C53">
        <w:t>J</w:t>
      </w:r>
      <w:r w:rsidR="00E912C0" w:rsidRPr="00B81C53">
        <w:t xml:space="preserve">eden z najbardziej renomowanych </w:t>
      </w:r>
      <w:r w:rsidR="0056645A">
        <w:t>twórców</w:t>
      </w:r>
      <w:r w:rsidR="00E912C0" w:rsidRPr="00B81C53">
        <w:t xml:space="preserve"> </w:t>
      </w:r>
      <w:r w:rsidR="008C3B56" w:rsidRPr="00B81C53">
        <w:t>instrumentów muzycznych</w:t>
      </w:r>
      <w:r w:rsidR="00E912C0" w:rsidRPr="00B81C53">
        <w:t xml:space="preserve"> na świecie wynajął 1 497 mkw. powierzchni magazynowo-biurowej w kompleksie CTPark Warsaw Janki. W ramach jednej z siedmiu inwestycji CTP w aglomeracji warszawskiej, </w:t>
      </w:r>
      <w:r w:rsidR="008C3B56" w:rsidRPr="00B81C53">
        <w:t>globalny</w:t>
      </w:r>
      <w:r w:rsidR="00E912C0" w:rsidRPr="00B81C53">
        <w:t xml:space="preserve"> </w:t>
      </w:r>
      <w:r w:rsidRPr="00B81C53">
        <w:t>lider branży</w:t>
      </w:r>
      <w:r w:rsidR="00E912C0" w:rsidRPr="00B81C53">
        <w:t xml:space="preserve"> będzie przechowywać swoje flagowe </w:t>
      </w:r>
      <w:r w:rsidR="008C3B56" w:rsidRPr="00B81C53">
        <w:t>produkty.</w:t>
      </w:r>
    </w:p>
    <w:p w14:paraId="1FD5403F" w14:textId="77777777" w:rsidR="009A1B47" w:rsidRDefault="009A1B47"/>
    <w:p w14:paraId="6A22C8A6" w14:textId="77777777" w:rsidR="00651593" w:rsidRPr="009A1B47" w:rsidRDefault="00B0400A">
      <w:pPr>
        <w:rPr>
          <w:color w:val="auto"/>
          <w:lang w:val="pl-PL"/>
        </w:rPr>
      </w:pPr>
      <w:r w:rsidRPr="009A1B47">
        <w:rPr>
          <w:color w:val="auto"/>
          <w:lang w:val="pl-PL"/>
        </w:rPr>
        <w:t xml:space="preserve">Producent od dekad pozostaje synonimem rzemieślniczej doskonałości, rewolucjonizując rynek muzyczny poprzez łączenie tradycyjnej sztuki budowy instrumentów z nowoczesnymi technologiami. Jego produkty wybierane są przez najwybitniejszych artystów występujących w najbardziej prestiżowych konkursach międzynarodowych, a ich brzmienie jest rozpoznawalne na całym świecie. </w:t>
      </w:r>
    </w:p>
    <w:p w14:paraId="69F3980B" w14:textId="77777777" w:rsidR="009A1B47" w:rsidRPr="009A1B47" w:rsidRDefault="009A1B47">
      <w:pPr>
        <w:rPr>
          <w:color w:val="auto"/>
          <w:lang w:val="pl-PL"/>
        </w:rPr>
      </w:pPr>
    </w:p>
    <w:p w14:paraId="1E8C281F" w14:textId="16E5754A" w:rsidR="00DC1265" w:rsidRPr="009A1B47" w:rsidRDefault="00B0400A">
      <w:pPr>
        <w:rPr>
          <w:color w:val="auto"/>
          <w:lang w:val="pl-PL"/>
        </w:rPr>
      </w:pPr>
      <w:r w:rsidRPr="009A1B47">
        <w:rPr>
          <w:color w:val="auto"/>
          <w:lang w:val="pl-PL"/>
        </w:rPr>
        <w:t>Tak wyjątkowe instrumenty wymagają równie wysokiej klasy zaplecza – dlatego decyzja o ulokowaniu działalności w CTPark Warsaw Janki stanowi wyraźne potwierdzenie najwyższego standardu technicznego obiektu oraz jakości oferowanej infrastruktury, zapewniającej optymalne warunki do ich przechowywania.</w:t>
      </w:r>
      <w:r w:rsidR="00651593" w:rsidRPr="009A1B47">
        <w:rPr>
          <w:color w:val="auto"/>
          <w:lang w:val="pl-PL"/>
        </w:rPr>
        <w:t xml:space="preserve"> </w:t>
      </w:r>
      <w:r w:rsidR="001B481A" w:rsidRPr="009A1B47">
        <w:rPr>
          <w:color w:val="auto"/>
        </w:rPr>
        <w:t>O</w:t>
      </w:r>
      <w:r w:rsidR="00AD2D6E" w:rsidRPr="009A1B47">
        <w:rPr>
          <w:color w:val="auto"/>
        </w:rPr>
        <w:t>dpowiednio zaawansowan</w:t>
      </w:r>
      <w:r w:rsidR="001B481A" w:rsidRPr="009A1B47">
        <w:rPr>
          <w:color w:val="auto"/>
        </w:rPr>
        <w:t>ą</w:t>
      </w:r>
      <w:r w:rsidR="00E215A6" w:rsidRPr="009A1B47">
        <w:rPr>
          <w:color w:val="auto"/>
        </w:rPr>
        <w:t xml:space="preserve"> technologicznie</w:t>
      </w:r>
      <w:r w:rsidR="00AD2D6E" w:rsidRPr="009A1B47">
        <w:rPr>
          <w:color w:val="auto"/>
        </w:rPr>
        <w:t xml:space="preserve"> przestrze</w:t>
      </w:r>
      <w:r w:rsidR="001B481A" w:rsidRPr="009A1B47">
        <w:rPr>
          <w:color w:val="auto"/>
        </w:rPr>
        <w:t>ń</w:t>
      </w:r>
      <w:r w:rsidR="00E912C0" w:rsidRPr="009A1B47">
        <w:rPr>
          <w:color w:val="auto"/>
        </w:rPr>
        <w:t xml:space="preserve"> </w:t>
      </w:r>
      <w:r w:rsidR="009A1B47" w:rsidRPr="009A1B47">
        <w:rPr>
          <w:color w:val="auto"/>
          <w:lang w:val="pl-PL"/>
        </w:rPr>
        <w:t>gwarantują</w:t>
      </w:r>
      <w:r w:rsidR="00DC1265" w:rsidRPr="009A1B47">
        <w:rPr>
          <w:color w:val="auto"/>
          <w:lang w:val="pl-PL"/>
        </w:rPr>
        <w:t xml:space="preserve"> nowoczesne parki biznesowe klasy A z portfolio CTP, stworzone z myślą o </w:t>
      </w:r>
      <w:r w:rsidR="00E35A51" w:rsidRPr="009A1B47">
        <w:rPr>
          <w:color w:val="auto"/>
          <w:lang w:val="pl-PL"/>
        </w:rPr>
        <w:t>rygorystycznych wymaganiach</w:t>
      </w:r>
      <w:r w:rsidR="00DC1265" w:rsidRPr="009A1B47">
        <w:rPr>
          <w:color w:val="auto"/>
          <w:lang w:val="pl-PL"/>
        </w:rPr>
        <w:t xml:space="preserve"> operacyjnych.</w:t>
      </w:r>
    </w:p>
    <w:p w14:paraId="1387B8DB" w14:textId="77777777" w:rsidR="00710450" w:rsidRPr="00B81C53" w:rsidRDefault="00710450"/>
    <w:p w14:paraId="1387B8DC" w14:textId="7C203DF0" w:rsidR="00710450" w:rsidRPr="00B81C53" w:rsidRDefault="008E284E" w:rsidP="00E35A51">
      <w:pPr>
        <w:pStyle w:val="Akapitzlist"/>
        <w:numPr>
          <w:ilvl w:val="0"/>
          <w:numId w:val="2"/>
        </w:numPr>
        <w:rPr>
          <w:sz w:val="21"/>
          <w:szCs w:val="21"/>
        </w:rPr>
      </w:pPr>
      <w:r w:rsidRPr="00B81C53">
        <w:rPr>
          <w:sz w:val="21"/>
          <w:szCs w:val="21"/>
        </w:rPr>
        <w:t>Nowy najemca zabezpieczył ponad 16% powierzchni w budynku WJAN01</w:t>
      </w:r>
      <w:r w:rsidR="00E912C0" w:rsidRPr="00B81C53">
        <w:rPr>
          <w:sz w:val="21"/>
          <w:szCs w:val="21"/>
        </w:rPr>
        <w:t xml:space="preserve">, który jest </w:t>
      </w:r>
      <w:r w:rsidR="00163AAA" w:rsidRPr="00B81C53">
        <w:rPr>
          <w:sz w:val="21"/>
          <w:szCs w:val="21"/>
        </w:rPr>
        <w:t xml:space="preserve">naszym </w:t>
      </w:r>
      <w:r w:rsidR="00E912C0" w:rsidRPr="00B81C53">
        <w:rPr>
          <w:sz w:val="21"/>
          <w:szCs w:val="21"/>
        </w:rPr>
        <w:t xml:space="preserve">pierwszym obiektem oddanym do użytkowania w ramach CTPark Warsaw Janki. Wybór tej lokalizacji przez </w:t>
      </w:r>
      <w:r w:rsidR="00E35A51" w:rsidRPr="00B81C53">
        <w:rPr>
          <w:sz w:val="21"/>
          <w:szCs w:val="21"/>
        </w:rPr>
        <w:t>globalnego</w:t>
      </w:r>
      <w:r w:rsidRPr="00B81C53">
        <w:rPr>
          <w:sz w:val="21"/>
          <w:szCs w:val="21"/>
        </w:rPr>
        <w:t xml:space="preserve"> </w:t>
      </w:r>
      <w:r w:rsidR="00E912C0" w:rsidRPr="00B81C53">
        <w:rPr>
          <w:sz w:val="21"/>
          <w:szCs w:val="21"/>
        </w:rPr>
        <w:t>producenta</w:t>
      </w:r>
      <w:r w:rsidRPr="00B81C53">
        <w:rPr>
          <w:sz w:val="21"/>
          <w:szCs w:val="21"/>
        </w:rPr>
        <w:t xml:space="preserve"> najwyższej jakości instrumentów</w:t>
      </w:r>
      <w:r w:rsidR="00E912C0" w:rsidRPr="00B81C53">
        <w:rPr>
          <w:sz w:val="21"/>
          <w:szCs w:val="21"/>
        </w:rPr>
        <w:t xml:space="preserve"> wpisuje się w szerszy trend lokowania operacji azjatyckich firm w Polsce. Nasz kraj, dzięki swojemu położeniu i rozwiniętej infrastrukturze, oferuje tym podmiotom optymalne warunki do obsługi rynków europejskich, a CTP zapewnia im niezbędne zaplecze przemysłowo-magazynowe – mówi </w:t>
      </w:r>
      <w:r w:rsidR="00E912C0" w:rsidRPr="00B81C53">
        <w:rPr>
          <w:b/>
          <w:bCs/>
          <w:sz w:val="21"/>
          <w:szCs w:val="21"/>
        </w:rPr>
        <w:t>Patrycja Wiesemann, Senior Business Developer w CTP Polska</w:t>
      </w:r>
      <w:r w:rsidR="00E912C0" w:rsidRPr="00B81C53">
        <w:rPr>
          <w:sz w:val="21"/>
          <w:szCs w:val="21"/>
        </w:rPr>
        <w:t>.</w:t>
      </w:r>
    </w:p>
    <w:p w14:paraId="1387B8DD" w14:textId="77777777" w:rsidR="00710450" w:rsidRPr="00B81C53" w:rsidRDefault="00710450"/>
    <w:p w14:paraId="1387B8DE" w14:textId="03145A2B" w:rsidR="00710450" w:rsidRPr="00B81C53" w:rsidRDefault="00E912C0">
      <w:r w:rsidRPr="00B81C53">
        <w:t>W obliczu dynamicznej transformacji technologicznej i energetycznej Polska umacnia swoją rolę jako</w:t>
      </w:r>
      <w:r w:rsidR="00E35A51" w:rsidRPr="00B81C53">
        <w:t xml:space="preserve"> kluczowy partner dla azjatyckich inwestorów</w:t>
      </w:r>
      <w:r w:rsidRPr="00B81C53">
        <w:t xml:space="preserve"> w Europie Środkowo-Wschodniej. Nowe centrum magazynowe pod Warszawą to ważny element europejskiej infrastruktury logistycznej marki, która</w:t>
      </w:r>
      <w:r w:rsidR="008C3B56" w:rsidRPr="00B81C53">
        <w:t xml:space="preserve"> dysponuje międzynarodowym zapleczem produkcyjnym.</w:t>
      </w:r>
      <w:r w:rsidRPr="00B81C53">
        <w:t xml:space="preserve"> </w:t>
      </w:r>
      <w:r w:rsidR="00E35A51" w:rsidRPr="00B81C53">
        <w:t>Ta decyzja</w:t>
      </w:r>
      <w:r w:rsidR="008C3B56" w:rsidRPr="00B81C53">
        <w:t xml:space="preserve"> wspiera dalszą ekspansję firmy w regionie oraz jej aspiracje, by stale podnosić komfort artystów na </w:t>
      </w:r>
      <w:r w:rsidR="0056645A">
        <w:t>wszystkich kontynentach</w:t>
      </w:r>
      <w:r w:rsidR="008C3B56" w:rsidRPr="00B81C53">
        <w:t>.</w:t>
      </w:r>
    </w:p>
    <w:p w14:paraId="2DF4DDBD" w14:textId="77777777" w:rsidR="00690784" w:rsidRPr="00B81C53" w:rsidRDefault="00690784"/>
    <w:p w14:paraId="52B19C12" w14:textId="36466E56" w:rsidR="00690784" w:rsidRPr="00B81C53" w:rsidRDefault="00E912C0">
      <w:r w:rsidRPr="00B81C53">
        <w:t>Magazyn będzie zlokalizowany w obiekcie wybudowanym w formule CTFlex, umożliwiającej komfortowe wydzielenie modułów o powierzchni około 1 500 mkw. Elastyczny układ przestrzeni pozwala dopasować ją nie tylko do potrzeb firm logistycznych i produkcyjnych, lecz także do działalności o bardziej wyspecjalizowanym charakterze.</w:t>
      </w:r>
    </w:p>
    <w:p w14:paraId="3211C7D9" w14:textId="77777777" w:rsidR="00E912C0" w:rsidRPr="00B81C53" w:rsidRDefault="00E912C0"/>
    <w:p w14:paraId="1387B8E7" w14:textId="2F215778" w:rsidR="00710450" w:rsidRPr="009A1B47" w:rsidRDefault="00E912C0">
      <w:pPr>
        <w:rPr>
          <w:color w:val="auto"/>
          <w:lang w:val="pl-PL"/>
        </w:rPr>
      </w:pPr>
      <w:r w:rsidRPr="009A1B47">
        <w:rPr>
          <w:color w:val="auto"/>
        </w:rPr>
        <w:t>Pierwszy etap kompleksu w podwarszawskich Puchałach został już ukończony i obejmuje budynek o powierzchni 9 134 mkw. Obecnie deweloper realizuje budowę kolejnej hali (22 055 mkw.)</w:t>
      </w:r>
      <w:r w:rsidR="00BB4F00" w:rsidRPr="009A1B47">
        <w:rPr>
          <w:color w:val="auto"/>
        </w:rPr>
        <w:t xml:space="preserve"> </w:t>
      </w:r>
      <w:r w:rsidR="007332B4" w:rsidRPr="009A1B47">
        <w:rPr>
          <w:color w:val="auto"/>
          <w:lang w:val="pl-PL"/>
        </w:rPr>
        <w:t>w koncepcie CTSpace (big box, z możliwością wydzielenia większych modułów)</w:t>
      </w:r>
      <w:r w:rsidR="00586DBF" w:rsidRPr="009A1B47">
        <w:rPr>
          <w:color w:val="auto"/>
          <w:lang w:val="pl-PL"/>
        </w:rPr>
        <w:t xml:space="preserve">. </w:t>
      </w:r>
      <w:r w:rsidRPr="009A1B47">
        <w:rPr>
          <w:color w:val="auto"/>
        </w:rPr>
        <w:t>Lokalizacja parku biznesowego bezpośrednio przy trasie S8 zapewnia szybkie połączenie z Warszawą oraz dostęp do głównych dróg wyjazdowych, co znacząco ułatwia organizację transportu krajowego i międzynarodowego</w:t>
      </w:r>
      <w:r w:rsidR="00163AAA" w:rsidRPr="009A1B47">
        <w:rPr>
          <w:color w:val="auto"/>
        </w:rPr>
        <w:t xml:space="preserve">, a co za tym idzie – </w:t>
      </w:r>
      <w:r w:rsidRPr="009A1B47">
        <w:rPr>
          <w:color w:val="auto"/>
        </w:rPr>
        <w:t>efektywną dystrybucję towarów.</w:t>
      </w:r>
    </w:p>
    <w:p w14:paraId="1387B8E8" w14:textId="77777777" w:rsidR="00710450" w:rsidRDefault="00B14F7B">
      <w:r>
        <w:rPr>
          <w:noProof/>
        </w:rPr>
        <mc:AlternateContent>
          <mc:Choice Requires="wps">
            <w:drawing>
              <wp:anchor distT="4294967295" distB="4294967295" distL="114300" distR="114300" simplePos="0" relativeHeight="251658240" behindDoc="0" locked="0" layoutInCell="1" hidden="0" allowOverlap="1" wp14:anchorId="1387B8FD" wp14:editId="1387B8FE">
                <wp:simplePos x="0" y="0"/>
                <wp:positionH relativeFrom="column">
                  <wp:posOffset>-61593</wp:posOffset>
                </wp:positionH>
                <wp:positionV relativeFrom="paragraph">
                  <wp:posOffset>52071</wp:posOffset>
                </wp:positionV>
                <wp:extent cx="0" cy="12700"/>
                <wp:effectExtent l="0" t="0" r="0" b="0"/>
                <wp:wrapNone/>
                <wp:docPr id="1736808928" name="Straight Arrow Connector 1736808928"/>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w:pict>
              <v:shapetype w14:anchorId="0F6A1B67" id="_x0000_t32" coordsize="21600,21600" o:spt="32" o:oned="t" path="m,l21600,21600e" filled="f">
                <v:path arrowok="t" fillok="f" o:connecttype="none"/>
                <o:lock v:ext="edit" shapetype="t"/>
              </v:shapetype>
              <v:shape id="Straight Arrow Connector 1736808928" o:spid="_x0000_s1026" type="#_x0000_t32" style="position:absolute;margin-left:-4.85pt;margin-top:4.1pt;width:0;height:1pt;z-index:2516582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" strokecolor="#8cb73d" strokeweight="1pt">
                <v:stroke startarrowwidth="narrow" startarrowlength="short" endarrowwidth="narrow" endarrowlength="short" endcap="round"/>
              </v:shape>
            </w:pict>
          </mc:Fallback>
        </mc:AlternateContent>
      </w:r>
    </w:p>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3B3E928D">
        <w:rPr>
          <w:rFonts w:ascii="Styrene B Med" w:eastAsia="Styrene B Med" w:hAnsi="Styrene B Med" w:cs="Styrene B Med"/>
          <w:color w:val="E94E1B" w:themeColor="accent1"/>
          <w:sz w:val="24"/>
          <w:szCs w:val="24"/>
        </w:rPr>
        <w:t>O CTP</w:t>
      </w:r>
    </w:p>
    <w:p w14:paraId="2832D5FA" w14:textId="77777777" w:rsidR="00751BF5" w:rsidRPr="004C72C4" w:rsidRDefault="00751BF5" w:rsidP="00751BF5">
      <w:r w:rsidRPr="004C72C4">
        <w:t xml:space="preserve">CTP jest największym notowanym na giełdzie deweloperem, właścicielem i zarządcą nieruchomości logistycznych i przemysłowych w Europie pod względem całkowitej powierzchni najmu (GLA). Na dzień 31 marca 2026 r. portfel spółki obejmował 14,7 mln mkw. GLA w 11 krajach. CTP certyfikuje wszystkie nowe budynki zgodnie ze standardem BREEAM na poziomie „Very Good” lub wyższym oraz konsekwentnie uzyskuje wysokie oceny ESG od niezależnych podmiotów, co potwierdza zaangażowanie firmy w prowadzenie zrównoważonego biznesu. Więcej informacji można znaleźć na stronie: </w:t>
      </w:r>
      <w:hyperlink r:id="rId9" w:history="1">
        <w:r w:rsidRPr="004C72C4">
          <w:rPr>
            <w:rStyle w:val="Hipercze"/>
          </w:rPr>
          <w:t>https://ctp.eu/</w:t>
        </w:r>
      </w:hyperlink>
      <w:r w:rsidRPr="004C72C4">
        <w:t xml:space="preserve"> </w:t>
      </w:r>
    </w:p>
    <w:p w14:paraId="1387B8EB" w14:textId="77777777" w:rsidR="00710450" w:rsidRDefault="00710450"/>
    <w:p w14:paraId="1387B8F1" w14:textId="021E3545" w:rsidR="00710450" w:rsidRPr="00751BF5" w:rsidRDefault="00B14F7B" w:rsidP="00751BF5">
      <w:pPr>
        <w:pStyle w:val="Nagwek4"/>
        <w:spacing w:line="240" w:lineRule="auto"/>
      </w:pPr>
      <w:r>
        <w:t xml:space="preserve">KONTAKT DLA MEDIÓW: </w:t>
      </w:r>
    </w:p>
    <w:p w14:paraId="1387B8F2" w14:textId="77777777" w:rsidR="00710450" w:rsidRPr="004F0F36" w:rsidRDefault="00B14F7B">
      <w:pPr>
        <w:rPr>
          <w:lang w:val="en-US"/>
        </w:rPr>
      </w:pPr>
      <w:r w:rsidRPr="004F0F36">
        <w:rPr>
          <w:lang w:val="en-US"/>
        </w:rPr>
        <w:t>Krzysztof Szymański – Consultant, Linkleaders</w:t>
      </w:r>
    </w:p>
    <w:p w14:paraId="1387B8F3" w14:textId="64DB5356" w:rsidR="00710450" w:rsidRPr="004F0F36" w:rsidRDefault="00B14F7B">
      <w:pPr>
        <w:rPr>
          <w:lang w:val="en-US"/>
        </w:rPr>
      </w:pPr>
      <w:r w:rsidRPr="004F0F36">
        <w:rPr>
          <w:lang w:val="en-US"/>
        </w:rPr>
        <w:t xml:space="preserve">E: </w:t>
      </w:r>
      <w:hyperlink r:id="rId10" w:history="1">
        <w:r w:rsidR="00A33326" w:rsidRPr="00820F10">
          <w:rPr>
            <w:rStyle w:val="Hipercze"/>
            <w:lang w:val="en-US"/>
          </w:rPr>
          <w:t>krzysztof.szymanski@linkleaders.pl</w:t>
        </w:r>
      </w:hyperlink>
      <w:r w:rsidR="00A33326">
        <w:rPr>
          <w:lang w:val="en-US"/>
        </w:rPr>
        <w:t xml:space="preserve"> </w:t>
      </w:r>
    </w:p>
    <w:p w14:paraId="1387B8F4" w14:textId="77777777" w:rsidR="00710450" w:rsidRPr="004F0F36" w:rsidRDefault="00B14F7B">
      <w:pPr>
        <w:rPr>
          <w:lang w:val="en-US"/>
        </w:rPr>
      </w:pPr>
      <w:r w:rsidRPr="004F0F36">
        <w:rPr>
          <w:lang w:val="en-US"/>
        </w:rPr>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7" w14:textId="77777777" w:rsidR="00710450" w:rsidRPr="004F0F36" w:rsidRDefault="00B14F7B">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Pr>
          <w:noProof/>
        </w:rPr>
        <w:lastRenderedPageBreak/>
        <mc:AlternateContent>
          <mc:Choice Requires="wps">
            <w:drawing>
              <wp:anchor distT="4294967295" distB="4294967295" distL="114300" distR="114300" simplePos="0" relativeHeight="251659264"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w:pict>
              <v:shape w14:anchorId="17BA2B26" id="Straight Arrow Connector 1736808927" o:spid="_x0000_s1026" type="#_x0000_t32" style="position:absolute;margin-left:-4.85pt;margin-top:4.1pt;width:0;height:1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" strokecolor="#8cb73d" strokeweight="1pt">
                <v:stroke startarrowwidth="narrow" startarrowlength="short" endarrowwidth="narrow" endarrowlength="short" endcap="round"/>
              </v:shape>
            </w:pict>
          </mc:Fallback>
        </mc:AlternateContent>
      </w:r>
    </w:p>
    <w:sectPr w:rsidR="00710450" w:rsidRPr="004F0F36">
      <w:headerReference w:type="even" r:id="rId11"/>
      <w:headerReference w:type="default" r:id="rId12"/>
      <w:footerReference w:type="even" r:id="rId13"/>
      <w:footerReference w:type="default" r:id="rId14"/>
      <w:headerReference w:type="first" r:id="rId15"/>
      <w:footerReference w:type="first" r:id="rId16"/>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76F00" w14:textId="77777777" w:rsidR="002209E4" w:rsidRDefault="002209E4">
      <w:pPr>
        <w:spacing w:after="0" w:line="240" w:lineRule="auto"/>
      </w:pPr>
      <w:r>
        <w:separator/>
      </w:r>
    </w:p>
  </w:endnote>
  <w:endnote w:type="continuationSeparator" w:id="0">
    <w:p w14:paraId="7945BA53" w14:textId="77777777" w:rsidR="002209E4" w:rsidRDefault="00220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yrene B Light">
    <w:altName w:val="Calibri"/>
    <w:charset w:val="00"/>
    <w:family w:val="auto"/>
    <w:pitch w:val="variable"/>
    <w:sig w:usb0="A000002F" w:usb1="500004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yrene B Med">
    <w:charset w:val="00"/>
    <w:family w:val="auto"/>
    <w:pitch w:val="variable"/>
    <w:sig w:usb0="A000002F" w:usb1="5000045B" w:usb2="00000000" w:usb3="00000000" w:csb0="00000093" w:csb1="00000000"/>
    <w:embedRegular r:id="rId1" w:fontKey="{D4BB0C26-0E6E-4D92-8979-3422EC224B3E}"/>
    <w:embedBold r:id="rId2" w:fontKey="{97C90689-346E-4C6E-A345-E342E9377971}"/>
    <w:embedItalic r:id="rId3" w:fontKey="{72F6EB0B-1338-4F99-B4FA-63F5CF257C21}"/>
    <w:embedBoldItalic r:id="rId4" w:fontKey="{5D05571D-51B5-4F44-BBA3-62E6782DF831}"/>
  </w:font>
  <w:font w:name="Styrene B">
    <w:charset w:val="00"/>
    <w:family w:val="auto"/>
    <w:pitch w:val="variable"/>
    <w:sig w:usb0="A000002F" w:usb1="5000045B" w:usb2="00000000" w:usb3="00000000" w:csb0="00000093" w:csb1="00000000"/>
    <w:embedRegular r:id="rId5" w:fontKey="{E51FEAB3-2597-42B8-89F2-F4FA9268752F}"/>
    <w:embedBold r:id="rId6" w:fontKey="{9B040C10-3CF3-41C9-8B24-A90836AD903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7" w:fontKey="{9FAFDBBD-BD38-4FD4-AFE8-AC41CA4E7496}"/>
  </w:font>
  <w:font w:name="StyreneB-Light">
    <w:altName w:val="Cambria"/>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B6C3E84E-3AD1-4A31-BD75-184A8FC9D945}"/>
    <w:embedBold r:id="rId9" w:fontKey="{DE7DE8F4-4454-4B07-B40F-9FA8D9FCA10E}"/>
  </w:font>
  <w:font w:name="Times New Roman (Základní text">
    <w:altName w:val="Times New Roman"/>
    <w:charset w:val="00"/>
    <w:family w:val="roman"/>
    <w:pitch w:val="default"/>
  </w:font>
  <w:font w:name="Styrene B Thin">
    <w:charset w:val="00"/>
    <w:family w:val="auto"/>
    <w:pitch w:val="variable"/>
    <w:sig w:usb0="A000002F" w:usb1="5000045B" w:usb2="00000000" w:usb3="00000000" w:csb0="00000093" w:csb1="00000000"/>
    <w:embedRegular r:id="rId10" w:fontKey="{6135C804-09DB-4FBD-B9BE-DFA5439C434B}"/>
    <w:embedItalic r:id="rId11" w:fontKey="{E3536C92-6EA0-4D6D-B2F9-44F3B6FBCC8B}"/>
  </w:font>
  <w:font w:name="Styrene A">
    <w:charset w:val="00"/>
    <w:family w:val="auto"/>
    <w:pitch w:val="variable"/>
    <w:sig w:usb0="A000002F" w:usb1="5000045B" w:usb2="00000000" w:usb3="00000000" w:csb0="00000093" w:csb1="00000000"/>
    <w:embedRegular r:id="rId12" w:fontKey="{F88AADCB-7717-4489-8510-BC149575C23B}"/>
    <w:embedBold r:id="rId13" w:fontKey="{7DBE1332-E3EC-48CE-A831-66B6639024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62336"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9264"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60288"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E0730" w14:textId="77777777" w:rsidR="002209E4" w:rsidRDefault="002209E4">
      <w:pPr>
        <w:spacing w:after="0" w:line="240" w:lineRule="auto"/>
      </w:pPr>
      <w:r>
        <w:separator/>
      </w:r>
    </w:p>
  </w:footnote>
  <w:footnote w:type="continuationSeparator" w:id="0">
    <w:p w14:paraId="3B03BD71" w14:textId="77777777" w:rsidR="002209E4" w:rsidRDefault="00220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E7731"/>
    <w:multiLevelType w:val="hybridMultilevel"/>
    <w:tmpl w:val="04AEFAA0"/>
    <w:lvl w:ilvl="0" w:tplc="44C6CF52">
      <w:start w:val="28"/>
      <w:numFmt w:val="bullet"/>
      <w:lvlText w:val="–"/>
      <w:lvlJc w:val="left"/>
      <w:pPr>
        <w:ind w:left="1080" w:hanging="360"/>
      </w:pPr>
      <w:rPr>
        <w:rFonts w:ascii="Styrene B Light" w:eastAsia="Styrene B Light" w:hAnsi="Styrene B Light" w:cs="Styrene B Light"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1"/>
  </w:num>
  <w:num w:numId="2" w16cid:durableId="233589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11A30"/>
    <w:rsid w:val="000E17C9"/>
    <w:rsid w:val="00163AAA"/>
    <w:rsid w:val="00182937"/>
    <w:rsid w:val="001977CE"/>
    <w:rsid w:val="001B481A"/>
    <w:rsid w:val="00210ABA"/>
    <w:rsid w:val="002209E4"/>
    <w:rsid w:val="00252091"/>
    <w:rsid w:val="002A7D22"/>
    <w:rsid w:val="002B2060"/>
    <w:rsid w:val="002C7F9D"/>
    <w:rsid w:val="003003FC"/>
    <w:rsid w:val="00340A44"/>
    <w:rsid w:val="00347D6B"/>
    <w:rsid w:val="003854B5"/>
    <w:rsid w:val="00397AA4"/>
    <w:rsid w:val="003A7CF7"/>
    <w:rsid w:val="003C7215"/>
    <w:rsid w:val="00410911"/>
    <w:rsid w:val="00411354"/>
    <w:rsid w:val="00423FD4"/>
    <w:rsid w:val="004C7E66"/>
    <w:rsid w:val="004E20CA"/>
    <w:rsid w:val="004F019A"/>
    <w:rsid w:val="004F0F36"/>
    <w:rsid w:val="0056645A"/>
    <w:rsid w:val="00586DBF"/>
    <w:rsid w:val="005A58B8"/>
    <w:rsid w:val="005B7999"/>
    <w:rsid w:val="005E673C"/>
    <w:rsid w:val="005F3455"/>
    <w:rsid w:val="00651593"/>
    <w:rsid w:val="006543D6"/>
    <w:rsid w:val="00690784"/>
    <w:rsid w:val="006C2F7B"/>
    <w:rsid w:val="00710450"/>
    <w:rsid w:val="00715272"/>
    <w:rsid w:val="00717009"/>
    <w:rsid w:val="007332B4"/>
    <w:rsid w:val="00741D7B"/>
    <w:rsid w:val="00751BF5"/>
    <w:rsid w:val="0081194B"/>
    <w:rsid w:val="0083372B"/>
    <w:rsid w:val="008C3B56"/>
    <w:rsid w:val="008E284E"/>
    <w:rsid w:val="00916182"/>
    <w:rsid w:val="00916C10"/>
    <w:rsid w:val="009358ED"/>
    <w:rsid w:val="0097788E"/>
    <w:rsid w:val="009A1B47"/>
    <w:rsid w:val="009C5295"/>
    <w:rsid w:val="00A32C7B"/>
    <w:rsid w:val="00A33326"/>
    <w:rsid w:val="00A4614C"/>
    <w:rsid w:val="00AD2D6E"/>
    <w:rsid w:val="00AD6D98"/>
    <w:rsid w:val="00B0400A"/>
    <w:rsid w:val="00B14F7B"/>
    <w:rsid w:val="00B16F24"/>
    <w:rsid w:val="00B33C1B"/>
    <w:rsid w:val="00B621EB"/>
    <w:rsid w:val="00B75E82"/>
    <w:rsid w:val="00B81C53"/>
    <w:rsid w:val="00BA41C2"/>
    <w:rsid w:val="00BB4F00"/>
    <w:rsid w:val="00C31A53"/>
    <w:rsid w:val="00C6654C"/>
    <w:rsid w:val="00C94F60"/>
    <w:rsid w:val="00D322CC"/>
    <w:rsid w:val="00D521C2"/>
    <w:rsid w:val="00D854AD"/>
    <w:rsid w:val="00DB7C0C"/>
    <w:rsid w:val="00DC1265"/>
    <w:rsid w:val="00DD3033"/>
    <w:rsid w:val="00DE2A7F"/>
    <w:rsid w:val="00E215A6"/>
    <w:rsid w:val="00E221CF"/>
    <w:rsid w:val="00E35A51"/>
    <w:rsid w:val="00E37E02"/>
    <w:rsid w:val="00E912C0"/>
    <w:rsid w:val="00EE5553"/>
    <w:rsid w:val="00F8753A"/>
    <w:rsid w:val="0227D3AD"/>
    <w:rsid w:val="0E7BC4EB"/>
    <w:rsid w:val="2F3F1D97"/>
    <w:rsid w:val="3B3E928D"/>
    <w:rsid w:val="6D40BE97"/>
    <w:rsid w:val="721161D8"/>
    <w:rsid w:val="7D61A9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96E89433-2E61-4ABC-923C-91B6D01B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Styrene B Med" w:hAnsi="Styrene B Med"/>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Styrene A Med" w:hAnsi="Styrene A Med"/>
        <w:b w:val="0"/>
        <w:i w:val="0"/>
      </w:rPr>
      <w:tblPr/>
      <w:tcPr>
        <w:shd w:val="clear" w:color="auto" w:fill="70B6D2"/>
      </w:tcPr>
    </w:tblStylePr>
    <w:tblStylePr w:type="lastRow">
      <w:rPr>
        <w:rFonts w:ascii="Styrene B Med" w:hAnsi="Styrene B Med"/>
        <w:b w:val="0"/>
        <w:i w:val="0"/>
      </w:rPr>
      <w:tblPr/>
      <w:tcPr>
        <w:shd w:val="clear" w:color="auto" w:fill="70B6D2"/>
      </w:tcPr>
    </w:tblStylePr>
    <w:tblStylePr w:type="band1Horz">
      <w:rPr>
        <w:rFonts w:ascii="Styrene B Light" w:hAnsi="Styrene B Light"/>
        <w:b w:val="0"/>
        <w:i w:val="0"/>
      </w:rPr>
      <w:tblPr/>
      <w:tcPr>
        <w:shd w:val="clear" w:color="auto" w:fill="A6CFE3"/>
      </w:tcPr>
    </w:tblStylePr>
    <w:tblStylePr w:type="band2Horz">
      <w:rPr>
        <w:rFonts w:ascii="Styrene B Light" w:hAnsi="Styrene B Light"/>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semiHidden/>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krzysztof.szymanski@linkleaders.pl" TargetMode="External"/><Relationship Id="rId4" Type="http://schemas.openxmlformats.org/officeDocument/2006/relationships/styles" Target="styles.xml"/><Relationship Id="rId9" Type="http://schemas.openxmlformats.org/officeDocument/2006/relationships/hyperlink" Target="https://ctp.e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692</Words>
  <Characters>4154</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CTP Invest, spol. s r. o.</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 L</cp:lastModifiedBy>
  <cp:revision>4</cp:revision>
  <dcterms:created xsi:type="dcterms:W3CDTF">2026-05-28T09:36:00Z</dcterms:created>
  <dcterms:modified xsi:type="dcterms:W3CDTF">2026-05-28T09:51:00Z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