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9D86" w14:textId="5B93AC7C" w:rsidR="00FB34CF" w:rsidRPr="0044438C" w:rsidRDefault="00FB34CF" w:rsidP="00FB34CF">
      <w:pPr>
        <w:spacing w:before="120" w:after="120" w:line="288" w:lineRule="auto"/>
        <w:rPr>
          <w:rFonts w:eastAsia="DengXian" w:cs="Arial"/>
          <w:sz w:val="22"/>
          <w:szCs w:val="22"/>
          <w:lang w:val="pl-PL"/>
        </w:rPr>
      </w:pPr>
      <w:r w:rsidRPr="0044438C">
        <w:rPr>
          <w:rFonts w:eastAsia="DengXian" w:cs="Arial"/>
          <w:sz w:val="22"/>
          <w:szCs w:val="22"/>
          <w:lang w:val="pl-PL"/>
        </w:rPr>
        <w:t>INFORMACJE PRASOWE</w:t>
      </w:r>
    </w:p>
    <w:p w14:paraId="1B743146" w14:textId="7D13570A" w:rsidR="00FB34CF" w:rsidRPr="0044438C" w:rsidRDefault="00FB34CF" w:rsidP="00FB34CF">
      <w:pPr>
        <w:spacing w:before="120" w:after="120" w:line="288" w:lineRule="auto"/>
        <w:jc w:val="right"/>
        <w:rPr>
          <w:rFonts w:eastAsia="DengXian" w:cs="Arial"/>
          <w:sz w:val="22"/>
          <w:szCs w:val="22"/>
          <w:lang w:val="pl-PL"/>
        </w:rPr>
      </w:pPr>
      <w:r w:rsidRPr="0044438C">
        <w:rPr>
          <w:rFonts w:eastAsia="DengXian" w:cs="Arial"/>
          <w:sz w:val="22"/>
          <w:szCs w:val="22"/>
          <w:lang w:val="pl-PL"/>
        </w:rPr>
        <w:t>Warszawa, 28 maja 2026 r.</w:t>
      </w:r>
    </w:p>
    <w:p w14:paraId="7A4AFA59" w14:textId="49045F7C" w:rsidR="00FB34CF" w:rsidRDefault="00FB34CF" w:rsidP="009C42A6">
      <w:pPr>
        <w:spacing w:before="120" w:after="120" w:line="288" w:lineRule="auto"/>
        <w:jc w:val="center"/>
        <w:rPr>
          <w:rFonts w:eastAsia="DengXian" w:cs="Arial"/>
          <w:b/>
          <w:bCs/>
          <w:sz w:val="28"/>
          <w:szCs w:val="32"/>
          <w:lang w:val="pl-PL"/>
        </w:rPr>
      </w:pPr>
      <w:proofErr w:type="spellStart"/>
      <w:r w:rsidRPr="004909D5">
        <w:rPr>
          <w:rFonts w:eastAsia="DengXian" w:cs="Arial"/>
          <w:b/>
          <w:bCs/>
          <w:sz w:val="28"/>
          <w:szCs w:val="32"/>
          <w:lang w:val="pl-PL"/>
        </w:rPr>
        <w:t>TikTok</w:t>
      </w:r>
      <w:proofErr w:type="spellEnd"/>
      <w:r w:rsidRPr="004909D5">
        <w:rPr>
          <w:rFonts w:eastAsia="DengXian" w:cs="Arial"/>
          <w:b/>
          <w:bCs/>
          <w:sz w:val="28"/>
          <w:szCs w:val="32"/>
          <w:lang w:val="pl-PL"/>
        </w:rPr>
        <w:t xml:space="preserve"> Shop startuje w Polsce. BLIK wśród partnerów nowej platformy zakupowej</w:t>
      </w:r>
    </w:p>
    <w:p w14:paraId="5CB7CC1A" w14:textId="045EFDA3" w:rsidR="00FB34CF" w:rsidRPr="004909D5" w:rsidRDefault="006D77AE" w:rsidP="006D77AE">
      <w:pPr>
        <w:spacing w:before="120" w:after="120" w:line="288" w:lineRule="auto"/>
        <w:jc w:val="both"/>
        <w:rPr>
          <w:rFonts w:eastAsia="DengXian" w:cs="Arial"/>
          <w:sz w:val="22"/>
          <w:lang w:val="pl-PL"/>
        </w:rPr>
      </w:pPr>
      <w:r w:rsidRPr="004909D5">
        <w:rPr>
          <w:rFonts w:eastAsia="DengXian" w:cs="Arial"/>
          <w:b/>
          <w:bCs/>
          <w:sz w:val="22"/>
          <w:lang w:val="pl-PL"/>
        </w:rPr>
        <w:t xml:space="preserve">Ponad 14,2 mln użytkowników w Polsce korzysta z </w:t>
      </w:r>
      <w:proofErr w:type="spellStart"/>
      <w:r w:rsidRPr="004909D5">
        <w:rPr>
          <w:rFonts w:eastAsia="DengXian" w:cs="Arial"/>
          <w:b/>
          <w:bCs/>
          <w:sz w:val="22"/>
          <w:lang w:val="pl-PL"/>
        </w:rPr>
        <w:t>TikToka</w:t>
      </w:r>
      <w:proofErr w:type="spellEnd"/>
      <w:r w:rsidRPr="004909D5">
        <w:rPr>
          <w:rFonts w:eastAsia="DengXian" w:cs="Arial"/>
          <w:b/>
          <w:bCs/>
          <w:sz w:val="22"/>
          <w:lang w:val="pl-PL"/>
        </w:rPr>
        <w:t xml:space="preserve">, by odkrywać trendy, produkty i marki, które później trafiają do ich koszyków zakupowych. Teraz platforma uruchomi w Polsce </w:t>
      </w:r>
      <w:proofErr w:type="spellStart"/>
      <w:r w:rsidRPr="004909D5">
        <w:rPr>
          <w:rFonts w:eastAsia="DengXian" w:cs="Arial"/>
          <w:b/>
          <w:bCs/>
          <w:sz w:val="22"/>
          <w:lang w:val="pl-PL"/>
        </w:rPr>
        <w:t>TikTok</w:t>
      </w:r>
      <w:proofErr w:type="spellEnd"/>
      <w:r w:rsidRPr="004909D5">
        <w:rPr>
          <w:rFonts w:eastAsia="DengXian" w:cs="Arial"/>
          <w:b/>
          <w:bCs/>
          <w:sz w:val="22"/>
          <w:lang w:val="pl-PL"/>
        </w:rPr>
        <w:t xml:space="preserve"> Shop – usługę umożliwiającą zakupy bezpośrednio podczas oglądania materiałów video i transmisji live. Użytkownicy będą mogli płynnie przechodzić od inspiracji do finalizacji zakupu bez opuszczania aplikacji, płacąc m.in. BLIKIEM – metodą odpowiadającą dziś za ponad 70 proc. transakcji płatniczych w polskim e-commerce.</w:t>
      </w:r>
    </w:p>
    <w:p w14:paraId="204C9BDB" w14:textId="7E0DD940" w:rsidR="00FB34CF" w:rsidRPr="004909D5" w:rsidRDefault="004909D5" w:rsidP="00857D3C">
      <w:pPr>
        <w:spacing w:before="120" w:after="120" w:line="288" w:lineRule="auto"/>
        <w:rPr>
          <w:rFonts w:eastAsia="DengXian" w:cs="Arial"/>
          <w:b/>
          <w:bCs/>
          <w:sz w:val="22"/>
          <w:lang w:val="pl-PL"/>
        </w:rPr>
      </w:pPr>
      <w:r w:rsidRPr="004909D5">
        <w:rPr>
          <w:rFonts w:eastAsia="DengXian" w:cs="Arial"/>
          <w:b/>
          <w:bCs/>
          <w:sz w:val="22"/>
          <w:lang w:val="pl-PL"/>
        </w:rPr>
        <w:t>Nowa era zakupów mobilnych</w:t>
      </w:r>
    </w:p>
    <w:p w14:paraId="61E8E147" w14:textId="5B688C4E" w:rsidR="006D77AE" w:rsidRDefault="004909D5" w:rsidP="004909D5">
      <w:pPr>
        <w:spacing w:before="120" w:after="120" w:line="288" w:lineRule="auto"/>
        <w:jc w:val="both"/>
        <w:rPr>
          <w:rFonts w:eastAsia="DengXian" w:cs="Arial"/>
          <w:sz w:val="22"/>
          <w:lang w:val="pl-PL"/>
        </w:rPr>
      </w:pPr>
      <w:r w:rsidRPr="004909D5">
        <w:rPr>
          <w:rFonts w:eastAsia="DengXian" w:cs="Arial"/>
          <w:sz w:val="22"/>
          <w:lang w:val="pl-PL"/>
        </w:rPr>
        <w:t xml:space="preserve">Coraz więcej decyzji zakupowych zaczyna się dziś od treści oglądanych </w:t>
      </w:r>
      <w:r w:rsidR="003853C5">
        <w:rPr>
          <w:rFonts w:eastAsia="DengXian" w:cs="Arial"/>
          <w:sz w:val="22"/>
          <w:lang w:val="pl-PL"/>
        </w:rPr>
        <w:t xml:space="preserve">w </w:t>
      </w:r>
      <w:r w:rsidR="00D201C5">
        <w:rPr>
          <w:rFonts w:eastAsia="DengXian" w:cs="Arial"/>
          <w:sz w:val="22"/>
          <w:lang w:val="pl-PL"/>
        </w:rPr>
        <w:t>si</w:t>
      </w:r>
      <w:r w:rsidR="00EE14A9">
        <w:rPr>
          <w:rFonts w:eastAsia="DengXian" w:cs="Arial"/>
          <w:sz w:val="22"/>
          <w:lang w:val="pl-PL"/>
        </w:rPr>
        <w:t>eci</w:t>
      </w:r>
      <w:r w:rsidRPr="004909D5">
        <w:rPr>
          <w:rFonts w:eastAsia="DengXian" w:cs="Arial"/>
          <w:sz w:val="22"/>
          <w:lang w:val="pl-PL"/>
        </w:rPr>
        <w:t xml:space="preserve">. Użytkownicy odkrywają produkty podczas </w:t>
      </w:r>
      <w:proofErr w:type="spellStart"/>
      <w:r w:rsidRPr="004909D5">
        <w:rPr>
          <w:rFonts w:eastAsia="DengXian" w:cs="Arial"/>
          <w:sz w:val="22"/>
          <w:lang w:val="pl-PL"/>
        </w:rPr>
        <w:t>scrollowania</w:t>
      </w:r>
      <w:proofErr w:type="spellEnd"/>
      <w:r w:rsidRPr="004909D5">
        <w:rPr>
          <w:rFonts w:eastAsia="DengXian" w:cs="Arial"/>
          <w:sz w:val="22"/>
          <w:lang w:val="pl-PL"/>
        </w:rPr>
        <w:t xml:space="preserve"> materiałów video, transmisji live czy rekomendacji twórców, a inspiracja coraz częściej niemal od razu przechodzi w zakup. Skalę tego zjawiska pokazuje m.in. ponad 31 mln materiałów opublikowanych pod </w:t>
      </w:r>
      <w:proofErr w:type="spellStart"/>
      <w:r w:rsidRPr="004909D5">
        <w:rPr>
          <w:rFonts w:eastAsia="DengXian" w:cs="Arial"/>
          <w:sz w:val="22"/>
          <w:lang w:val="pl-PL"/>
        </w:rPr>
        <w:t>hashtagiem</w:t>
      </w:r>
      <w:proofErr w:type="spellEnd"/>
      <w:r w:rsidRPr="004909D5">
        <w:rPr>
          <w:rFonts w:eastAsia="DengXian" w:cs="Arial"/>
          <w:sz w:val="22"/>
          <w:lang w:val="pl-PL"/>
        </w:rPr>
        <w:t xml:space="preserve"> #TikTokMadeMeBuyIt. Już co </w:t>
      </w:r>
      <w:r w:rsidR="001E1235">
        <w:rPr>
          <w:rFonts w:eastAsia="DengXian" w:cs="Arial"/>
          <w:sz w:val="22"/>
          <w:lang w:val="pl-PL"/>
        </w:rPr>
        <w:t>drug</w:t>
      </w:r>
      <w:r w:rsidR="00AE06D5">
        <w:rPr>
          <w:rFonts w:eastAsia="DengXian" w:cs="Arial"/>
          <w:sz w:val="22"/>
          <w:lang w:val="pl-PL"/>
        </w:rPr>
        <w:t>a osoba</w:t>
      </w:r>
      <w:r w:rsidR="00AB241E">
        <w:rPr>
          <w:rFonts w:eastAsia="DengXian" w:cs="Arial"/>
          <w:sz w:val="22"/>
          <w:lang w:val="pl-PL"/>
        </w:rPr>
        <w:t xml:space="preserve"> obec</w:t>
      </w:r>
      <w:r w:rsidR="006355B2">
        <w:rPr>
          <w:rFonts w:eastAsia="DengXian" w:cs="Arial"/>
          <w:sz w:val="22"/>
          <w:lang w:val="pl-PL"/>
        </w:rPr>
        <w:t>na n</w:t>
      </w:r>
      <w:r w:rsidR="003F7675">
        <w:rPr>
          <w:rFonts w:eastAsia="DengXian" w:cs="Arial"/>
          <w:sz w:val="22"/>
          <w:lang w:val="pl-PL"/>
        </w:rPr>
        <w:t>a</w:t>
      </w:r>
      <w:r w:rsidRPr="004909D5">
        <w:rPr>
          <w:rFonts w:eastAsia="DengXian" w:cs="Arial"/>
          <w:sz w:val="22"/>
          <w:lang w:val="pl-PL"/>
        </w:rPr>
        <w:t xml:space="preserve"> platform</w:t>
      </w:r>
      <w:r w:rsidR="002357FD">
        <w:rPr>
          <w:rFonts w:eastAsia="DengXian" w:cs="Arial"/>
          <w:sz w:val="22"/>
          <w:lang w:val="pl-PL"/>
        </w:rPr>
        <w:t>ie</w:t>
      </w:r>
      <w:r w:rsidRPr="004909D5">
        <w:rPr>
          <w:rFonts w:eastAsia="DengXian" w:cs="Arial"/>
          <w:sz w:val="22"/>
          <w:lang w:val="pl-PL"/>
        </w:rPr>
        <w:t xml:space="preserve"> deklaruje, że odkrywa tam nowe produkty lub marki, a 55 proc. aktywnie szukało w ostatnich 30 dniach konkretnej marki, produktu lub usługi.</w:t>
      </w:r>
    </w:p>
    <w:p w14:paraId="5E3E37E5" w14:textId="3F2DFE69" w:rsidR="004909D5" w:rsidRDefault="004909D5" w:rsidP="004909D5">
      <w:pPr>
        <w:spacing w:before="120" w:after="120" w:line="288" w:lineRule="auto"/>
        <w:jc w:val="both"/>
        <w:rPr>
          <w:rFonts w:eastAsia="DengXian" w:cs="Arial"/>
          <w:sz w:val="22"/>
          <w:lang w:val="pl-PL"/>
        </w:rPr>
      </w:pPr>
      <w:proofErr w:type="spellStart"/>
      <w:r>
        <w:rPr>
          <w:rFonts w:eastAsia="DengXian" w:cs="Arial"/>
          <w:sz w:val="22"/>
          <w:lang w:val="pl-PL"/>
        </w:rPr>
        <w:t>TikTok</w:t>
      </w:r>
      <w:proofErr w:type="spellEnd"/>
      <w:r w:rsidRPr="004909D5">
        <w:rPr>
          <w:rFonts w:eastAsia="DengXian" w:cs="Arial"/>
          <w:sz w:val="22"/>
          <w:lang w:val="pl-PL"/>
        </w:rPr>
        <w:t xml:space="preserve"> Shop umożliwi użytkownikom odkrywanie i kupowanie produktów bezpośrednio w aplikacji – podczas oglądania materiałów video oraz transmisji live prowadzonych przez marki, sprzedawców i twórców. Platforma łączy świat </w:t>
      </w:r>
      <w:proofErr w:type="spellStart"/>
      <w:r w:rsidRPr="004909D5">
        <w:rPr>
          <w:rFonts w:eastAsia="DengXian" w:cs="Arial"/>
          <w:sz w:val="22"/>
          <w:lang w:val="pl-PL"/>
        </w:rPr>
        <w:t>contentu</w:t>
      </w:r>
      <w:proofErr w:type="spellEnd"/>
      <w:r w:rsidRPr="004909D5">
        <w:rPr>
          <w:rFonts w:eastAsia="DengXian" w:cs="Arial"/>
          <w:sz w:val="22"/>
          <w:lang w:val="pl-PL"/>
        </w:rPr>
        <w:t xml:space="preserve"> i e-commerce, odpowiadając na rosnącą popularność zakupów opartych na rekomendacjach społeczności i treściach oglądanych w mediach społecznościowych. Wraz ze startem usługi polscy sprzedawcy dołączą do sieci ponad 100 tys. partnerów działających już w ramach </w:t>
      </w:r>
      <w:proofErr w:type="spellStart"/>
      <w:r>
        <w:rPr>
          <w:rFonts w:eastAsia="DengXian" w:cs="Arial"/>
          <w:sz w:val="22"/>
          <w:lang w:val="pl-PL"/>
        </w:rPr>
        <w:t>TikTok</w:t>
      </w:r>
      <w:proofErr w:type="spellEnd"/>
      <w:r w:rsidRPr="004909D5">
        <w:rPr>
          <w:rFonts w:eastAsia="DengXian" w:cs="Arial"/>
          <w:sz w:val="22"/>
          <w:lang w:val="pl-PL"/>
        </w:rPr>
        <w:t xml:space="preserve"> Shop na europejskich rynkach, zyskując dostęp do blisko 100 mln </w:t>
      </w:r>
      <w:r w:rsidR="00DA0347">
        <w:rPr>
          <w:rFonts w:eastAsia="DengXian" w:cs="Arial"/>
          <w:sz w:val="22"/>
          <w:lang w:val="pl-PL"/>
        </w:rPr>
        <w:t>potencja</w:t>
      </w:r>
      <w:r w:rsidR="006F5B6D">
        <w:rPr>
          <w:rFonts w:eastAsia="DengXian" w:cs="Arial"/>
          <w:sz w:val="22"/>
          <w:lang w:val="pl-PL"/>
        </w:rPr>
        <w:t>lnych k</w:t>
      </w:r>
      <w:r w:rsidR="00165852">
        <w:rPr>
          <w:rFonts w:eastAsia="DengXian" w:cs="Arial"/>
          <w:sz w:val="22"/>
          <w:lang w:val="pl-PL"/>
        </w:rPr>
        <w:t>lientów</w:t>
      </w:r>
      <w:r w:rsidRPr="004909D5">
        <w:rPr>
          <w:rFonts w:eastAsia="DengXian" w:cs="Arial"/>
          <w:sz w:val="22"/>
          <w:lang w:val="pl-PL"/>
        </w:rPr>
        <w:t>.</w:t>
      </w:r>
    </w:p>
    <w:p w14:paraId="7CE59F87" w14:textId="23B5F424" w:rsidR="004909D5" w:rsidRPr="004909D5" w:rsidRDefault="004909D5" w:rsidP="004909D5">
      <w:pPr>
        <w:spacing w:before="120" w:after="120" w:line="288" w:lineRule="auto"/>
        <w:jc w:val="both"/>
        <w:rPr>
          <w:rFonts w:eastAsia="DengXian" w:cs="Arial"/>
          <w:b/>
          <w:bCs/>
          <w:sz w:val="22"/>
          <w:lang w:val="pl-PL"/>
        </w:rPr>
      </w:pPr>
      <w:r w:rsidRPr="004909D5">
        <w:rPr>
          <w:rFonts w:eastAsia="DengXian" w:cs="Arial"/>
          <w:b/>
          <w:bCs/>
          <w:sz w:val="22"/>
          <w:lang w:val="pl-PL"/>
        </w:rPr>
        <w:t xml:space="preserve">Zakupy dopasowane do </w:t>
      </w:r>
      <w:r w:rsidR="008544AA">
        <w:rPr>
          <w:rFonts w:eastAsia="DengXian" w:cs="Arial"/>
          <w:b/>
          <w:bCs/>
          <w:sz w:val="22"/>
          <w:lang w:val="pl-PL"/>
        </w:rPr>
        <w:t>Po</w:t>
      </w:r>
      <w:r w:rsidR="001E7088">
        <w:rPr>
          <w:rFonts w:eastAsia="DengXian" w:cs="Arial"/>
          <w:b/>
          <w:bCs/>
          <w:sz w:val="22"/>
          <w:lang w:val="pl-PL"/>
        </w:rPr>
        <w:t>laków</w:t>
      </w:r>
    </w:p>
    <w:p w14:paraId="734BA3F6" w14:textId="2B97650E" w:rsidR="004909D5" w:rsidRPr="004909D5" w:rsidRDefault="004909D5" w:rsidP="004909D5">
      <w:pPr>
        <w:spacing w:before="120" w:after="120" w:line="288" w:lineRule="auto"/>
        <w:jc w:val="both"/>
        <w:rPr>
          <w:rFonts w:eastAsia="DengXian" w:cs="Arial"/>
          <w:sz w:val="22"/>
          <w:lang w:val="pl-PL"/>
        </w:rPr>
      </w:pPr>
      <w:r w:rsidRPr="004909D5">
        <w:rPr>
          <w:rFonts w:eastAsia="DengXian" w:cs="Arial"/>
          <w:sz w:val="22"/>
          <w:lang w:val="pl-PL"/>
        </w:rPr>
        <w:t xml:space="preserve">Nowa usługa zaoferuje różne metody płatności i dostawy, odpowiadające lokalnym przyzwyczajeniom zakupowym. W Polsce partnerami wspierającymi rozwój platformy zostały BLIK oraz </w:t>
      </w:r>
      <w:proofErr w:type="spellStart"/>
      <w:r w:rsidRPr="004909D5">
        <w:rPr>
          <w:rFonts w:eastAsia="DengXian" w:cs="Arial"/>
          <w:sz w:val="22"/>
          <w:lang w:val="pl-PL"/>
        </w:rPr>
        <w:t>InPost</w:t>
      </w:r>
      <w:proofErr w:type="spellEnd"/>
      <w:r w:rsidRPr="004909D5">
        <w:rPr>
          <w:rFonts w:eastAsia="DengXian" w:cs="Arial"/>
          <w:sz w:val="22"/>
          <w:lang w:val="pl-PL"/>
        </w:rPr>
        <w:t>, dostarczające rozwiązania dobrze znane milionom użytkowników e-commerce. Dzięki temu proces zakupowy – od odkrycia produktu po finalizację płatności i dostawę – ma być szybki, intuicyjny i wygodny.</w:t>
      </w:r>
    </w:p>
    <w:p w14:paraId="4A6DBE85" w14:textId="2DA832CB" w:rsidR="004909D5" w:rsidRDefault="006F202E" w:rsidP="00F65C9F">
      <w:pPr>
        <w:spacing w:before="120" w:after="120" w:line="288" w:lineRule="auto"/>
        <w:jc w:val="both"/>
        <w:rPr>
          <w:rFonts w:eastAsia="DengXian" w:cs="Arial"/>
          <w:sz w:val="22"/>
          <w:lang w:val="pl-PL"/>
        </w:rPr>
      </w:pPr>
      <w:r w:rsidRPr="006F202E">
        <w:rPr>
          <w:rFonts w:eastAsia="DengXian" w:cs="Arial"/>
          <w:sz w:val="22"/>
          <w:lang w:val="pl-PL"/>
        </w:rPr>
        <w:t xml:space="preserve">– </w:t>
      </w:r>
      <w:r w:rsidRPr="006F202E">
        <w:rPr>
          <w:rFonts w:eastAsia="DengXian" w:cs="Arial"/>
          <w:i/>
          <w:iCs/>
          <w:sz w:val="22"/>
          <w:lang w:val="pl-PL"/>
        </w:rPr>
        <w:t>Polska jest dziś jednym z najbardziej mobile-</w:t>
      </w:r>
      <w:proofErr w:type="spellStart"/>
      <w:r w:rsidRPr="006F202E">
        <w:rPr>
          <w:rFonts w:eastAsia="DengXian" w:cs="Arial"/>
          <w:i/>
          <w:iCs/>
          <w:sz w:val="22"/>
          <w:lang w:val="pl-PL"/>
        </w:rPr>
        <w:t>first</w:t>
      </w:r>
      <w:proofErr w:type="spellEnd"/>
      <w:r w:rsidRPr="006F202E">
        <w:rPr>
          <w:rFonts w:eastAsia="DengXian" w:cs="Arial"/>
          <w:i/>
          <w:iCs/>
          <w:sz w:val="22"/>
          <w:lang w:val="pl-PL"/>
        </w:rPr>
        <w:t xml:space="preserve"> rynków e-commerce w Europie, a konsumenci przyzwyczaili się do płatności, które są szybkie, intuicyjne i realizowane w kilka sekund. To właśnie dlatego BLIK </w:t>
      </w:r>
      <w:r>
        <w:rPr>
          <w:rFonts w:eastAsia="DengXian" w:cs="Arial"/>
          <w:i/>
          <w:iCs/>
          <w:sz w:val="22"/>
          <w:lang w:val="pl-PL"/>
        </w:rPr>
        <w:t xml:space="preserve">jest </w:t>
      </w:r>
      <w:r w:rsidRPr="006F202E">
        <w:rPr>
          <w:rFonts w:eastAsia="DengXian" w:cs="Arial"/>
          <w:i/>
          <w:iCs/>
          <w:sz w:val="22"/>
          <w:lang w:val="pl-PL"/>
        </w:rPr>
        <w:t xml:space="preserve">naturalnym elementem zakupów </w:t>
      </w:r>
      <w:r>
        <w:rPr>
          <w:rFonts w:eastAsia="DengXian" w:cs="Arial"/>
          <w:i/>
          <w:iCs/>
          <w:sz w:val="22"/>
          <w:lang w:val="pl-PL"/>
        </w:rPr>
        <w:t>w sieci</w:t>
      </w:r>
      <w:r w:rsidRPr="006F202E">
        <w:rPr>
          <w:rFonts w:eastAsia="DengXian" w:cs="Arial"/>
          <w:i/>
          <w:iCs/>
          <w:sz w:val="22"/>
          <w:lang w:val="pl-PL"/>
        </w:rPr>
        <w:t xml:space="preserve">. Dziś odpowiada już za ponad 70 proc. transakcji płatniczych w polskim e-commerce, a tylko w pierwszym kwartale tego roku użytkownicy zrealizowali nim blisko 379 mln transakcji online. Dla globalnej platformy, takiej jak </w:t>
      </w:r>
      <w:proofErr w:type="spellStart"/>
      <w:r>
        <w:rPr>
          <w:rFonts w:eastAsia="DengXian" w:cs="Arial"/>
          <w:i/>
          <w:iCs/>
          <w:sz w:val="22"/>
          <w:lang w:val="pl-PL"/>
        </w:rPr>
        <w:t>TikTok</w:t>
      </w:r>
      <w:proofErr w:type="spellEnd"/>
      <w:r w:rsidRPr="006F202E">
        <w:rPr>
          <w:rFonts w:eastAsia="DengXian" w:cs="Arial"/>
          <w:i/>
          <w:iCs/>
          <w:sz w:val="22"/>
          <w:lang w:val="pl-PL"/>
        </w:rPr>
        <w:t xml:space="preserve"> Shop, integracja BLIKA już od pierwszego dnia obecności w Polsce jest ważnym sygnałem dla konsumentów. Pokazuje, że platforma dobrze rozumie lokalne nawyki zakupowe i eliminuje</w:t>
      </w:r>
      <w:r>
        <w:rPr>
          <w:rFonts w:eastAsia="DengXian" w:cs="Arial"/>
          <w:i/>
          <w:iCs/>
          <w:sz w:val="22"/>
          <w:lang w:val="pl-PL"/>
        </w:rPr>
        <w:t xml:space="preserve"> </w:t>
      </w:r>
      <w:r>
        <w:rPr>
          <w:rFonts w:eastAsia="DengXian" w:cs="Arial"/>
          <w:i/>
          <w:iCs/>
          <w:sz w:val="22"/>
          <w:lang w:val="pl-PL"/>
        </w:rPr>
        <w:lastRenderedPageBreak/>
        <w:t>wszelkie</w:t>
      </w:r>
      <w:r w:rsidRPr="006F202E">
        <w:rPr>
          <w:rFonts w:eastAsia="DengXian" w:cs="Arial"/>
          <w:i/>
          <w:iCs/>
          <w:sz w:val="22"/>
          <w:lang w:val="pl-PL"/>
        </w:rPr>
        <w:t xml:space="preserve"> bariery na etapie finalizacji zakupów</w:t>
      </w:r>
      <w:r w:rsidRPr="006F202E">
        <w:rPr>
          <w:rFonts w:eastAsia="DengXian" w:cs="Arial"/>
          <w:sz w:val="22"/>
          <w:lang w:val="pl-PL"/>
        </w:rPr>
        <w:t xml:space="preserve"> – mówi </w:t>
      </w:r>
      <w:r w:rsidRPr="006F202E">
        <w:rPr>
          <w:rFonts w:eastAsia="DengXian" w:cs="Arial"/>
          <w:b/>
          <w:bCs/>
          <w:sz w:val="22"/>
          <w:lang w:val="pl-PL"/>
        </w:rPr>
        <w:t>Magdalena Kubisa</w:t>
      </w:r>
      <w:r>
        <w:rPr>
          <w:rFonts w:eastAsia="DengXian" w:cs="Arial"/>
          <w:sz w:val="22"/>
          <w:lang w:val="pl-PL"/>
        </w:rPr>
        <w:t>, dyrektorka departamentu rozwoju biznesu.</w:t>
      </w:r>
    </w:p>
    <w:p w14:paraId="1DB89515" w14:textId="7178EF57" w:rsidR="00383B9F" w:rsidRDefault="00F65C9F" w:rsidP="00F65C9F">
      <w:pPr>
        <w:jc w:val="both"/>
        <w:rPr>
          <w:sz w:val="22"/>
          <w:szCs w:val="22"/>
          <w:lang w:val="pl-PL"/>
        </w:rPr>
      </w:pPr>
      <w:r w:rsidRPr="00F65C9F">
        <w:rPr>
          <w:sz w:val="22"/>
          <w:szCs w:val="22"/>
          <w:lang w:val="pl-PL"/>
        </w:rPr>
        <w:t xml:space="preserve">Nowa platforma ma otworzyć dodatkowe możliwości sprzedażowe zarówno dla dużych marek, jak i lokalnych firm oraz rozwijających się biznesów. Dzięki połączeniu e-commerce z formatami video i transmisjami live sprzedawcy będą mogli docierać do społeczności w bardziej naturalny i angażujący sposób, budując relacje z odbiorcami bezpośrednio w środowisku, w którym spędzają dziś najwięcej czasu. Obecność BLIKA od startu platformy to również istotny element z perspektywy </w:t>
      </w:r>
      <w:proofErr w:type="spellStart"/>
      <w:r w:rsidRPr="00F65C9F">
        <w:rPr>
          <w:sz w:val="22"/>
          <w:szCs w:val="22"/>
          <w:lang w:val="pl-PL"/>
        </w:rPr>
        <w:t>merchantów</w:t>
      </w:r>
      <w:proofErr w:type="spellEnd"/>
      <w:r w:rsidRPr="00F65C9F">
        <w:rPr>
          <w:sz w:val="22"/>
          <w:szCs w:val="22"/>
          <w:lang w:val="pl-PL"/>
        </w:rPr>
        <w:t>, którzy coraz częściej stawiają na rozwiązania dobrze znane użytkownikom i obecne w ich codziennych nawykach zakupowych.</w:t>
      </w:r>
    </w:p>
    <w:p w14:paraId="126E4991" w14:textId="77777777" w:rsidR="00CD6910" w:rsidRPr="00CD6910" w:rsidRDefault="00CD6910" w:rsidP="00CD6910">
      <w:pPr>
        <w:spacing w:line="276" w:lineRule="auto"/>
        <w:jc w:val="center"/>
        <w:rPr>
          <w:rFonts w:ascii="Aptos" w:hAnsi="Aptos" w:cstheme="minorHAnsi"/>
          <w:lang w:val="pl-PL"/>
        </w:rPr>
      </w:pPr>
      <w:r w:rsidRPr="00CD6910">
        <w:rPr>
          <w:rFonts w:ascii="Aptos" w:hAnsi="Aptos" w:cstheme="minorHAnsi"/>
          <w:lang w:val="pl-PL"/>
        </w:rPr>
        <w:br/>
        <w:t>***</w:t>
      </w:r>
    </w:p>
    <w:p w14:paraId="2C08FD58" w14:textId="7DC7F123" w:rsidR="00CD6910" w:rsidRPr="00CD6910" w:rsidRDefault="00CD6910" w:rsidP="00CD6910">
      <w:pPr>
        <w:jc w:val="both"/>
        <w:rPr>
          <w:rFonts w:ascii="Aptos" w:hAnsi="Aptos" w:cstheme="minorHAnsi"/>
          <w:sz w:val="20"/>
          <w:szCs w:val="20"/>
          <w:lang w:val="pl-PL"/>
        </w:rPr>
      </w:pPr>
      <w:r w:rsidRPr="00CD6910">
        <w:rPr>
          <w:rFonts w:ascii="Aptos" w:hAnsi="Aptos" w:cstheme="minorHAnsi"/>
          <w:b/>
          <w:sz w:val="20"/>
          <w:szCs w:val="20"/>
          <w:lang w:val="pl-PL"/>
        </w:rPr>
        <w:t>BLIK</w:t>
      </w:r>
      <w:r w:rsidRPr="00CD6910">
        <w:rPr>
          <w:rFonts w:ascii="Aptos" w:hAnsi="Aptos" w:cstheme="minorHAnsi"/>
          <w:sz w:val="20"/>
          <w:szCs w:val="20"/>
          <w:lang w:val="pl-PL"/>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w:t>
      </w:r>
      <w:r>
        <w:rPr>
          <w:rFonts w:ascii="Aptos" w:hAnsi="Aptos" w:cstheme="minorHAnsi"/>
          <w:sz w:val="20"/>
          <w:szCs w:val="20"/>
          <w:lang w:val="pl-PL"/>
        </w:rPr>
        <w:t>Erste</w:t>
      </w:r>
      <w:r w:rsidRPr="00CD6910">
        <w:rPr>
          <w:rFonts w:ascii="Aptos" w:hAnsi="Aptos" w:cstheme="minorHAnsi"/>
          <w:sz w:val="20"/>
          <w:szCs w:val="20"/>
          <w:lang w:val="pl-PL"/>
        </w:rPr>
        <w:t xml:space="preserve"> Bank Polska, ING Bank Śląski, mBank, PKO Bank Polski oraz Mastercard.</w:t>
      </w:r>
    </w:p>
    <w:p w14:paraId="6FEBDF40" w14:textId="77777777" w:rsidR="00CD6910" w:rsidRPr="00CD6910" w:rsidRDefault="00CD6910" w:rsidP="00CD6910">
      <w:pPr>
        <w:spacing w:line="276" w:lineRule="auto"/>
        <w:jc w:val="both"/>
        <w:rPr>
          <w:rFonts w:ascii="Aptos" w:hAnsi="Aptos" w:cstheme="minorHAnsi"/>
          <w:b/>
          <w:sz w:val="20"/>
          <w:szCs w:val="20"/>
          <w:lang w:val="pl-PL"/>
        </w:rPr>
      </w:pPr>
    </w:p>
    <w:p w14:paraId="46E082A0" w14:textId="77777777" w:rsidR="00CD6910" w:rsidRPr="00CD6910" w:rsidRDefault="00CD6910" w:rsidP="00CD6910">
      <w:pPr>
        <w:spacing w:line="276" w:lineRule="auto"/>
        <w:jc w:val="both"/>
        <w:rPr>
          <w:rFonts w:ascii="Aptos" w:hAnsi="Aptos" w:cstheme="minorHAnsi"/>
          <w:b/>
          <w:sz w:val="20"/>
          <w:szCs w:val="20"/>
          <w:lang w:val="pl-PL"/>
        </w:rPr>
      </w:pPr>
      <w:r w:rsidRPr="00CD6910">
        <w:rPr>
          <w:rFonts w:ascii="Aptos" w:hAnsi="Aptos" w:cstheme="minorHAnsi"/>
          <w:b/>
          <w:sz w:val="20"/>
          <w:szCs w:val="20"/>
          <w:lang w:val="pl-PL"/>
        </w:rPr>
        <w:t>Kontakt dla mediów:</w:t>
      </w:r>
    </w:p>
    <w:p w14:paraId="2E000F04" w14:textId="77777777" w:rsidR="00CD6910" w:rsidRPr="00CD6910" w:rsidRDefault="00CD6910" w:rsidP="00CD6910">
      <w:pPr>
        <w:spacing w:after="0" w:line="276" w:lineRule="auto"/>
        <w:jc w:val="both"/>
        <w:rPr>
          <w:rFonts w:ascii="Aptos" w:hAnsi="Aptos" w:cstheme="minorHAnsi"/>
          <w:sz w:val="20"/>
          <w:szCs w:val="20"/>
          <w:lang w:val="pl-PL"/>
        </w:rPr>
      </w:pPr>
      <w:r w:rsidRPr="00CD6910">
        <w:rPr>
          <w:rFonts w:ascii="Aptos" w:hAnsi="Aptos" w:cstheme="minorHAnsi"/>
          <w:sz w:val="20"/>
          <w:szCs w:val="20"/>
          <w:lang w:val="pl-PL"/>
        </w:rPr>
        <w:t>Klaudia Rombalska</w:t>
      </w:r>
    </w:p>
    <w:p w14:paraId="534CCC97" w14:textId="77777777" w:rsidR="00CD6910" w:rsidRPr="00CD6910" w:rsidRDefault="00CD6910" w:rsidP="00CD6910">
      <w:pPr>
        <w:spacing w:after="0" w:line="276" w:lineRule="auto"/>
        <w:jc w:val="both"/>
        <w:rPr>
          <w:rFonts w:ascii="Aptos" w:hAnsi="Aptos" w:cstheme="minorHAnsi"/>
          <w:sz w:val="20"/>
          <w:szCs w:val="20"/>
          <w:lang w:val="pl-PL"/>
        </w:rPr>
      </w:pPr>
      <w:r w:rsidRPr="00CD6910">
        <w:rPr>
          <w:rFonts w:ascii="Aptos" w:hAnsi="Aptos" w:cstheme="minorHAnsi"/>
          <w:sz w:val="20"/>
          <w:szCs w:val="20"/>
          <w:lang w:val="pl-PL"/>
        </w:rPr>
        <w:t>Biuro prasowe BLIKA</w:t>
      </w:r>
    </w:p>
    <w:p w14:paraId="4451A947" w14:textId="77777777" w:rsidR="00CD6910" w:rsidRPr="00680568" w:rsidRDefault="00CD6910" w:rsidP="00CD6910">
      <w:pPr>
        <w:spacing w:after="0" w:line="276" w:lineRule="auto"/>
        <w:rPr>
          <w:rFonts w:ascii="Aptos" w:hAnsi="Aptos" w:cstheme="minorHAnsi"/>
          <w:sz w:val="20"/>
          <w:szCs w:val="20"/>
        </w:rPr>
      </w:pPr>
      <w:hyperlink w:history="1">
        <w:r w:rsidRPr="00680568">
          <w:rPr>
            <w:rStyle w:val="Hipercze"/>
            <w:rFonts w:ascii="Aptos" w:hAnsi="Aptos" w:cstheme="minorHAnsi"/>
            <w:sz w:val="20"/>
            <w:szCs w:val="20"/>
          </w:rPr>
          <w:t>klaudia.rombalska@clearcom.pl</w:t>
        </w:r>
      </w:hyperlink>
      <w:r w:rsidRPr="00680568">
        <w:rPr>
          <w:rFonts w:ascii="Aptos" w:hAnsi="Aptos" w:cstheme="minorHAnsi"/>
          <w:sz w:val="20"/>
          <w:szCs w:val="20"/>
        </w:rPr>
        <w:t xml:space="preserve"> </w:t>
      </w:r>
    </w:p>
    <w:p w14:paraId="700D63D1" w14:textId="77777777" w:rsidR="00A775C3" w:rsidRPr="00F65C9F" w:rsidRDefault="00A775C3" w:rsidP="00F65C9F">
      <w:pPr>
        <w:jc w:val="both"/>
        <w:rPr>
          <w:sz w:val="22"/>
          <w:szCs w:val="22"/>
          <w:lang w:val="pl-PL"/>
        </w:rPr>
      </w:pPr>
    </w:p>
    <w:sectPr w:rsidR="00A775C3" w:rsidRPr="00F65C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0BEE" w14:textId="77777777" w:rsidR="004A15EB" w:rsidRDefault="004A15EB" w:rsidP="00FB34CF">
      <w:pPr>
        <w:spacing w:after="0" w:line="240" w:lineRule="auto"/>
      </w:pPr>
      <w:r>
        <w:separator/>
      </w:r>
    </w:p>
  </w:endnote>
  <w:endnote w:type="continuationSeparator" w:id="0">
    <w:p w14:paraId="05B87E7D" w14:textId="77777777" w:rsidR="004A15EB" w:rsidRDefault="004A15EB" w:rsidP="00FB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3587" w14:textId="77777777" w:rsidR="004A15EB" w:rsidRDefault="004A15EB" w:rsidP="00FB34CF">
      <w:pPr>
        <w:spacing w:after="0" w:line="240" w:lineRule="auto"/>
      </w:pPr>
      <w:r>
        <w:separator/>
      </w:r>
    </w:p>
  </w:footnote>
  <w:footnote w:type="continuationSeparator" w:id="0">
    <w:p w14:paraId="754357B3" w14:textId="77777777" w:rsidR="004A15EB" w:rsidRDefault="004A15EB" w:rsidP="00FB3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5342" w14:textId="0DDFABBA" w:rsidR="00FB34CF" w:rsidRDefault="00FB34CF">
    <w:pPr>
      <w:pStyle w:val="Nagwek"/>
    </w:pPr>
    <w:r>
      <w:rPr>
        <w:noProof/>
        <w:lang w:eastAsia="pl-PL"/>
      </w:rPr>
      <w:drawing>
        <wp:anchor distT="0" distB="0" distL="114300" distR="114300" simplePos="0" relativeHeight="251660288" behindDoc="0" locked="0" layoutInCell="1" allowOverlap="1" wp14:anchorId="70A9FDC2" wp14:editId="3EA303FF">
          <wp:simplePos x="0" y="0"/>
          <wp:positionH relativeFrom="margin">
            <wp:posOffset>4535805</wp:posOffset>
          </wp:positionH>
          <wp:positionV relativeFrom="topMargin">
            <wp:posOffset>407035</wp:posOffset>
          </wp:positionV>
          <wp:extent cx="1037590" cy="559435"/>
          <wp:effectExtent l="0" t="0" r="0" b="0"/>
          <wp:wrapSquare wrapText="bothSides"/>
          <wp:docPr id="10" name="Obraz 10" descr="Obraz zawierający logo&#10;&#10;Opis wygenerowany automatycznie">
            <a:extLst xmlns:a="http://schemas.openxmlformats.org/drawingml/2006/main">
              <a:ext uri="{FF2B5EF4-FFF2-40B4-BE49-F238E27FC236}">
                <a16:creationId xmlns:a16="http://schemas.microsoft.com/office/drawing/2014/main" id="{6DD4062F-382B-483C-B203-EC97A82DAD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r>
      <w:rPr>
        <w:noProof/>
        <w:lang w:eastAsia="pl-PL"/>
      </w:rPr>
      <w:drawing>
        <wp:anchor distT="0" distB="0" distL="114300" distR="114300" simplePos="0" relativeHeight="251659264" behindDoc="1" locked="0" layoutInCell="1" allowOverlap="1" wp14:anchorId="7D1E340B" wp14:editId="60AA6E38">
          <wp:simplePos x="0" y="0"/>
          <wp:positionH relativeFrom="margin">
            <wp:align>left</wp:align>
          </wp:positionH>
          <wp:positionV relativeFrom="paragraph">
            <wp:posOffset>-334010</wp:posOffset>
          </wp:positionV>
          <wp:extent cx="1811655" cy="1095375"/>
          <wp:effectExtent l="0" t="0" r="0" b="0"/>
          <wp:wrapNone/>
          <wp:docPr id="9" name="Obraz 9" descr="Obraz zawierający symbol, zrzut ekranu, Grafika, Czcionka&#10;&#10;Opis wygenerowany automatycznie">
            <a:extLst xmlns:a="http://schemas.openxmlformats.org/drawingml/2006/main">
              <a:ext uri="{FF2B5EF4-FFF2-40B4-BE49-F238E27FC236}">
                <a16:creationId xmlns:a16="http://schemas.microsoft.com/office/drawing/2014/main" id="{A96EB201-5AB0-4A59-8DC6-5C0DE63271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2"/>
                  <a:srcRect/>
                  <a:stretch>
                    <a:fillRect/>
                  </a:stretch>
                </pic:blipFill>
                <pic:spPr bwMode="auto">
                  <a:xfrm>
                    <a:off x="0" y="0"/>
                    <a:ext cx="1811655" cy="1095375"/>
                  </a:xfrm>
                  <a:prstGeom prst="rect">
                    <a:avLst/>
                  </a:prstGeom>
                  <a:noFill/>
                </pic:spPr>
              </pic:pic>
            </a:graphicData>
          </a:graphic>
        </wp:anchor>
      </w:drawing>
    </w:r>
  </w:p>
  <w:p w14:paraId="57260B33" w14:textId="77777777" w:rsidR="00FB34CF" w:rsidRDefault="00FB34CF">
    <w:pPr>
      <w:pStyle w:val="Nagwek"/>
    </w:pPr>
  </w:p>
  <w:p w14:paraId="3360FAC8" w14:textId="77777777" w:rsidR="00FB34CF" w:rsidRDefault="00FB34CF">
    <w:pPr>
      <w:pStyle w:val="Nagwek"/>
    </w:pPr>
  </w:p>
  <w:p w14:paraId="6897AC1C" w14:textId="77777777" w:rsidR="00FB34CF" w:rsidRDefault="00FB34CF">
    <w:pPr>
      <w:pStyle w:val="Nagwek"/>
    </w:pPr>
  </w:p>
  <w:p w14:paraId="26D61684" w14:textId="7FF24F78" w:rsidR="00FB34CF" w:rsidRDefault="00FB34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92205"/>
    <w:multiLevelType w:val="multilevel"/>
    <w:tmpl w:val="A716980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2531DD"/>
    <w:multiLevelType w:val="multilevel"/>
    <w:tmpl w:val="634CBE0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416821">
    <w:abstractNumId w:val="1"/>
  </w:num>
  <w:num w:numId="2" w16cid:durableId="55123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3C"/>
    <w:rsid w:val="000066C2"/>
    <w:rsid w:val="000B00E8"/>
    <w:rsid w:val="00165852"/>
    <w:rsid w:val="001E1235"/>
    <w:rsid w:val="001E7088"/>
    <w:rsid w:val="002357FD"/>
    <w:rsid w:val="00383B9F"/>
    <w:rsid w:val="003853C5"/>
    <w:rsid w:val="003B244C"/>
    <w:rsid w:val="003D3904"/>
    <w:rsid w:val="003D66D1"/>
    <w:rsid w:val="003F7675"/>
    <w:rsid w:val="00422E6B"/>
    <w:rsid w:val="0044438C"/>
    <w:rsid w:val="004909D5"/>
    <w:rsid w:val="004A15EB"/>
    <w:rsid w:val="004D23DF"/>
    <w:rsid w:val="004E0DF4"/>
    <w:rsid w:val="00511A7C"/>
    <w:rsid w:val="005523A8"/>
    <w:rsid w:val="00576D08"/>
    <w:rsid w:val="005973E7"/>
    <w:rsid w:val="005D533D"/>
    <w:rsid w:val="005E3896"/>
    <w:rsid w:val="00630B67"/>
    <w:rsid w:val="006355B2"/>
    <w:rsid w:val="006D77AE"/>
    <w:rsid w:val="006F202E"/>
    <w:rsid w:val="006F5B6D"/>
    <w:rsid w:val="007A5D62"/>
    <w:rsid w:val="007D7BD2"/>
    <w:rsid w:val="007F0F43"/>
    <w:rsid w:val="008544AA"/>
    <w:rsid w:val="008557DA"/>
    <w:rsid w:val="00857D3C"/>
    <w:rsid w:val="009C42A6"/>
    <w:rsid w:val="00A775C3"/>
    <w:rsid w:val="00A968A3"/>
    <w:rsid w:val="00AB241E"/>
    <w:rsid w:val="00AE06D5"/>
    <w:rsid w:val="00B003C1"/>
    <w:rsid w:val="00BF28F8"/>
    <w:rsid w:val="00C152BC"/>
    <w:rsid w:val="00CD6910"/>
    <w:rsid w:val="00D201C5"/>
    <w:rsid w:val="00D95B36"/>
    <w:rsid w:val="00DA0347"/>
    <w:rsid w:val="00DA3923"/>
    <w:rsid w:val="00DE7491"/>
    <w:rsid w:val="00E1427F"/>
    <w:rsid w:val="00EE14A9"/>
    <w:rsid w:val="00F65C9F"/>
    <w:rsid w:val="00FB3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284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7D3C"/>
    <w:pPr>
      <w:spacing w:line="278" w:lineRule="auto"/>
    </w:pPr>
    <w:rPr>
      <w:rFonts w:eastAsiaTheme="minorEastAsia"/>
      <w:sz w:val="24"/>
      <w:szCs w:val="24"/>
      <w:lang w:val="en-US" w:eastAsia="zh-CN"/>
    </w:rPr>
  </w:style>
  <w:style w:type="paragraph" w:styleId="Nagwek1">
    <w:name w:val="heading 1"/>
    <w:basedOn w:val="Normalny"/>
    <w:next w:val="Normalny"/>
    <w:link w:val="Nagwek1Znak"/>
    <w:uiPriority w:val="9"/>
    <w:qFormat/>
    <w:rsid w:val="0085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5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57D3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57D3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57D3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57D3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57D3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57D3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57D3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7D3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57D3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57D3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57D3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57D3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57D3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57D3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57D3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57D3C"/>
    <w:rPr>
      <w:rFonts w:eastAsiaTheme="majorEastAsia" w:cstheme="majorBidi"/>
      <w:color w:val="272727" w:themeColor="text1" w:themeTint="D8"/>
    </w:rPr>
  </w:style>
  <w:style w:type="paragraph" w:styleId="Tytu">
    <w:name w:val="Title"/>
    <w:basedOn w:val="Normalny"/>
    <w:next w:val="Normalny"/>
    <w:link w:val="TytuZnak"/>
    <w:uiPriority w:val="10"/>
    <w:qFormat/>
    <w:rsid w:val="0085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57D3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57D3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57D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57D3C"/>
    <w:pPr>
      <w:spacing w:before="160"/>
      <w:jc w:val="center"/>
    </w:pPr>
    <w:rPr>
      <w:i/>
      <w:iCs/>
      <w:color w:val="404040" w:themeColor="text1" w:themeTint="BF"/>
    </w:rPr>
  </w:style>
  <w:style w:type="character" w:customStyle="1" w:styleId="CytatZnak">
    <w:name w:val="Cytat Znak"/>
    <w:basedOn w:val="Domylnaczcionkaakapitu"/>
    <w:link w:val="Cytat"/>
    <w:uiPriority w:val="29"/>
    <w:rsid w:val="00857D3C"/>
    <w:rPr>
      <w:i/>
      <w:iCs/>
      <w:color w:val="404040" w:themeColor="text1" w:themeTint="BF"/>
    </w:rPr>
  </w:style>
  <w:style w:type="paragraph" w:styleId="Akapitzlist">
    <w:name w:val="List Paragraph"/>
    <w:basedOn w:val="Normalny"/>
    <w:uiPriority w:val="34"/>
    <w:qFormat/>
    <w:rsid w:val="00857D3C"/>
    <w:pPr>
      <w:ind w:left="720"/>
      <w:contextualSpacing/>
    </w:pPr>
  </w:style>
  <w:style w:type="character" w:styleId="Wyrnienieintensywne">
    <w:name w:val="Intense Emphasis"/>
    <w:basedOn w:val="Domylnaczcionkaakapitu"/>
    <w:uiPriority w:val="21"/>
    <w:qFormat/>
    <w:rsid w:val="00857D3C"/>
    <w:rPr>
      <w:i/>
      <w:iCs/>
      <w:color w:val="0F4761" w:themeColor="accent1" w:themeShade="BF"/>
    </w:rPr>
  </w:style>
  <w:style w:type="paragraph" w:styleId="Cytatintensywny">
    <w:name w:val="Intense Quote"/>
    <w:basedOn w:val="Normalny"/>
    <w:next w:val="Normalny"/>
    <w:link w:val="CytatintensywnyZnak"/>
    <w:uiPriority w:val="30"/>
    <w:qFormat/>
    <w:rsid w:val="0085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57D3C"/>
    <w:rPr>
      <w:i/>
      <w:iCs/>
      <w:color w:val="0F4761" w:themeColor="accent1" w:themeShade="BF"/>
    </w:rPr>
  </w:style>
  <w:style w:type="character" w:styleId="Odwoanieintensywne">
    <w:name w:val="Intense Reference"/>
    <w:basedOn w:val="Domylnaczcionkaakapitu"/>
    <w:uiPriority w:val="32"/>
    <w:qFormat/>
    <w:rsid w:val="00857D3C"/>
    <w:rPr>
      <w:b/>
      <w:bCs/>
      <w:smallCaps/>
      <w:color w:val="0F4761" w:themeColor="accent1" w:themeShade="BF"/>
      <w:spacing w:val="5"/>
    </w:rPr>
  </w:style>
  <w:style w:type="paragraph" w:styleId="Nagwek">
    <w:name w:val="header"/>
    <w:basedOn w:val="Normalny"/>
    <w:link w:val="NagwekZnak"/>
    <w:uiPriority w:val="99"/>
    <w:unhideWhenUsed/>
    <w:rsid w:val="00FB34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4CF"/>
    <w:rPr>
      <w:rFonts w:eastAsiaTheme="minorEastAsia"/>
      <w:sz w:val="24"/>
      <w:szCs w:val="24"/>
      <w:lang w:val="en-US" w:eastAsia="zh-CN"/>
    </w:rPr>
  </w:style>
  <w:style w:type="paragraph" w:styleId="Stopka">
    <w:name w:val="footer"/>
    <w:basedOn w:val="Normalny"/>
    <w:link w:val="StopkaZnak"/>
    <w:uiPriority w:val="99"/>
    <w:unhideWhenUsed/>
    <w:rsid w:val="00FB34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4CF"/>
    <w:rPr>
      <w:rFonts w:eastAsiaTheme="minorEastAsia"/>
      <w:sz w:val="24"/>
      <w:szCs w:val="24"/>
      <w:lang w:val="en-US" w:eastAsia="zh-CN"/>
    </w:rPr>
  </w:style>
  <w:style w:type="character" w:styleId="Hipercze">
    <w:name w:val="Hyperlink"/>
    <w:basedOn w:val="Domylnaczcionkaakapitu"/>
    <w:uiPriority w:val="99"/>
    <w:unhideWhenUsed/>
    <w:rsid w:val="00CD69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3600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2026-05-28T07:32:00Z</dcterms:created>
  <dcterms:modified xsi:type="dcterms:W3CDTF">2026-05-28T07:32:00Z</dcterms:modified>
</cp:coreProperties>
</file>