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57365C4C" w14:textId="56AAE81D" w:rsidR="00656B0E" w:rsidRPr="0054166F" w:rsidRDefault="0097318C" w:rsidP="00656B0E">
      <w:pPr>
        <w:pStyle w:val="AKAPIT"/>
        <w:jc w:val="right"/>
      </w:pPr>
      <w:r>
        <w:t>Warszawa</w:t>
      </w:r>
      <w:r w:rsidR="00665294" w:rsidRPr="00665294">
        <w:t xml:space="preserve">, </w:t>
      </w:r>
      <w:r>
        <w:t>26</w:t>
      </w:r>
      <w:r w:rsidR="00665294" w:rsidRPr="00665294">
        <w:t>.0</w:t>
      </w:r>
      <w:r w:rsidR="00015531">
        <w:t>5</w:t>
      </w:r>
      <w:r w:rsidR="00665294" w:rsidRPr="00665294">
        <w:t>.2026 r</w:t>
      </w:r>
      <w:r w:rsidR="00665294">
        <w:t>.</w:t>
      </w:r>
    </w:p>
    <w:p w14:paraId="5D41341A" w14:textId="77777777" w:rsidR="00656B0E" w:rsidRDefault="00656B0E" w:rsidP="00187CE8">
      <w:pPr>
        <w:pStyle w:val="AKAPIT"/>
        <w:jc w:val="left"/>
      </w:pP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189BB169" w14:textId="1540128F" w:rsidR="00656B0E" w:rsidRDefault="00167172" w:rsidP="00213510">
      <w:pPr>
        <w:pStyle w:val="BACKGROUNDER"/>
        <w:jc w:val="center"/>
        <w:rPr>
          <w:b/>
          <w:bCs/>
          <w:sz w:val="28"/>
          <w:szCs w:val="28"/>
        </w:rPr>
      </w:pPr>
      <w:r w:rsidRPr="00167172">
        <w:rPr>
          <w:b/>
          <w:bCs/>
          <w:sz w:val="28"/>
          <w:szCs w:val="28"/>
        </w:rPr>
        <w:t>Archicom z mocnym otwarciem 2026 roku. Spółka podsumowuje wyniki za I kwartał</w:t>
      </w:r>
    </w:p>
    <w:p w14:paraId="64881152" w14:textId="77777777" w:rsidR="00C751AD" w:rsidRDefault="00C751AD" w:rsidP="00213510">
      <w:pPr>
        <w:pStyle w:val="BACKGROUNDER"/>
        <w:jc w:val="center"/>
        <w:rPr>
          <w:b/>
          <w:bCs/>
          <w:sz w:val="28"/>
          <w:szCs w:val="28"/>
        </w:rPr>
      </w:pPr>
    </w:p>
    <w:p w14:paraId="26E055BE" w14:textId="77777777" w:rsidR="00656B0E" w:rsidRPr="00111079" w:rsidRDefault="00656B0E" w:rsidP="00656B0E">
      <w:pPr>
        <w:pStyle w:val="BACKGROUNDER"/>
        <w:rPr>
          <w:sz w:val="20"/>
          <w:szCs w:val="20"/>
        </w:rPr>
      </w:pPr>
    </w:p>
    <w:p w14:paraId="24939DA2" w14:textId="20283F3D" w:rsidR="00156F26" w:rsidRDefault="0060190D" w:rsidP="00656B0E">
      <w:pPr>
        <w:pStyle w:val="BACKGROUNDER"/>
        <w:rPr>
          <w:b/>
          <w:bCs/>
          <w:sz w:val="20"/>
          <w:szCs w:val="20"/>
        </w:rPr>
      </w:pPr>
      <w:r w:rsidRPr="0060190D">
        <w:rPr>
          <w:b/>
          <w:bCs/>
          <w:sz w:val="20"/>
          <w:szCs w:val="20"/>
        </w:rPr>
        <w:t xml:space="preserve">Archicom, ogólnopolski deweloper </w:t>
      </w:r>
      <w:r w:rsidR="00ED1420">
        <w:rPr>
          <w:b/>
          <w:bCs/>
          <w:sz w:val="20"/>
          <w:szCs w:val="20"/>
        </w:rPr>
        <w:t xml:space="preserve">mieszkaniowy </w:t>
      </w:r>
      <w:r w:rsidRPr="0060190D">
        <w:rPr>
          <w:b/>
          <w:bCs/>
          <w:sz w:val="20"/>
          <w:szCs w:val="20"/>
        </w:rPr>
        <w:t>z Grupy Echo,</w:t>
      </w:r>
      <w:r w:rsidR="005B07BD" w:rsidRPr="005B07BD">
        <w:rPr>
          <w:b/>
          <w:bCs/>
          <w:sz w:val="20"/>
          <w:szCs w:val="20"/>
        </w:rPr>
        <w:t xml:space="preserve"> sprzedał w pierwszym kwartale 2026 roku 602 lokale, co oznacza wzrost o 14% rok do roku. Jednocześnie spółka przekazała klientom 71</w:t>
      </w:r>
      <w:r w:rsidR="00D018F2">
        <w:rPr>
          <w:b/>
          <w:bCs/>
          <w:sz w:val="20"/>
          <w:szCs w:val="20"/>
        </w:rPr>
        <w:t>3</w:t>
      </w:r>
      <w:r w:rsidR="005B07BD" w:rsidRPr="005B07BD">
        <w:rPr>
          <w:b/>
          <w:bCs/>
          <w:sz w:val="20"/>
          <w:szCs w:val="20"/>
        </w:rPr>
        <w:t xml:space="preserve"> mieszkań wobec 24 lokali rok wcześniej</w:t>
      </w:r>
      <w:r w:rsidR="00476418">
        <w:rPr>
          <w:b/>
          <w:bCs/>
          <w:sz w:val="20"/>
          <w:szCs w:val="20"/>
        </w:rPr>
        <w:t>.</w:t>
      </w:r>
      <w:r w:rsidR="005B07BD" w:rsidRPr="005B07BD">
        <w:rPr>
          <w:b/>
          <w:bCs/>
          <w:sz w:val="20"/>
          <w:szCs w:val="20"/>
        </w:rPr>
        <w:t xml:space="preserve"> Wyniki potwierdzają skuteczność strategii opartej na dywersyfikacji geograficznej i produktowej oraz konsekwentnym rozwoju ogólnopolskiej platformy mieszkaniowej.</w:t>
      </w:r>
    </w:p>
    <w:p w14:paraId="08D6CB6D" w14:textId="269ED71C" w:rsidR="00656B0E" w:rsidRPr="00111079" w:rsidRDefault="00656B0E" w:rsidP="00FA5457">
      <w:pPr>
        <w:pStyle w:val="BACKGROUNDER"/>
        <w:tabs>
          <w:tab w:val="left" w:pos="1903"/>
        </w:tabs>
        <w:rPr>
          <w:sz w:val="20"/>
          <w:szCs w:val="20"/>
        </w:rPr>
      </w:pPr>
    </w:p>
    <w:p w14:paraId="77E2D950" w14:textId="7B31236F" w:rsidR="00B72200" w:rsidRPr="00476418" w:rsidRDefault="005A5BAC" w:rsidP="00B72200">
      <w:pPr>
        <w:pStyle w:val="BACKGROUNDER"/>
        <w:rPr>
          <w:sz w:val="20"/>
          <w:szCs w:val="20"/>
        </w:rPr>
      </w:pPr>
      <w:r w:rsidRPr="005A5BAC">
        <w:rPr>
          <w:sz w:val="20"/>
          <w:szCs w:val="20"/>
        </w:rPr>
        <w:t xml:space="preserve">Na koniec pierwszego kwartału oferta Archicom obejmowała 3238 lokali, a bank ziemi zabezpieczał możliwość realizacji blisko 11 590 mieszkań w kolejnych latach. Spółka </w:t>
      </w:r>
      <w:r w:rsidR="00ED1420">
        <w:rPr>
          <w:sz w:val="20"/>
          <w:szCs w:val="20"/>
        </w:rPr>
        <w:t>ma</w:t>
      </w:r>
      <w:r w:rsidRPr="005A5BAC">
        <w:rPr>
          <w:sz w:val="20"/>
          <w:szCs w:val="20"/>
        </w:rPr>
        <w:t xml:space="preserve"> także stabilną sytuację finansową</w:t>
      </w:r>
      <w:r w:rsidR="00476418">
        <w:rPr>
          <w:sz w:val="20"/>
          <w:szCs w:val="20"/>
        </w:rPr>
        <w:t>,</w:t>
      </w:r>
      <w:r w:rsidR="000A60B5">
        <w:rPr>
          <w:sz w:val="20"/>
          <w:szCs w:val="20"/>
        </w:rPr>
        <w:t xml:space="preserve"> </w:t>
      </w:r>
      <w:r w:rsidR="00476418" w:rsidRPr="00646932">
        <w:rPr>
          <w:sz w:val="20"/>
          <w:szCs w:val="20"/>
        </w:rPr>
        <w:t>osiągnęła 366,7 mln zł przychodów oraz 55,4 mln zł zysku netto</w:t>
      </w:r>
      <w:r w:rsidR="00476418">
        <w:rPr>
          <w:sz w:val="20"/>
          <w:szCs w:val="20"/>
        </w:rPr>
        <w:t>, a</w:t>
      </w:r>
      <w:r w:rsidR="000A60B5">
        <w:rPr>
          <w:sz w:val="20"/>
          <w:szCs w:val="20"/>
        </w:rPr>
        <w:t xml:space="preserve"> </w:t>
      </w:r>
      <w:r w:rsidRPr="005A5BAC">
        <w:rPr>
          <w:sz w:val="20"/>
          <w:szCs w:val="20"/>
        </w:rPr>
        <w:t xml:space="preserve">poziom gotówki </w:t>
      </w:r>
      <w:r w:rsidR="00476418">
        <w:rPr>
          <w:sz w:val="20"/>
          <w:szCs w:val="20"/>
        </w:rPr>
        <w:t>wyniósł</w:t>
      </w:r>
      <w:r w:rsidR="00476418" w:rsidRPr="005A5BAC">
        <w:rPr>
          <w:sz w:val="20"/>
          <w:szCs w:val="20"/>
        </w:rPr>
        <w:t xml:space="preserve"> </w:t>
      </w:r>
      <w:r w:rsidRPr="005A5BAC">
        <w:rPr>
          <w:sz w:val="20"/>
          <w:szCs w:val="20"/>
        </w:rPr>
        <w:t>blisko 290 mln zł.</w:t>
      </w:r>
      <w:r w:rsidR="00476418">
        <w:rPr>
          <w:sz w:val="20"/>
          <w:szCs w:val="20"/>
        </w:rPr>
        <w:t xml:space="preserve"> </w:t>
      </w:r>
    </w:p>
    <w:p w14:paraId="54B7C753" w14:textId="77777777" w:rsidR="00B72200" w:rsidRDefault="00B72200" w:rsidP="00B72200">
      <w:pPr>
        <w:pStyle w:val="BACKGROUNDER"/>
        <w:rPr>
          <w:sz w:val="20"/>
          <w:szCs w:val="20"/>
        </w:rPr>
      </w:pPr>
    </w:p>
    <w:p w14:paraId="720BCFAE" w14:textId="08AE708F" w:rsidR="00704749" w:rsidRPr="00704749" w:rsidRDefault="00704749" w:rsidP="00B72200">
      <w:pPr>
        <w:pStyle w:val="BACKGROUNDER"/>
        <w:rPr>
          <w:b/>
          <w:bCs/>
          <w:sz w:val="20"/>
          <w:szCs w:val="20"/>
        </w:rPr>
      </w:pPr>
      <w:r w:rsidRPr="00704749">
        <w:rPr>
          <w:b/>
          <w:bCs/>
          <w:sz w:val="20"/>
          <w:szCs w:val="20"/>
        </w:rPr>
        <w:t>Zrównoważony wzrost wsparty dywersyfikacją geograficzną i kategorialną</w:t>
      </w:r>
    </w:p>
    <w:p w14:paraId="751A31A4" w14:textId="77777777" w:rsidR="00704749" w:rsidRDefault="00704749" w:rsidP="00B72200">
      <w:pPr>
        <w:pStyle w:val="BACKGROUNDER"/>
        <w:rPr>
          <w:sz w:val="20"/>
          <w:szCs w:val="20"/>
        </w:rPr>
      </w:pPr>
    </w:p>
    <w:p w14:paraId="0B24931A" w14:textId="77E43A15" w:rsidR="00704749" w:rsidRDefault="003E76DE" w:rsidP="00B72200">
      <w:pPr>
        <w:pStyle w:val="BACKGROUNDER"/>
        <w:rPr>
          <w:sz w:val="20"/>
          <w:szCs w:val="20"/>
        </w:rPr>
      </w:pPr>
      <w:r w:rsidRPr="003E76DE">
        <w:rPr>
          <w:sz w:val="20"/>
          <w:szCs w:val="20"/>
        </w:rPr>
        <w:t xml:space="preserve">Archicom konsekwentnie rozwija działalność w największych polskich aglomeracjach, budując zdywersyfikowaną platformę mieszkaniową opartą na silnej pozycji regionalnej oraz obecności we wszystkich kluczowych segmentach rynku. Strategicznym celem spółki jest zajęcie miejsca wśród trzech </w:t>
      </w:r>
      <w:r>
        <w:rPr>
          <w:sz w:val="20"/>
          <w:szCs w:val="20"/>
        </w:rPr>
        <w:t>najefektywniejszych sprzedażowo</w:t>
      </w:r>
      <w:r w:rsidRPr="003E76DE">
        <w:rPr>
          <w:sz w:val="20"/>
          <w:szCs w:val="20"/>
        </w:rPr>
        <w:t xml:space="preserve"> deweloperów mieszkaniowych na sześciu największych rynkach w Polsce. Już dziś Archicom jest numerem 1 w Poznaniu i Łodzi, jednocześnie dynamicznie rozwijając działalność w Warszawie, która pozostaje jednym z najważniejszych obszarów dalszego wzrostu.</w:t>
      </w:r>
    </w:p>
    <w:p w14:paraId="342E3051" w14:textId="77777777" w:rsidR="00704749" w:rsidRDefault="00704749" w:rsidP="00B72200">
      <w:pPr>
        <w:pStyle w:val="BACKGROUNDER"/>
        <w:rPr>
          <w:sz w:val="20"/>
          <w:szCs w:val="20"/>
        </w:rPr>
      </w:pPr>
    </w:p>
    <w:p w14:paraId="5036DACD" w14:textId="4BECCD1A" w:rsidR="00877615" w:rsidRPr="00877615" w:rsidRDefault="00877615" w:rsidP="00877615">
      <w:pPr>
        <w:pStyle w:val="BACKGROUNDER"/>
        <w:rPr>
          <w:sz w:val="20"/>
          <w:szCs w:val="20"/>
        </w:rPr>
      </w:pPr>
      <w:r w:rsidRPr="00877615">
        <w:rPr>
          <w:sz w:val="20"/>
          <w:szCs w:val="20"/>
        </w:rPr>
        <w:t xml:space="preserve">Jednym z głównych motorów </w:t>
      </w:r>
      <w:r w:rsidR="002A20E5">
        <w:rPr>
          <w:sz w:val="20"/>
          <w:szCs w:val="20"/>
        </w:rPr>
        <w:t xml:space="preserve">rozwoju </w:t>
      </w:r>
      <w:r w:rsidRPr="00877615">
        <w:rPr>
          <w:sz w:val="20"/>
          <w:szCs w:val="20"/>
        </w:rPr>
        <w:t xml:space="preserve">pozostaje segment popularny, </w:t>
      </w:r>
      <w:r w:rsidR="002A20E5">
        <w:rPr>
          <w:sz w:val="20"/>
          <w:szCs w:val="20"/>
        </w:rPr>
        <w:t>będący odpowiedzią na</w:t>
      </w:r>
      <w:r w:rsidRPr="00877615">
        <w:rPr>
          <w:sz w:val="20"/>
          <w:szCs w:val="20"/>
        </w:rPr>
        <w:t xml:space="preserve"> potrzeby klientów kupujących swoje pierwsze mieszkanie. Archicom zakłada, że w 2026 roku jego udział w strukturze sprzedaży wzrośnie </w:t>
      </w:r>
      <w:r>
        <w:rPr>
          <w:sz w:val="20"/>
          <w:szCs w:val="20"/>
        </w:rPr>
        <w:t xml:space="preserve">nawet </w:t>
      </w:r>
      <w:r w:rsidRPr="00877615">
        <w:rPr>
          <w:sz w:val="20"/>
          <w:szCs w:val="20"/>
        </w:rPr>
        <w:t>do około 50%.</w:t>
      </w:r>
      <w:r>
        <w:rPr>
          <w:sz w:val="20"/>
          <w:szCs w:val="20"/>
        </w:rPr>
        <w:t xml:space="preserve"> Jeszcze</w:t>
      </w:r>
      <w:r w:rsidRPr="00877615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877615">
        <w:rPr>
          <w:sz w:val="20"/>
          <w:szCs w:val="20"/>
        </w:rPr>
        <w:t xml:space="preserve"> tym roku planuje uruchomienie pięciu projektów w tym segmencie, obejmujących około 900 mieszkań, również na rynku warszawskim.</w:t>
      </w:r>
    </w:p>
    <w:p w14:paraId="6374CDE7" w14:textId="77777777" w:rsidR="00877615" w:rsidRPr="00877615" w:rsidRDefault="00877615" w:rsidP="00877615">
      <w:pPr>
        <w:pStyle w:val="BACKGROUNDER"/>
        <w:rPr>
          <w:sz w:val="20"/>
          <w:szCs w:val="20"/>
        </w:rPr>
      </w:pPr>
    </w:p>
    <w:p w14:paraId="4C452F33" w14:textId="2CE1721C" w:rsidR="00877615" w:rsidRDefault="00085B04" w:rsidP="00877615">
      <w:pPr>
        <w:pStyle w:val="BACKGROUNDER"/>
        <w:rPr>
          <w:sz w:val="20"/>
          <w:szCs w:val="20"/>
        </w:rPr>
      </w:pPr>
      <w:r w:rsidRPr="00085B04">
        <w:rPr>
          <w:sz w:val="20"/>
          <w:szCs w:val="20"/>
        </w:rPr>
        <w:t xml:space="preserve">Jednocześnie </w:t>
      </w:r>
      <w:r w:rsidR="000A60B5">
        <w:rPr>
          <w:sz w:val="20"/>
          <w:szCs w:val="20"/>
        </w:rPr>
        <w:t xml:space="preserve">spółka </w:t>
      </w:r>
      <w:r w:rsidRPr="00085B04">
        <w:rPr>
          <w:sz w:val="20"/>
          <w:szCs w:val="20"/>
        </w:rPr>
        <w:t xml:space="preserve">rozwija markę Archicom Collection, realizując projekty </w:t>
      </w:r>
      <w:proofErr w:type="spellStart"/>
      <w:r w:rsidRPr="00085B04">
        <w:rPr>
          <w:sz w:val="20"/>
          <w:szCs w:val="20"/>
        </w:rPr>
        <w:t>premium</w:t>
      </w:r>
      <w:proofErr w:type="spellEnd"/>
      <w:r w:rsidRPr="00085B04">
        <w:rPr>
          <w:sz w:val="20"/>
          <w:szCs w:val="20"/>
        </w:rPr>
        <w:t xml:space="preserve"> w prestiżowych lokalizacjach. Flagowym przedsięwzięciem pozostaje Towarowa22</w:t>
      </w:r>
      <w:r w:rsidR="00ED1420">
        <w:rPr>
          <w:sz w:val="20"/>
          <w:szCs w:val="20"/>
        </w:rPr>
        <w:t xml:space="preserve"> </w:t>
      </w:r>
      <w:r w:rsidR="00ED1420" w:rsidRPr="00085B04">
        <w:rPr>
          <w:sz w:val="20"/>
          <w:szCs w:val="20"/>
        </w:rPr>
        <w:t>w Warszawie</w:t>
      </w:r>
      <w:r w:rsidR="00ED1420">
        <w:rPr>
          <w:sz w:val="20"/>
          <w:szCs w:val="20"/>
        </w:rPr>
        <w:t xml:space="preserve"> (wspólne przedsięwzięcie AFI, Echo Investment i Archicom)</w:t>
      </w:r>
      <w:r w:rsidRPr="00085B04">
        <w:rPr>
          <w:sz w:val="20"/>
          <w:szCs w:val="20"/>
        </w:rPr>
        <w:t xml:space="preserve"> –</w:t>
      </w:r>
      <w:r w:rsidR="00ED1420">
        <w:rPr>
          <w:sz w:val="20"/>
          <w:szCs w:val="20"/>
        </w:rPr>
        <w:t xml:space="preserve"> </w:t>
      </w:r>
      <w:r w:rsidRPr="00085B04">
        <w:rPr>
          <w:sz w:val="20"/>
          <w:szCs w:val="20"/>
        </w:rPr>
        <w:t xml:space="preserve">najbardziej </w:t>
      </w:r>
      <w:r w:rsidR="00ED1420">
        <w:rPr>
          <w:sz w:val="20"/>
          <w:szCs w:val="20"/>
        </w:rPr>
        <w:t>spektakularny</w:t>
      </w:r>
      <w:r w:rsidRPr="00085B04">
        <w:rPr>
          <w:sz w:val="20"/>
          <w:szCs w:val="20"/>
        </w:rPr>
        <w:t xml:space="preserve"> projekt</w:t>
      </w:r>
      <w:r w:rsidR="00ED1420">
        <w:rPr>
          <w:sz w:val="20"/>
          <w:szCs w:val="20"/>
        </w:rPr>
        <w:t xml:space="preserve"> </w:t>
      </w:r>
      <w:proofErr w:type="spellStart"/>
      <w:r w:rsidRPr="00085B04">
        <w:rPr>
          <w:sz w:val="20"/>
          <w:szCs w:val="20"/>
        </w:rPr>
        <w:t>mixed-use</w:t>
      </w:r>
      <w:proofErr w:type="spellEnd"/>
      <w:r w:rsidRPr="00085B04">
        <w:rPr>
          <w:sz w:val="20"/>
          <w:szCs w:val="20"/>
        </w:rPr>
        <w:t xml:space="preserve"> realizowany obecnie w Polsce, łączący funkcje mieszkaniowe, usługowe</w:t>
      </w:r>
      <w:r w:rsidR="002A20E5">
        <w:rPr>
          <w:sz w:val="20"/>
          <w:szCs w:val="20"/>
        </w:rPr>
        <w:t>, biurowe</w:t>
      </w:r>
      <w:r w:rsidRPr="00085B04">
        <w:rPr>
          <w:sz w:val="20"/>
          <w:szCs w:val="20"/>
        </w:rPr>
        <w:t xml:space="preserve"> i publiczne w ramach nowego śródmiejskiego kwartału.</w:t>
      </w:r>
    </w:p>
    <w:p w14:paraId="050EA043" w14:textId="77777777" w:rsidR="00877615" w:rsidRPr="00B72200" w:rsidRDefault="00877615" w:rsidP="00B72200">
      <w:pPr>
        <w:pStyle w:val="BACKGROUNDER"/>
        <w:rPr>
          <w:sz w:val="20"/>
          <w:szCs w:val="20"/>
        </w:rPr>
      </w:pPr>
    </w:p>
    <w:p w14:paraId="26D47972" w14:textId="716674CB" w:rsidR="00C80F54" w:rsidRPr="00111079" w:rsidRDefault="003818FD" w:rsidP="00C80F54">
      <w:pPr>
        <w:pStyle w:val="BACKGROUNDER"/>
        <w:rPr>
          <w:sz w:val="20"/>
          <w:szCs w:val="20"/>
        </w:rPr>
      </w:pPr>
      <w:r w:rsidRPr="003818FD">
        <w:rPr>
          <w:i/>
          <w:iCs/>
          <w:sz w:val="20"/>
          <w:szCs w:val="20"/>
        </w:rPr>
        <w:t xml:space="preserve">– </w:t>
      </w:r>
      <w:r w:rsidR="00113B97" w:rsidRPr="00113B97">
        <w:rPr>
          <w:i/>
          <w:iCs/>
          <w:sz w:val="20"/>
          <w:szCs w:val="20"/>
        </w:rPr>
        <w:t>Pierwsz</w:t>
      </w:r>
      <w:r w:rsidR="002A20E5">
        <w:rPr>
          <w:i/>
          <w:iCs/>
          <w:sz w:val="20"/>
          <w:szCs w:val="20"/>
        </w:rPr>
        <w:t>e</w:t>
      </w:r>
      <w:r w:rsidR="00113B97" w:rsidRPr="00113B97">
        <w:rPr>
          <w:i/>
          <w:iCs/>
          <w:sz w:val="20"/>
          <w:szCs w:val="20"/>
        </w:rPr>
        <w:t xml:space="preserve"> </w:t>
      </w:r>
      <w:r w:rsidR="002A20E5">
        <w:rPr>
          <w:i/>
          <w:iCs/>
          <w:sz w:val="20"/>
          <w:szCs w:val="20"/>
        </w:rPr>
        <w:t>trzy miesiące</w:t>
      </w:r>
      <w:r w:rsidR="00113B97" w:rsidRPr="00113B97">
        <w:rPr>
          <w:i/>
          <w:iCs/>
          <w:sz w:val="20"/>
          <w:szCs w:val="20"/>
        </w:rPr>
        <w:t xml:space="preserve"> 2026 roku potwierdził</w:t>
      </w:r>
      <w:r w:rsidR="002A20E5">
        <w:rPr>
          <w:i/>
          <w:iCs/>
          <w:sz w:val="20"/>
          <w:szCs w:val="20"/>
        </w:rPr>
        <w:t>y</w:t>
      </w:r>
      <w:r w:rsidR="00113B97" w:rsidRPr="00113B97">
        <w:rPr>
          <w:i/>
          <w:iCs/>
          <w:sz w:val="20"/>
          <w:szCs w:val="20"/>
        </w:rPr>
        <w:t xml:space="preserve">, że model biznesowy działa skutecznie i zapewnia nam możliwość dalszego, stabilnego wzrostu. Kluczem do naszego rozwoju pozostaje dywersyfikacja – zarówno geograficzna, jak i produktowa. Z jednej strony wzmacniamy pozycję na kluczowych rynkach regionalnych i dynamicznie rozwijamy działalność w Warszawie, z drugiej </w:t>
      </w:r>
      <w:r w:rsidR="00113B97" w:rsidRPr="00113B97">
        <w:rPr>
          <w:i/>
          <w:iCs/>
          <w:sz w:val="20"/>
          <w:szCs w:val="20"/>
        </w:rPr>
        <w:lastRenderedPageBreak/>
        <w:t xml:space="preserve">konsekwentnie rozbudowujemy ofertę w segmencie popularnym oraz </w:t>
      </w:r>
      <w:proofErr w:type="spellStart"/>
      <w:r w:rsidR="00113B97" w:rsidRPr="00113B97">
        <w:rPr>
          <w:i/>
          <w:iCs/>
          <w:sz w:val="20"/>
          <w:szCs w:val="20"/>
        </w:rPr>
        <w:t>premium</w:t>
      </w:r>
      <w:proofErr w:type="spellEnd"/>
      <w:r w:rsidR="00113B97" w:rsidRPr="00113B97">
        <w:rPr>
          <w:i/>
          <w:iCs/>
          <w:sz w:val="20"/>
          <w:szCs w:val="20"/>
        </w:rPr>
        <w:t>. Dzięki temu możemy elastycznie odpowiadać na potrzeby różnych grup klientów, jednocześnie budując skalowalną organizację gotową do dalszego wzrostu i ekspansji geograficznej oraz realizacji strategicznego celu wejścia do TOP 3 największych deweloperów mieszkaniowych na wszystkich kluczowych rynkach w Polsce</w:t>
      </w:r>
      <w:r w:rsidRPr="003818FD">
        <w:rPr>
          <w:i/>
          <w:iCs/>
          <w:sz w:val="20"/>
          <w:szCs w:val="20"/>
        </w:rPr>
        <w:t xml:space="preserve"> – </w:t>
      </w:r>
      <w:r w:rsidRPr="003818FD">
        <w:rPr>
          <w:sz w:val="20"/>
          <w:szCs w:val="20"/>
        </w:rPr>
        <w:t xml:space="preserve">mówi </w:t>
      </w:r>
      <w:r w:rsidRPr="003818FD">
        <w:rPr>
          <w:b/>
          <w:bCs/>
          <w:sz w:val="20"/>
          <w:szCs w:val="20"/>
        </w:rPr>
        <w:t>Dawid Wrona, prezes zarządu Archicom</w:t>
      </w:r>
      <w:r w:rsidRPr="003818FD">
        <w:rPr>
          <w:sz w:val="20"/>
          <w:szCs w:val="20"/>
        </w:rPr>
        <w:t>.</w:t>
      </w:r>
    </w:p>
    <w:p w14:paraId="01274439" w14:textId="77777777" w:rsidR="00082462" w:rsidRDefault="00082462" w:rsidP="00082462">
      <w:pPr>
        <w:pStyle w:val="BACKGROUNDER"/>
        <w:rPr>
          <w:b/>
          <w:bCs/>
          <w:sz w:val="20"/>
          <w:szCs w:val="20"/>
        </w:rPr>
      </w:pPr>
    </w:p>
    <w:p w14:paraId="19B024F5" w14:textId="0180C080" w:rsidR="0097318C" w:rsidRDefault="00725399" w:rsidP="00082462">
      <w:pPr>
        <w:pStyle w:val="BACKGROUNDER"/>
        <w:rPr>
          <w:b/>
          <w:bCs/>
          <w:sz w:val="20"/>
          <w:szCs w:val="20"/>
        </w:rPr>
      </w:pPr>
      <w:r w:rsidRPr="00725399">
        <w:rPr>
          <w:b/>
          <w:bCs/>
          <w:sz w:val="20"/>
          <w:szCs w:val="20"/>
        </w:rPr>
        <w:t>Wyniki finansowe i efektywność operacyjna</w:t>
      </w:r>
    </w:p>
    <w:p w14:paraId="63222CB1" w14:textId="77777777" w:rsidR="0097318C" w:rsidRPr="00111079" w:rsidRDefault="0097318C" w:rsidP="00082462">
      <w:pPr>
        <w:pStyle w:val="BACKGROUNDER"/>
        <w:rPr>
          <w:b/>
          <w:bCs/>
          <w:sz w:val="20"/>
          <w:szCs w:val="20"/>
        </w:rPr>
      </w:pPr>
    </w:p>
    <w:p w14:paraId="0B148A1A" w14:textId="2577F326" w:rsidR="00497236" w:rsidRDefault="00EB1659" w:rsidP="00497236">
      <w:pPr>
        <w:pStyle w:val="BACKGROUNDER"/>
        <w:rPr>
          <w:sz w:val="20"/>
          <w:szCs w:val="20"/>
        </w:rPr>
      </w:pPr>
      <w:r w:rsidRPr="00EB1659">
        <w:rPr>
          <w:sz w:val="20"/>
          <w:szCs w:val="20"/>
        </w:rPr>
        <w:t>W pierwszym kwartale 2026 roku Archicom osiągnął 366,7 mln zł przychodów ze sprzedaży wobec 21,5 mln zł rok wcześniej. Zysk netto wyniósł 55,4 mln zł, a marża brutto utrzymała się na poziomie 30,4%, zgodnym z długoterminowymi założeniami spółki.</w:t>
      </w:r>
    </w:p>
    <w:p w14:paraId="74672029" w14:textId="77777777" w:rsidR="00EB1659" w:rsidRDefault="00EB1659" w:rsidP="00497236">
      <w:pPr>
        <w:pStyle w:val="BACKGROUNDER"/>
        <w:rPr>
          <w:sz w:val="20"/>
          <w:szCs w:val="20"/>
        </w:rPr>
      </w:pPr>
    </w:p>
    <w:p w14:paraId="2C412E1D" w14:textId="72429F5B" w:rsidR="00EB1659" w:rsidRPr="00497236" w:rsidRDefault="00EB1659" w:rsidP="00497236">
      <w:pPr>
        <w:pStyle w:val="BACKGROUNDER"/>
        <w:rPr>
          <w:sz w:val="20"/>
          <w:szCs w:val="20"/>
        </w:rPr>
      </w:pPr>
      <w:r w:rsidRPr="00EB1659">
        <w:rPr>
          <w:sz w:val="20"/>
          <w:szCs w:val="20"/>
        </w:rPr>
        <w:t xml:space="preserve">Wzrost skali działalności był wspierany </w:t>
      </w:r>
      <w:r w:rsidR="00275D56">
        <w:rPr>
          <w:sz w:val="20"/>
          <w:szCs w:val="20"/>
        </w:rPr>
        <w:t>wysoką</w:t>
      </w:r>
      <w:r w:rsidRPr="00EB1659">
        <w:rPr>
          <w:sz w:val="20"/>
          <w:szCs w:val="20"/>
        </w:rPr>
        <w:t xml:space="preserve"> liczbą </w:t>
      </w:r>
      <w:r w:rsidR="00EE08F8" w:rsidRPr="00EB1659">
        <w:rPr>
          <w:sz w:val="20"/>
          <w:szCs w:val="20"/>
        </w:rPr>
        <w:t>przekaza</w:t>
      </w:r>
      <w:r w:rsidR="00EE08F8">
        <w:rPr>
          <w:sz w:val="20"/>
          <w:szCs w:val="20"/>
        </w:rPr>
        <w:t>nych</w:t>
      </w:r>
      <w:r w:rsidR="00EE08F8" w:rsidRPr="00EB1659">
        <w:rPr>
          <w:sz w:val="20"/>
          <w:szCs w:val="20"/>
        </w:rPr>
        <w:t xml:space="preserve"> </w:t>
      </w:r>
      <w:r w:rsidRPr="00EB1659">
        <w:rPr>
          <w:sz w:val="20"/>
          <w:szCs w:val="20"/>
        </w:rPr>
        <w:t>mieszkań. W pierwszym kwartale 2026 roku Archicom przekazał klientom 71</w:t>
      </w:r>
      <w:r w:rsidR="007D5098">
        <w:rPr>
          <w:sz w:val="20"/>
          <w:szCs w:val="20"/>
        </w:rPr>
        <w:t>3</w:t>
      </w:r>
      <w:r w:rsidRPr="00EB1659">
        <w:rPr>
          <w:sz w:val="20"/>
          <w:szCs w:val="20"/>
        </w:rPr>
        <w:t xml:space="preserve"> lokali wobec 24 rok wcześniej. Jednocześnie spółka kontynuowała działania związane z poprawą efektywności operacyjnej. </w:t>
      </w:r>
    </w:p>
    <w:p w14:paraId="2E02CB1B" w14:textId="77777777" w:rsidR="00497236" w:rsidRPr="00497236" w:rsidRDefault="00497236" w:rsidP="00497236">
      <w:pPr>
        <w:pStyle w:val="BACKGROUNDER"/>
        <w:rPr>
          <w:sz w:val="20"/>
          <w:szCs w:val="20"/>
        </w:rPr>
      </w:pPr>
    </w:p>
    <w:p w14:paraId="3C36A579" w14:textId="06D2A5EB" w:rsidR="00497236" w:rsidRPr="00497236" w:rsidRDefault="001C51F9" w:rsidP="00497236">
      <w:pPr>
        <w:pStyle w:val="BACKGROUNDER"/>
        <w:rPr>
          <w:sz w:val="20"/>
          <w:szCs w:val="20"/>
        </w:rPr>
      </w:pPr>
      <w:r w:rsidRPr="0044318B">
        <w:rPr>
          <w:sz w:val="20"/>
          <w:szCs w:val="20"/>
        </w:rPr>
        <w:t xml:space="preserve">– </w:t>
      </w:r>
      <w:r w:rsidR="0002347F" w:rsidRPr="0044318B">
        <w:rPr>
          <w:i/>
          <w:iCs/>
          <w:sz w:val="20"/>
          <w:szCs w:val="20"/>
        </w:rPr>
        <w:t>Wysoki</w:t>
      </w:r>
      <w:r w:rsidR="00C715C7" w:rsidRPr="0044318B">
        <w:rPr>
          <w:i/>
          <w:iCs/>
          <w:sz w:val="20"/>
          <w:szCs w:val="20"/>
        </w:rPr>
        <w:t xml:space="preserve"> wolumen przekazań </w:t>
      </w:r>
      <w:r w:rsidR="0002347F" w:rsidRPr="0044318B">
        <w:rPr>
          <w:i/>
          <w:iCs/>
          <w:sz w:val="20"/>
          <w:szCs w:val="20"/>
        </w:rPr>
        <w:t>w pierwszym kwartale 2026 roku zapewnił nam solidny start i przełożył się na dobre wyniki finansowe. Od początku roku sprawnie realizujemy nasz cel, jakim jest przekazanie 3</w:t>
      </w:r>
      <w:r w:rsidR="002A20E5">
        <w:rPr>
          <w:i/>
          <w:iCs/>
          <w:sz w:val="20"/>
          <w:szCs w:val="20"/>
        </w:rPr>
        <w:t> </w:t>
      </w:r>
      <w:r w:rsidR="0002347F" w:rsidRPr="0044318B">
        <w:rPr>
          <w:i/>
          <w:iCs/>
          <w:sz w:val="20"/>
          <w:szCs w:val="20"/>
        </w:rPr>
        <w:t>000</w:t>
      </w:r>
      <w:r w:rsidR="002A20E5">
        <w:rPr>
          <w:i/>
          <w:iCs/>
          <w:sz w:val="20"/>
          <w:szCs w:val="20"/>
        </w:rPr>
        <w:t xml:space="preserve"> do </w:t>
      </w:r>
      <w:r w:rsidR="0002347F" w:rsidRPr="0044318B">
        <w:rPr>
          <w:i/>
          <w:iCs/>
          <w:sz w:val="20"/>
          <w:szCs w:val="20"/>
        </w:rPr>
        <w:t>3 200 lokali w całym 2026 roku</w:t>
      </w:r>
      <w:r w:rsidR="0068116E" w:rsidRPr="0044318B">
        <w:rPr>
          <w:i/>
          <w:iCs/>
          <w:sz w:val="20"/>
          <w:szCs w:val="20"/>
        </w:rPr>
        <w:t xml:space="preserve">. Co kluczowe, pomimo zmiennych warunków rynkowych, </w:t>
      </w:r>
      <w:r w:rsidR="00BA6CA6" w:rsidRPr="0044318B">
        <w:rPr>
          <w:i/>
          <w:iCs/>
          <w:sz w:val="20"/>
          <w:szCs w:val="20"/>
        </w:rPr>
        <w:t xml:space="preserve">stabilnie </w:t>
      </w:r>
      <w:r w:rsidR="00801C2F" w:rsidRPr="0044318B">
        <w:rPr>
          <w:i/>
          <w:iCs/>
          <w:sz w:val="20"/>
          <w:szCs w:val="20"/>
        </w:rPr>
        <w:t>utrzymujemy zakładane marże,</w:t>
      </w:r>
      <w:r w:rsidR="0002347F" w:rsidRPr="0044318B">
        <w:rPr>
          <w:i/>
          <w:iCs/>
          <w:sz w:val="20"/>
          <w:szCs w:val="20"/>
        </w:rPr>
        <w:t xml:space="preserve"> co </w:t>
      </w:r>
      <w:r w:rsidR="00801C2F" w:rsidRPr="0044318B">
        <w:rPr>
          <w:i/>
          <w:iCs/>
          <w:sz w:val="20"/>
          <w:szCs w:val="20"/>
        </w:rPr>
        <w:t>potwierdza skuteczność naszego modelu biznesowego</w:t>
      </w:r>
      <w:r w:rsidR="00C715C7" w:rsidRPr="0044318B">
        <w:rPr>
          <w:i/>
          <w:iCs/>
          <w:sz w:val="20"/>
          <w:szCs w:val="20"/>
        </w:rPr>
        <w:t>.</w:t>
      </w:r>
      <w:r w:rsidR="00801C2F" w:rsidRPr="0044318B">
        <w:rPr>
          <w:i/>
          <w:iCs/>
          <w:sz w:val="20"/>
          <w:szCs w:val="20"/>
        </w:rPr>
        <w:t xml:space="preserve"> </w:t>
      </w:r>
      <w:r w:rsidR="00C715C7" w:rsidRPr="0044318B">
        <w:rPr>
          <w:i/>
          <w:iCs/>
          <w:sz w:val="20"/>
          <w:szCs w:val="20"/>
        </w:rPr>
        <w:t>Konsekwentnie udowadniamy, że dynamiczny wzrost łączymy z dyscypliną finansową</w:t>
      </w:r>
      <w:r w:rsidR="00801C2F" w:rsidRPr="0044318B">
        <w:rPr>
          <w:i/>
          <w:iCs/>
          <w:sz w:val="20"/>
          <w:szCs w:val="20"/>
        </w:rPr>
        <w:t xml:space="preserve">. Poprzez cyfryzację oraz wdrożenia narzędzi AI </w:t>
      </w:r>
      <w:r w:rsidR="004C742A" w:rsidRPr="0044318B">
        <w:rPr>
          <w:i/>
          <w:iCs/>
          <w:sz w:val="20"/>
          <w:szCs w:val="20"/>
        </w:rPr>
        <w:t>systematycznie obniżamy koszty i podnosimy efektywność operacyjną. Dzięki tym działaniom struktura firmy jest w pełni przygotowana na dalsze skalowanie działalności przy zachowaniu niskiej bazy kosztowej</w:t>
      </w:r>
      <w:r w:rsidR="00C715C7" w:rsidRPr="0044318B">
        <w:rPr>
          <w:i/>
          <w:iCs/>
          <w:sz w:val="20"/>
          <w:szCs w:val="20"/>
        </w:rPr>
        <w:t xml:space="preserve"> </w:t>
      </w:r>
      <w:r w:rsidRPr="0044318B">
        <w:rPr>
          <w:sz w:val="20"/>
          <w:szCs w:val="20"/>
        </w:rPr>
        <w:t xml:space="preserve">– mówi </w:t>
      </w:r>
      <w:r w:rsidRPr="0044318B">
        <w:rPr>
          <w:b/>
          <w:bCs/>
          <w:sz w:val="20"/>
          <w:szCs w:val="20"/>
        </w:rPr>
        <w:t>Justyna Kawa, CFO i członkini zarządu Archicom</w:t>
      </w:r>
      <w:r w:rsidRPr="0044318B">
        <w:rPr>
          <w:sz w:val="20"/>
          <w:szCs w:val="20"/>
        </w:rPr>
        <w:t>.</w:t>
      </w:r>
    </w:p>
    <w:p w14:paraId="1776E48F" w14:textId="01082C81" w:rsidR="00497236" w:rsidRPr="00497236" w:rsidRDefault="00497236" w:rsidP="00497236">
      <w:pPr>
        <w:pStyle w:val="BACKGROUNDER"/>
        <w:rPr>
          <w:sz w:val="20"/>
          <w:szCs w:val="20"/>
        </w:rPr>
      </w:pPr>
    </w:p>
    <w:p w14:paraId="098F1E83" w14:textId="77777777" w:rsidR="006A68C3" w:rsidRPr="006A68C3" w:rsidRDefault="006A68C3" w:rsidP="006A68C3">
      <w:pPr>
        <w:pStyle w:val="BACKGROUNDER"/>
        <w:rPr>
          <w:b/>
          <w:bCs/>
          <w:sz w:val="20"/>
          <w:szCs w:val="20"/>
        </w:rPr>
      </w:pPr>
      <w:r w:rsidRPr="006A68C3">
        <w:rPr>
          <w:b/>
          <w:bCs/>
          <w:sz w:val="20"/>
          <w:szCs w:val="20"/>
        </w:rPr>
        <w:t>Kolejny etap rozwoju</w:t>
      </w:r>
    </w:p>
    <w:p w14:paraId="529234FF" w14:textId="77777777" w:rsidR="006A68C3" w:rsidRPr="006A68C3" w:rsidRDefault="006A68C3" w:rsidP="006A68C3">
      <w:pPr>
        <w:pStyle w:val="BACKGROUNDER"/>
        <w:rPr>
          <w:sz w:val="20"/>
          <w:szCs w:val="20"/>
        </w:rPr>
      </w:pPr>
    </w:p>
    <w:p w14:paraId="30D80C22" w14:textId="6954F509" w:rsidR="007D6444" w:rsidRDefault="007D6444" w:rsidP="007D6444">
      <w:pPr>
        <w:pStyle w:val="BACKGROUNDER"/>
        <w:rPr>
          <w:sz w:val="20"/>
          <w:szCs w:val="20"/>
        </w:rPr>
      </w:pPr>
      <w:r w:rsidRPr="007D6444">
        <w:rPr>
          <w:sz w:val="20"/>
          <w:szCs w:val="20"/>
        </w:rPr>
        <w:t xml:space="preserve">Archicom rozwija kolejne projekty </w:t>
      </w:r>
      <w:proofErr w:type="spellStart"/>
      <w:r w:rsidRPr="007D6444">
        <w:rPr>
          <w:sz w:val="20"/>
          <w:szCs w:val="20"/>
        </w:rPr>
        <w:t>mixed-use</w:t>
      </w:r>
      <w:proofErr w:type="spellEnd"/>
      <w:r w:rsidRPr="007D6444">
        <w:rPr>
          <w:sz w:val="20"/>
          <w:szCs w:val="20"/>
        </w:rPr>
        <w:t xml:space="preserve"> i inwestycje realizowane w trybie Lex Deweloper – to jeden z wyróżników spółki na rynku. W pierwszym kwartale 2026 roku </w:t>
      </w:r>
      <w:r>
        <w:rPr>
          <w:sz w:val="20"/>
          <w:szCs w:val="20"/>
        </w:rPr>
        <w:t xml:space="preserve">spółka </w:t>
      </w:r>
      <w:r w:rsidRPr="007D6444">
        <w:rPr>
          <w:sz w:val="20"/>
          <w:szCs w:val="20"/>
        </w:rPr>
        <w:t xml:space="preserve">uzyskała </w:t>
      </w:r>
      <w:r>
        <w:rPr>
          <w:sz w:val="20"/>
          <w:szCs w:val="20"/>
        </w:rPr>
        <w:t xml:space="preserve">zgodę rady miasta na realizację </w:t>
      </w:r>
      <w:r w:rsidRPr="007D6444">
        <w:rPr>
          <w:sz w:val="20"/>
          <w:szCs w:val="20"/>
        </w:rPr>
        <w:t>projektu Nowy Rytm Kabat</w:t>
      </w:r>
      <w:r w:rsidR="009E6B46">
        <w:rPr>
          <w:sz w:val="20"/>
          <w:szCs w:val="20"/>
        </w:rPr>
        <w:t>y</w:t>
      </w:r>
      <w:r w:rsidRPr="007D6444">
        <w:rPr>
          <w:sz w:val="20"/>
          <w:szCs w:val="20"/>
        </w:rPr>
        <w:t xml:space="preserve"> przy al. KEN w Warszawie. Powstanie tam 410 mieszkań, 5 tys. mkw. powierzchni usługowej oraz towarzysząca infrastruktura publiczna. W tej samej formule spółka realizuje również Modern Mokotów i Postępu w Warszawie oraz Astra West we Wrocławiu.</w:t>
      </w:r>
    </w:p>
    <w:p w14:paraId="11C82E0B" w14:textId="77777777" w:rsidR="008F6287" w:rsidRPr="007D6444" w:rsidRDefault="008F6287" w:rsidP="007D6444">
      <w:pPr>
        <w:pStyle w:val="BACKGROUNDER"/>
        <w:rPr>
          <w:sz w:val="20"/>
          <w:szCs w:val="20"/>
        </w:rPr>
      </w:pPr>
    </w:p>
    <w:p w14:paraId="493639B0" w14:textId="5DADDC52" w:rsidR="006A68C3" w:rsidRDefault="007D6444" w:rsidP="007D6444">
      <w:pPr>
        <w:pStyle w:val="BACKGROUNDER"/>
        <w:rPr>
          <w:sz w:val="20"/>
          <w:szCs w:val="20"/>
        </w:rPr>
      </w:pPr>
      <w:r w:rsidRPr="007D6444">
        <w:rPr>
          <w:sz w:val="20"/>
          <w:szCs w:val="20"/>
        </w:rPr>
        <w:t xml:space="preserve">Projekty Archicom zbierają branżowe nagrody. Szkoła na warszawskim Służewcu otrzymała Property Design </w:t>
      </w:r>
      <w:proofErr w:type="spellStart"/>
      <w:r w:rsidRPr="007D6444">
        <w:rPr>
          <w:sz w:val="20"/>
          <w:szCs w:val="20"/>
        </w:rPr>
        <w:t>Awards</w:t>
      </w:r>
      <w:proofErr w:type="spellEnd"/>
      <w:r w:rsidRPr="007D6444">
        <w:rPr>
          <w:sz w:val="20"/>
          <w:szCs w:val="20"/>
        </w:rPr>
        <w:t xml:space="preserve"> 2026, a lofty w ramach łódzkiej Fuzji zdobyły CEEQA w kategorii Best Residential &amp; Hotel Project.</w:t>
      </w:r>
    </w:p>
    <w:p w14:paraId="056CA615" w14:textId="77777777" w:rsidR="007D6444" w:rsidRPr="006A68C3" w:rsidRDefault="007D6444" w:rsidP="007D6444">
      <w:pPr>
        <w:pStyle w:val="BACKGROUNDER"/>
        <w:rPr>
          <w:sz w:val="20"/>
          <w:szCs w:val="20"/>
        </w:rPr>
      </w:pPr>
    </w:p>
    <w:p w14:paraId="1E089766" w14:textId="51578A11" w:rsidR="00B27A68" w:rsidRDefault="006A68C3" w:rsidP="006A68C3">
      <w:pPr>
        <w:pStyle w:val="BACKGROUNDER"/>
        <w:rPr>
          <w:sz w:val="20"/>
          <w:szCs w:val="20"/>
        </w:rPr>
      </w:pPr>
      <w:r w:rsidRPr="006A68C3">
        <w:rPr>
          <w:sz w:val="20"/>
          <w:szCs w:val="20"/>
        </w:rPr>
        <w:t>Archicom zakłada dalsze zwiększanie skali działalności i utrzymuje cel sprzedaży na poziomie</w:t>
      </w:r>
      <w:r w:rsidR="00261EEF">
        <w:rPr>
          <w:sz w:val="20"/>
          <w:szCs w:val="20"/>
        </w:rPr>
        <w:t xml:space="preserve"> </w:t>
      </w:r>
      <w:r w:rsidRPr="006A68C3">
        <w:rPr>
          <w:sz w:val="20"/>
          <w:szCs w:val="20"/>
        </w:rPr>
        <w:t>3200</w:t>
      </w:r>
      <w:r w:rsidR="00487304">
        <w:rPr>
          <w:sz w:val="20"/>
          <w:szCs w:val="20"/>
        </w:rPr>
        <w:t>-</w:t>
      </w:r>
      <w:r w:rsidRPr="006A68C3">
        <w:rPr>
          <w:sz w:val="20"/>
          <w:szCs w:val="20"/>
        </w:rPr>
        <w:t>3500 mieszkań rocznie. Strategia koncentruje się na dalszym wzmacnianiu pozycji w największych polskich aglomeracjach</w:t>
      </w:r>
      <w:r w:rsidR="003D4E06">
        <w:rPr>
          <w:sz w:val="20"/>
          <w:szCs w:val="20"/>
        </w:rPr>
        <w:t xml:space="preserve"> i</w:t>
      </w:r>
      <w:r w:rsidRPr="006A68C3">
        <w:rPr>
          <w:sz w:val="20"/>
          <w:szCs w:val="20"/>
        </w:rPr>
        <w:t xml:space="preserve"> poprawie efektywności operacyjnej</w:t>
      </w:r>
      <w:r w:rsidR="003D4E06">
        <w:rPr>
          <w:sz w:val="20"/>
          <w:szCs w:val="20"/>
        </w:rPr>
        <w:t xml:space="preserve">. Spółka sprawnie dygitalizuje procesy oraz wykorzystuje AI w obszarach projektowania, zarządzania i sprzedaży. </w:t>
      </w:r>
    </w:p>
    <w:p w14:paraId="6175AA16" w14:textId="77777777" w:rsidR="00487304" w:rsidRDefault="00487304" w:rsidP="006A68C3">
      <w:pPr>
        <w:pStyle w:val="BACKGROUNDER"/>
        <w:rPr>
          <w:sz w:val="20"/>
          <w:szCs w:val="20"/>
        </w:rPr>
      </w:pPr>
    </w:p>
    <w:p w14:paraId="56A9C4FD" w14:textId="77777777" w:rsidR="00785A4F" w:rsidRPr="007A79A9" w:rsidRDefault="00785A4F" w:rsidP="00E657BB">
      <w:pPr>
        <w:pStyle w:val="BACKGROUNDER"/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lastRenderedPageBreak/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49011C61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 xml:space="preserve">Jako innowacyjny deweloper, Archicom stale testuje nowe </w:t>
      </w:r>
      <w:r w:rsidR="007D6444">
        <w:t xml:space="preserve">technologie, wdraża rozwiązania oparte o AI, </w:t>
      </w:r>
      <w:r>
        <w:t>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6773CDB3" w14:textId="4F4D9EA0" w:rsidR="004051FE" w:rsidRDefault="00722187" w:rsidP="00987B72">
      <w:pPr>
        <w:pStyle w:val="BACKGROUNDER"/>
        <w:rPr>
          <w:highlight w:val="yellow"/>
        </w:rPr>
      </w:pPr>
      <w:r w:rsidRPr="00722187">
        <w:rPr>
          <w:b/>
          <w:bCs/>
          <w:sz w:val="22"/>
          <w:szCs w:val="22"/>
        </w:rPr>
        <w:t> 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D9BFF" w14:textId="77777777" w:rsidR="00CB5FA0" w:rsidRDefault="00CB5FA0" w:rsidP="0051173F">
      <w:r>
        <w:separator/>
      </w:r>
    </w:p>
    <w:p w14:paraId="1EB641CE" w14:textId="77777777" w:rsidR="00CB5FA0" w:rsidRDefault="00CB5FA0" w:rsidP="0051173F"/>
    <w:p w14:paraId="51075034" w14:textId="77777777" w:rsidR="00CB5FA0" w:rsidRDefault="00CB5FA0" w:rsidP="0051173F"/>
  </w:endnote>
  <w:endnote w:type="continuationSeparator" w:id="0">
    <w:p w14:paraId="39D658B0" w14:textId="77777777" w:rsidR="00CB5FA0" w:rsidRDefault="00CB5FA0" w:rsidP="0051173F">
      <w:r>
        <w:continuationSeparator/>
      </w:r>
    </w:p>
    <w:p w14:paraId="6F15312D" w14:textId="77777777" w:rsidR="00CB5FA0" w:rsidRDefault="00CB5FA0" w:rsidP="0051173F"/>
    <w:p w14:paraId="1B0C7201" w14:textId="77777777" w:rsidR="00CB5FA0" w:rsidRDefault="00CB5FA0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E6BE88F-B94C-4D5C-ACA0-9D42195A124D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696DB" w14:textId="77777777" w:rsidR="00CB5FA0" w:rsidRDefault="00CB5FA0" w:rsidP="0051173F">
      <w:r>
        <w:separator/>
      </w:r>
    </w:p>
    <w:p w14:paraId="27261E16" w14:textId="77777777" w:rsidR="00CB5FA0" w:rsidRDefault="00CB5FA0" w:rsidP="0051173F"/>
    <w:p w14:paraId="7C5CF340" w14:textId="77777777" w:rsidR="00CB5FA0" w:rsidRDefault="00CB5FA0" w:rsidP="0051173F"/>
  </w:footnote>
  <w:footnote w:type="continuationSeparator" w:id="0">
    <w:p w14:paraId="5F526C1F" w14:textId="77777777" w:rsidR="00CB5FA0" w:rsidRDefault="00CB5FA0" w:rsidP="0051173F">
      <w:r>
        <w:continuationSeparator/>
      </w:r>
    </w:p>
    <w:p w14:paraId="780ADBFE" w14:textId="77777777" w:rsidR="00CB5FA0" w:rsidRDefault="00CB5FA0" w:rsidP="0051173F"/>
    <w:p w14:paraId="53A68D58" w14:textId="77777777" w:rsidR="00CB5FA0" w:rsidRDefault="00CB5FA0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0FE"/>
    <w:rsid w:val="00020AE5"/>
    <w:rsid w:val="000223BE"/>
    <w:rsid w:val="0002347F"/>
    <w:rsid w:val="000242EB"/>
    <w:rsid w:val="00024B92"/>
    <w:rsid w:val="0002671C"/>
    <w:rsid w:val="00027086"/>
    <w:rsid w:val="00031E95"/>
    <w:rsid w:val="0003535C"/>
    <w:rsid w:val="00035923"/>
    <w:rsid w:val="000372CC"/>
    <w:rsid w:val="00053064"/>
    <w:rsid w:val="00056F3F"/>
    <w:rsid w:val="00057D3F"/>
    <w:rsid w:val="000632AD"/>
    <w:rsid w:val="00065DE8"/>
    <w:rsid w:val="00071913"/>
    <w:rsid w:val="00073314"/>
    <w:rsid w:val="000743B5"/>
    <w:rsid w:val="000752A3"/>
    <w:rsid w:val="00075929"/>
    <w:rsid w:val="00075BFF"/>
    <w:rsid w:val="00077754"/>
    <w:rsid w:val="00082462"/>
    <w:rsid w:val="000832E3"/>
    <w:rsid w:val="00084E2E"/>
    <w:rsid w:val="00085B04"/>
    <w:rsid w:val="000914D2"/>
    <w:rsid w:val="00094518"/>
    <w:rsid w:val="000A0335"/>
    <w:rsid w:val="000A0E61"/>
    <w:rsid w:val="000A3493"/>
    <w:rsid w:val="000A5B6C"/>
    <w:rsid w:val="000A60B5"/>
    <w:rsid w:val="000B6A47"/>
    <w:rsid w:val="000C1AC2"/>
    <w:rsid w:val="000C5FF9"/>
    <w:rsid w:val="000D3719"/>
    <w:rsid w:val="000E574F"/>
    <w:rsid w:val="000F4500"/>
    <w:rsid w:val="00111079"/>
    <w:rsid w:val="00113B97"/>
    <w:rsid w:val="00115D74"/>
    <w:rsid w:val="00120E68"/>
    <w:rsid w:val="001232BE"/>
    <w:rsid w:val="00123805"/>
    <w:rsid w:val="00133E35"/>
    <w:rsid w:val="001431A8"/>
    <w:rsid w:val="0014506A"/>
    <w:rsid w:val="00151F59"/>
    <w:rsid w:val="0015221F"/>
    <w:rsid w:val="00156F26"/>
    <w:rsid w:val="00167172"/>
    <w:rsid w:val="00167CB7"/>
    <w:rsid w:val="00173997"/>
    <w:rsid w:val="00175018"/>
    <w:rsid w:val="001802D9"/>
    <w:rsid w:val="00181B94"/>
    <w:rsid w:val="00183E17"/>
    <w:rsid w:val="00187CE8"/>
    <w:rsid w:val="00194FD1"/>
    <w:rsid w:val="001A1356"/>
    <w:rsid w:val="001A188B"/>
    <w:rsid w:val="001A46B4"/>
    <w:rsid w:val="001B0DCD"/>
    <w:rsid w:val="001B2F98"/>
    <w:rsid w:val="001B42E2"/>
    <w:rsid w:val="001C08A6"/>
    <w:rsid w:val="001C51F9"/>
    <w:rsid w:val="001D6DA0"/>
    <w:rsid w:val="001E5E7D"/>
    <w:rsid w:val="001F06B5"/>
    <w:rsid w:val="001F3185"/>
    <w:rsid w:val="001F533F"/>
    <w:rsid w:val="001F7F93"/>
    <w:rsid w:val="002038B6"/>
    <w:rsid w:val="00211239"/>
    <w:rsid w:val="0021229B"/>
    <w:rsid w:val="00213510"/>
    <w:rsid w:val="0021481B"/>
    <w:rsid w:val="00220498"/>
    <w:rsid w:val="00221917"/>
    <w:rsid w:val="00232843"/>
    <w:rsid w:val="002404E1"/>
    <w:rsid w:val="002416AF"/>
    <w:rsid w:val="00241EB5"/>
    <w:rsid w:val="00243D59"/>
    <w:rsid w:val="00244797"/>
    <w:rsid w:val="002462B7"/>
    <w:rsid w:val="00251F1A"/>
    <w:rsid w:val="00252B37"/>
    <w:rsid w:val="002535B8"/>
    <w:rsid w:val="00253F3E"/>
    <w:rsid w:val="00255661"/>
    <w:rsid w:val="002617BA"/>
    <w:rsid w:val="00261EEF"/>
    <w:rsid w:val="00262239"/>
    <w:rsid w:val="002623B1"/>
    <w:rsid w:val="00275D56"/>
    <w:rsid w:val="0028203F"/>
    <w:rsid w:val="00282B70"/>
    <w:rsid w:val="00282E71"/>
    <w:rsid w:val="00283476"/>
    <w:rsid w:val="002834AF"/>
    <w:rsid w:val="00286359"/>
    <w:rsid w:val="002904D2"/>
    <w:rsid w:val="00290DD8"/>
    <w:rsid w:val="002947B2"/>
    <w:rsid w:val="00295251"/>
    <w:rsid w:val="0029621C"/>
    <w:rsid w:val="00297E8A"/>
    <w:rsid w:val="002A20E5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2F4F47"/>
    <w:rsid w:val="00303A65"/>
    <w:rsid w:val="00310C4B"/>
    <w:rsid w:val="00313463"/>
    <w:rsid w:val="003169A1"/>
    <w:rsid w:val="00317679"/>
    <w:rsid w:val="003249F3"/>
    <w:rsid w:val="00332985"/>
    <w:rsid w:val="003416ED"/>
    <w:rsid w:val="00341A77"/>
    <w:rsid w:val="00341CBF"/>
    <w:rsid w:val="00342A2D"/>
    <w:rsid w:val="0034573D"/>
    <w:rsid w:val="00355FD4"/>
    <w:rsid w:val="003602EA"/>
    <w:rsid w:val="00361F77"/>
    <w:rsid w:val="0036249A"/>
    <w:rsid w:val="0036268B"/>
    <w:rsid w:val="00362786"/>
    <w:rsid w:val="00362825"/>
    <w:rsid w:val="0036531D"/>
    <w:rsid w:val="00375BAE"/>
    <w:rsid w:val="0037668C"/>
    <w:rsid w:val="00380475"/>
    <w:rsid w:val="003818FD"/>
    <w:rsid w:val="00384096"/>
    <w:rsid w:val="00385CEE"/>
    <w:rsid w:val="00391D4E"/>
    <w:rsid w:val="00392AEF"/>
    <w:rsid w:val="003B0355"/>
    <w:rsid w:val="003B4EB8"/>
    <w:rsid w:val="003B5F22"/>
    <w:rsid w:val="003B61AA"/>
    <w:rsid w:val="003B6317"/>
    <w:rsid w:val="003C3378"/>
    <w:rsid w:val="003D3D40"/>
    <w:rsid w:val="003D4E06"/>
    <w:rsid w:val="003D6514"/>
    <w:rsid w:val="003D6996"/>
    <w:rsid w:val="003E18D4"/>
    <w:rsid w:val="003E21B8"/>
    <w:rsid w:val="003E4C51"/>
    <w:rsid w:val="003E76DE"/>
    <w:rsid w:val="003E7B73"/>
    <w:rsid w:val="003F7FF4"/>
    <w:rsid w:val="0040061C"/>
    <w:rsid w:val="00401678"/>
    <w:rsid w:val="0040277F"/>
    <w:rsid w:val="004051FE"/>
    <w:rsid w:val="00406979"/>
    <w:rsid w:val="0040701B"/>
    <w:rsid w:val="00407047"/>
    <w:rsid w:val="004141D8"/>
    <w:rsid w:val="00414326"/>
    <w:rsid w:val="004209FD"/>
    <w:rsid w:val="0042591A"/>
    <w:rsid w:val="004279F2"/>
    <w:rsid w:val="00433B75"/>
    <w:rsid w:val="00433DDC"/>
    <w:rsid w:val="00437C15"/>
    <w:rsid w:val="0044318B"/>
    <w:rsid w:val="00450A58"/>
    <w:rsid w:val="00454DF4"/>
    <w:rsid w:val="00457B0E"/>
    <w:rsid w:val="004643D8"/>
    <w:rsid w:val="00464649"/>
    <w:rsid w:val="00476418"/>
    <w:rsid w:val="00482330"/>
    <w:rsid w:val="00487304"/>
    <w:rsid w:val="0049019A"/>
    <w:rsid w:val="00491EA5"/>
    <w:rsid w:val="00492A14"/>
    <w:rsid w:val="00497236"/>
    <w:rsid w:val="004A10CB"/>
    <w:rsid w:val="004A2D36"/>
    <w:rsid w:val="004A3955"/>
    <w:rsid w:val="004B2717"/>
    <w:rsid w:val="004C0C50"/>
    <w:rsid w:val="004C1024"/>
    <w:rsid w:val="004C1F30"/>
    <w:rsid w:val="004C6EBF"/>
    <w:rsid w:val="004C742A"/>
    <w:rsid w:val="004D09BB"/>
    <w:rsid w:val="004D3681"/>
    <w:rsid w:val="004D3F4A"/>
    <w:rsid w:val="004D60D0"/>
    <w:rsid w:val="004E10ED"/>
    <w:rsid w:val="004E66FD"/>
    <w:rsid w:val="004F1B91"/>
    <w:rsid w:val="004F6788"/>
    <w:rsid w:val="004F7ECC"/>
    <w:rsid w:val="0050199B"/>
    <w:rsid w:val="00504D77"/>
    <w:rsid w:val="0051173F"/>
    <w:rsid w:val="00511A22"/>
    <w:rsid w:val="005128FD"/>
    <w:rsid w:val="0051668A"/>
    <w:rsid w:val="00520423"/>
    <w:rsid w:val="00520993"/>
    <w:rsid w:val="0052604D"/>
    <w:rsid w:val="0052607D"/>
    <w:rsid w:val="005310CE"/>
    <w:rsid w:val="00531DB8"/>
    <w:rsid w:val="00537445"/>
    <w:rsid w:val="0054166F"/>
    <w:rsid w:val="00542A63"/>
    <w:rsid w:val="00542F17"/>
    <w:rsid w:val="00543799"/>
    <w:rsid w:val="00544FE9"/>
    <w:rsid w:val="00551F6D"/>
    <w:rsid w:val="00554343"/>
    <w:rsid w:val="00556572"/>
    <w:rsid w:val="00565CE4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A5BAC"/>
    <w:rsid w:val="005B07BD"/>
    <w:rsid w:val="005B171F"/>
    <w:rsid w:val="005B468A"/>
    <w:rsid w:val="005B4E8B"/>
    <w:rsid w:val="005C242E"/>
    <w:rsid w:val="005C3CB1"/>
    <w:rsid w:val="005D1B86"/>
    <w:rsid w:val="005E3A32"/>
    <w:rsid w:val="005E46A9"/>
    <w:rsid w:val="005E55F1"/>
    <w:rsid w:val="005E7C04"/>
    <w:rsid w:val="005F0E73"/>
    <w:rsid w:val="005F1D38"/>
    <w:rsid w:val="00600825"/>
    <w:rsid w:val="006017D0"/>
    <w:rsid w:val="0060190D"/>
    <w:rsid w:val="00601E9A"/>
    <w:rsid w:val="00622552"/>
    <w:rsid w:val="00630B6E"/>
    <w:rsid w:val="00632AD6"/>
    <w:rsid w:val="0063516E"/>
    <w:rsid w:val="00636D92"/>
    <w:rsid w:val="0064254B"/>
    <w:rsid w:val="006435F1"/>
    <w:rsid w:val="00646704"/>
    <w:rsid w:val="006473FA"/>
    <w:rsid w:val="0065489E"/>
    <w:rsid w:val="00654EDB"/>
    <w:rsid w:val="00656B0E"/>
    <w:rsid w:val="00656D36"/>
    <w:rsid w:val="00657127"/>
    <w:rsid w:val="006645BA"/>
    <w:rsid w:val="00665294"/>
    <w:rsid w:val="00665E80"/>
    <w:rsid w:val="0066768B"/>
    <w:rsid w:val="00674515"/>
    <w:rsid w:val="00676772"/>
    <w:rsid w:val="0067683F"/>
    <w:rsid w:val="0068116E"/>
    <w:rsid w:val="00684C78"/>
    <w:rsid w:val="00684EA5"/>
    <w:rsid w:val="00686A4E"/>
    <w:rsid w:val="00694AFB"/>
    <w:rsid w:val="00695DA7"/>
    <w:rsid w:val="006A0992"/>
    <w:rsid w:val="006A68C3"/>
    <w:rsid w:val="006A7185"/>
    <w:rsid w:val="006B2701"/>
    <w:rsid w:val="006B6934"/>
    <w:rsid w:val="006C3084"/>
    <w:rsid w:val="006C30C4"/>
    <w:rsid w:val="006C4785"/>
    <w:rsid w:val="006D01DF"/>
    <w:rsid w:val="006D2F50"/>
    <w:rsid w:val="006D3CA9"/>
    <w:rsid w:val="006D6661"/>
    <w:rsid w:val="006E2050"/>
    <w:rsid w:val="006E3582"/>
    <w:rsid w:val="006F34AF"/>
    <w:rsid w:val="00703B01"/>
    <w:rsid w:val="00704749"/>
    <w:rsid w:val="007068BF"/>
    <w:rsid w:val="00712E77"/>
    <w:rsid w:val="00713EE6"/>
    <w:rsid w:val="00722187"/>
    <w:rsid w:val="007252DA"/>
    <w:rsid w:val="00725399"/>
    <w:rsid w:val="0072563D"/>
    <w:rsid w:val="00725725"/>
    <w:rsid w:val="00725F40"/>
    <w:rsid w:val="007340BB"/>
    <w:rsid w:val="00734570"/>
    <w:rsid w:val="007350F9"/>
    <w:rsid w:val="0073690C"/>
    <w:rsid w:val="00740C58"/>
    <w:rsid w:val="00751CA8"/>
    <w:rsid w:val="00751DD3"/>
    <w:rsid w:val="00760ECF"/>
    <w:rsid w:val="007801CC"/>
    <w:rsid w:val="00782E6D"/>
    <w:rsid w:val="00784174"/>
    <w:rsid w:val="00785A4F"/>
    <w:rsid w:val="007929A6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4BFE"/>
    <w:rsid w:val="007C6C15"/>
    <w:rsid w:val="007C7977"/>
    <w:rsid w:val="007D2649"/>
    <w:rsid w:val="007D5098"/>
    <w:rsid w:val="007D610F"/>
    <w:rsid w:val="007D6444"/>
    <w:rsid w:val="007D6752"/>
    <w:rsid w:val="007D7FD0"/>
    <w:rsid w:val="007E617D"/>
    <w:rsid w:val="007F0695"/>
    <w:rsid w:val="008013A5"/>
    <w:rsid w:val="00801C2F"/>
    <w:rsid w:val="00803820"/>
    <w:rsid w:val="00806C6C"/>
    <w:rsid w:val="0080790E"/>
    <w:rsid w:val="00807EE4"/>
    <w:rsid w:val="00810C81"/>
    <w:rsid w:val="00812C07"/>
    <w:rsid w:val="0081317F"/>
    <w:rsid w:val="0082193C"/>
    <w:rsid w:val="00822CCA"/>
    <w:rsid w:val="0082703C"/>
    <w:rsid w:val="00827E3F"/>
    <w:rsid w:val="00844C1A"/>
    <w:rsid w:val="00845855"/>
    <w:rsid w:val="00846139"/>
    <w:rsid w:val="00852797"/>
    <w:rsid w:val="0086589B"/>
    <w:rsid w:val="00871B65"/>
    <w:rsid w:val="00877615"/>
    <w:rsid w:val="00882BF8"/>
    <w:rsid w:val="00887BAF"/>
    <w:rsid w:val="008973DE"/>
    <w:rsid w:val="008B1AC9"/>
    <w:rsid w:val="008B5851"/>
    <w:rsid w:val="008C4804"/>
    <w:rsid w:val="008C72A8"/>
    <w:rsid w:val="008D1C50"/>
    <w:rsid w:val="008D1C7A"/>
    <w:rsid w:val="008D72F7"/>
    <w:rsid w:val="008E6253"/>
    <w:rsid w:val="008F6287"/>
    <w:rsid w:val="009010EA"/>
    <w:rsid w:val="00913EBC"/>
    <w:rsid w:val="00917FB7"/>
    <w:rsid w:val="00922995"/>
    <w:rsid w:val="0093169F"/>
    <w:rsid w:val="009424EE"/>
    <w:rsid w:val="0094777D"/>
    <w:rsid w:val="00957F0E"/>
    <w:rsid w:val="00962611"/>
    <w:rsid w:val="00963BC3"/>
    <w:rsid w:val="00966FC5"/>
    <w:rsid w:val="00967067"/>
    <w:rsid w:val="009672AB"/>
    <w:rsid w:val="00972FB0"/>
    <w:rsid w:val="0097318C"/>
    <w:rsid w:val="009741B5"/>
    <w:rsid w:val="009806B5"/>
    <w:rsid w:val="0098295D"/>
    <w:rsid w:val="009833F7"/>
    <w:rsid w:val="00987B72"/>
    <w:rsid w:val="00987FAF"/>
    <w:rsid w:val="00997948"/>
    <w:rsid w:val="009A0A28"/>
    <w:rsid w:val="009A3655"/>
    <w:rsid w:val="009A7690"/>
    <w:rsid w:val="009B275E"/>
    <w:rsid w:val="009B2FEE"/>
    <w:rsid w:val="009B3461"/>
    <w:rsid w:val="009B5011"/>
    <w:rsid w:val="009C42FD"/>
    <w:rsid w:val="009C5620"/>
    <w:rsid w:val="009D07C5"/>
    <w:rsid w:val="009E499B"/>
    <w:rsid w:val="009E536C"/>
    <w:rsid w:val="009E58E9"/>
    <w:rsid w:val="009E6B46"/>
    <w:rsid w:val="009F5C47"/>
    <w:rsid w:val="009F738E"/>
    <w:rsid w:val="00A0247D"/>
    <w:rsid w:val="00A02C42"/>
    <w:rsid w:val="00A108AF"/>
    <w:rsid w:val="00A12CF1"/>
    <w:rsid w:val="00A15E93"/>
    <w:rsid w:val="00A21B7F"/>
    <w:rsid w:val="00A26ACF"/>
    <w:rsid w:val="00A27833"/>
    <w:rsid w:val="00A32A1A"/>
    <w:rsid w:val="00A3731F"/>
    <w:rsid w:val="00A6038F"/>
    <w:rsid w:val="00A60F3F"/>
    <w:rsid w:val="00A62158"/>
    <w:rsid w:val="00A71181"/>
    <w:rsid w:val="00A74CB3"/>
    <w:rsid w:val="00A7502F"/>
    <w:rsid w:val="00A76CE4"/>
    <w:rsid w:val="00A76F7A"/>
    <w:rsid w:val="00A8158F"/>
    <w:rsid w:val="00A82A54"/>
    <w:rsid w:val="00A876A2"/>
    <w:rsid w:val="00A90619"/>
    <w:rsid w:val="00A9186D"/>
    <w:rsid w:val="00A95A8D"/>
    <w:rsid w:val="00A9621A"/>
    <w:rsid w:val="00A96F6A"/>
    <w:rsid w:val="00AA685E"/>
    <w:rsid w:val="00AB577B"/>
    <w:rsid w:val="00AC4FC3"/>
    <w:rsid w:val="00AC6CC4"/>
    <w:rsid w:val="00AD0B40"/>
    <w:rsid w:val="00AD0CDB"/>
    <w:rsid w:val="00AD640C"/>
    <w:rsid w:val="00AE5BF1"/>
    <w:rsid w:val="00AE7EDF"/>
    <w:rsid w:val="00AF0CFE"/>
    <w:rsid w:val="00AF787E"/>
    <w:rsid w:val="00B06162"/>
    <w:rsid w:val="00B07B4D"/>
    <w:rsid w:val="00B1272F"/>
    <w:rsid w:val="00B14469"/>
    <w:rsid w:val="00B14A68"/>
    <w:rsid w:val="00B16268"/>
    <w:rsid w:val="00B215BC"/>
    <w:rsid w:val="00B25B81"/>
    <w:rsid w:val="00B27A68"/>
    <w:rsid w:val="00B33CFF"/>
    <w:rsid w:val="00B34CB1"/>
    <w:rsid w:val="00B3524C"/>
    <w:rsid w:val="00B35AD4"/>
    <w:rsid w:val="00B47CAF"/>
    <w:rsid w:val="00B537EA"/>
    <w:rsid w:val="00B54E19"/>
    <w:rsid w:val="00B60945"/>
    <w:rsid w:val="00B64959"/>
    <w:rsid w:val="00B678DF"/>
    <w:rsid w:val="00B70F1A"/>
    <w:rsid w:val="00B72200"/>
    <w:rsid w:val="00B85EC5"/>
    <w:rsid w:val="00B96883"/>
    <w:rsid w:val="00B97287"/>
    <w:rsid w:val="00BA4E3E"/>
    <w:rsid w:val="00BA5416"/>
    <w:rsid w:val="00BA6CA6"/>
    <w:rsid w:val="00BA6F75"/>
    <w:rsid w:val="00BB0F95"/>
    <w:rsid w:val="00BB1129"/>
    <w:rsid w:val="00BB64E2"/>
    <w:rsid w:val="00BC0A4B"/>
    <w:rsid w:val="00BC39D7"/>
    <w:rsid w:val="00BC4382"/>
    <w:rsid w:val="00BC4A5B"/>
    <w:rsid w:val="00BD01D6"/>
    <w:rsid w:val="00BD1337"/>
    <w:rsid w:val="00BE7C53"/>
    <w:rsid w:val="00BF2672"/>
    <w:rsid w:val="00C00A0C"/>
    <w:rsid w:val="00C06C09"/>
    <w:rsid w:val="00C10326"/>
    <w:rsid w:val="00C129DF"/>
    <w:rsid w:val="00C13540"/>
    <w:rsid w:val="00C26C2C"/>
    <w:rsid w:val="00C26CD1"/>
    <w:rsid w:val="00C31066"/>
    <w:rsid w:val="00C369C5"/>
    <w:rsid w:val="00C40D42"/>
    <w:rsid w:val="00C4179D"/>
    <w:rsid w:val="00C44AD6"/>
    <w:rsid w:val="00C507A1"/>
    <w:rsid w:val="00C52E2C"/>
    <w:rsid w:val="00C53280"/>
    <w:rsid w:val="00C57142"/>
    <w:rsid w:val="00C616CC"/>
    <w:rsid w:val="00C64AA6"/>
    <w:rsid w:val="00C64EB0"/>
    <w:rsid w:val="00C6709E"/>
    <w:rsid w:val="00C70254"/>
    <w:rsid w:val="00C715C7"/>
    <w:rsid w:val="00C725FB"/>
    <w:rsid w:val="00C73CC6"/>
    <w:rsid w:val="00C74E3E"/>
    <w:rsid w:val="00C751AD"/>
    <w:rsid w:val="00C75DF3"/>
    <w:rsid w:val="00C80F54"/>
    <w:rsid w:val="00C834D0"/>
    <w:rsid w:val="00C90564"/>
    <w:rsid w:val="00C911B2"/>
    <w:rsid w:val="00C94D8A"/>
    <w:rsid w:val="00C968C5"/>
    <w:rsid w:val="00C979E3"/>
    <w:rsid w:val="00CA073A"/>
    <w:rsid w:val="00CA5637"/>
    <w:rsid w:val="00CA5D56"/>
    <w:rsid w:val="00CB48A7"/>
    <w:rsid w:val="00CB5FA0"/>
    <w:rsid w:val="00CC374D"/>
    <w:rsid w:val="00CC6A5D"/>
    <w:rsid w:val="00CC7EA6"/>
    <w:rsid w:val="00CC7EF4"/>
    <w:rsid w:val="00CD1CE1"/>
    <w:rsid w:val="00CD4AAA"/>
    <w:rsid w:val="00CD6506"/>
    <w:rsid w:val="00CD6540"/>
    <w:rsid w:val="00CD69F8"/>
    <w:rsid w:val="00CE1112"/>
    <w:rsid w:val="00CE404D"/>
    <w:rsid w:val="00CE461E"/>
    <w:rsid w:val="00CE5B3C"/>
    <w:rsid w:val="00CE798A"/>
    <w:rsid w:val="00CE7B8C"/>
    <w:rsid w:val="00CF0000"/>
    <w:rsid w:val="00CF100B"/>
    <w:rsid w:val="00CF530A"/>
    <w:rsid w:val="00D018F2"/>
    <w:rsid w:val="00D05812"/>
    <w:rsid w:val="00D10386"/>
    <w:rsid w:val="00D10DEE"/>
    <w:rsid w:val="00D20212"/>
    <w:rsid w:val="00D20F47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60B78"/>
    <w:rsid w:val="00D620E9"/>
    <w:rsid w:val="00D70398"/>
    <w:rsid w:val="00D74ED7"/>
    <w:rsid w:val="00D91ADD"/>
    <w:rsid w:val="00D92482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019CB"/>
    <w:rsid w:val="00E27942"/>
    <w:rsid w:val="00E32408"/>
    <w:rsid w:val="00E35339"/>
    <w:rsid w:val="00E35495"/>
    <w:rsid w:val="00E37A97"/>
    <w:rsid w:val="00E40DD1"/>
    <w:rsid w:val="00E433D2"/>
    <w:rsid w:val="00E4444A"/>
    <w:rsid w:val="00E51AA2"/>
    <w:rsid w:val="00E52AEA"/>
    <w:rsid w:val="00E57B3D"/>
    <w:rsid w:val="00E60A8A"/>
    <w:rsid w:val="00E6531D"/>
    <w:rsid w:val="00E657BB"/>
    <w:rsid w:val="00E75787"/>
    <w:rsid w:val="00E81ADE"/>
    <w:rsid w:val="00E84720"/>
    <w:rsid w:val="00E914CA"/>
    <w:rsid w:val="00E9562D"/>
    <w:rsid w:val="00EA1415"/>
    <w:rsid w:val="00EA3750"/>
    <w:rsid w:val="00EA5433"/>
    <w:rsid w:val="00EA7E06"/>
    <w:rsid w:val="00EB02B2"/>
    <w:rsid w:val="00EB1659"/>
    <w:rsid w:val="00EC5CD1"/>
    <w:rsid w:val="00EC740D"/>
    <w:rsid w:val="00ED1420"/>
    <w:rsid w:val="00ED6EEE"/>
    <w:rsid w:val="00ED794C"/>
    <w:rsid w:val="00EE08F8"/>
    <w:rsid w:val="00EE256D"/>
    <w:rsid w:val="00EE7203"/>
    <w:rsid w:val="00EF46C4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362D"/>
    <w:rsid w:val="00F245D6"/>
    <w:rsid w:val="00F250D3"/>
    <w:rsid w:val="00F3137A"/>
    <w:rsid w:val="00F324BB"/>
    <w:rsid w:val="00F32A35"/>
    <w:rsid w:val="00F34307"/>
    <w:rsid w:val="00F3489F"/>
    <w:rsid w:val="00F40B53"/>
    <w:rsid w:val="00F412DE"/>
    <w:rsid w:val="00F4589E"/>
    <w:rsid w:val="00F5362A"/>
    <w:rsid w:val="00F57A76"/>
    <w:rsid w:val="00F60590"/>
    <w:rsid w:val="00F65A58"/>
    <w:rsid w:val="00F67BED"/>
    <w:rsid w:val="00F73366"/>
    <w:rsid w:val="00F73CB9"/>
    <w:rsid w:val="00F767D9"/>
    <w:rsid w:val="00F8668B"/>
    <w:rsid w:val="00F90279"/>
    <w:rsid w:val="00F90942"/>
    <w:rsid w:val="00F93AEF"/>
    <w:rsid w:val="00F97323"/>
    <w:rsid w:val="00F97466"/>
    <w:rsid w:val="00FA00AF"/>
    <w:rsid w:val="00FA2A05"/>
    <w:rsid w:val="00FA5457"/>
    <w:rsid w:val="00FA5F87"/>
    <w:rsid w:val="00FB1E5C"/>
    <w:rsid w:val="00FC0E75"/>
    <w:rsid w:val="00FC56B9"/>
    <w:rsid w:val="00FC5C68"/>
    <w:rsid w:val="00FC772E"/>
    <w:rsid w:val="00FD2DD1"/>
    <w:rsid w:val="00FD53FE"/>
    <w:rsid w:val="00FD7912"/>
    <w:rsid w:val="00FE004D"/>
    <w:rsid w:val="00FE1F40"/>
    <w:rsid w:val="00FE42FD"/>
    <w:rsid w:val="00FE58B5"/>
    <w:rsid w:val="00FE6F17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4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44"/>
    <w:rPr>
      <w:rFonts w:ascii="Pretty" w:hAnsi="Pretty" w:cs="Pretty"/>
      <w:color w:val="0626A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Props1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3</cp:revision>
  <dcterms:created xsi:type="dcterms:W3CDTF">2026-05-25T14:49:00Z</dcterms:created>
  <dcterms:modified xsi:type="dcterms:W3CDTF">2026-05-25T15:38:00Z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