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107C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b/>
          <w:bCs/>
          <w:sz w:val="28"/>
          <w:szCs w:val="28"/>
          <w:lang w:val="es-ES"/>
        </w:rPr>
      </w:pPr>
      <w:r w:rsidRPr="0009322F">
        <w:rPr>
          <w:rFonts w:ascii="Noto Sans" w:hAnsi="Noto Sans" w:cs="Noto Sans"/>
          <w:b/>
          <w:bCs/>
          <w:sz w:val="28"/>
          <w:szCs w:val="28"/>
          <w:lang w:val="pt-PT"/>
        </w:rPr>
        <w:t>Para além da etiqueta: A codificação direta no recipiente da marca é o futuro das embalagens de bebidas?</w:t>
      </w:r>
    </w:p>
    <w:p w14:paraId="657F3EFF" w14:textId="77777777" w:rsidR="0009322F" w:rsidRDefault="0009322F" w:rsidP="0009322F">
      <w:pPr>
        <w:spacing w:line="240" w:lineRule="auto"/>
        <w:rPr>
          <w:rFonts w:ascii="Noto Sans" w:hAnsi="Noto Sans" w:cs="Noto Sans"/>
          <w:i/>
          <w:iCs/>
          <w:sz w:val="22"/>
          <w:lang w:val="pt-PT"/>
        </w:rPr>
      </w:pPr>
    </w:p>
    <w:p w14:paraId="04606DDF" w14:textId="1651C0A3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i/>
          <w:iCs/>
          <w:sz w:val="22"/>
          <w:lang w:val="pt-PT"/>
        </w:rPr>
        <w:t xml:space="preserve">À medida que as pressões em matéria de sustentabilidade aumentam, a indústria das bebidas explora novas estratégias de embalagem, incluindo garrafas sem etiqueta. Com a capacidade de imprimir logótipos, detalhes do produto e informações de conformidade diretamente na superfície de uma garrafa, as marcas podem equilibrar a sustentabilidade com a visibilidade, explica Nitin Mistry, Global Account Manager, </w:t>
      </w:r>
      <w:hyperlink r:id="rId6" w:history="1">
        <w:r w:rsidRPr="0009322F">
          <w:rPr>
            <w:rStyle w:val="Hyperlink"/>
            <w:rFonts w:ascii="Noto Sans" w:hAnsi="Noto Sans" w:cs="Noto Sans"/>
            <w:i/>
            <w:iCs/>
            <w:sz w:val="22"/>
            <w:lang w:val="pt-PT"/>
          </w:rPr>
          <w:t>Domino Printing Sciences</w:t>
        </w:r>
      </w:hyperlink>
      <w:r>
        <w:rPr>
          <w:rFonts w:ascii="Noto Sans" w:hAnsi="Noto Sans" w:cs="Noto Sans"/>
          <w:i/>
          <w:iCs/>
          <w:sz w:val="22"/>
          <w:lang w:val="pt-PT"/>
        </w:rPr>
        <w:t>.</w:t>
      </w:r>
    </w:p>
    <w:p w14:paraId="7529B2F2" w14:textId="77777777" w:rsidR="0009322F" w:rsidRDefault="0009322F" w:rsidP="0009322F">
      <w:pPr>
        <w:spacing w:line="240" w:lineRule="auto"/>
        <w:rPr>
          <w:rFonts w:ascii="Noto Sans" w:hAnsi="Noto Sans" w:cs="Noto Sans"/>
          <w:b/>
          <w:bCs/>
          <w:sz w:val="22"/>
          <w:lang w:val="pt-PT"/>
        </w:rPr>
      </w:pPr>
    </w:p>
    <w:p w14:paraId="0263AB34" w14:textId="5DA09965" w:rsidR="0009322F" w:rsidRPr="0009322F" w:rsidRDefault="0009322F" w:rsidP="0009322F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>
        <w:rPr>
          <w:rFonts w:ascii="Noto Sans" w:hAnsi="Noto Sans" w:cs="Noto Sans"/>
          <w:b/>
          <w:bCs/>
          <w:sz w:val="22"/>
          <w:lang w:val="pt-PT"/>
        </w:rPr>
        <w:t>Que impacto pode ter a codificação direta no recipiente?</w:t>
      </w:r>
    </w:p>
    <w:p w14:paraId="44AB9D4B" w14:textId="2BBB0DB1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A procura do consumidor por embalagens sustentáveis regista um </w:t>
      </w:r>
      <w:hyperlink r:id="rId7" w:history="1">
        <w:r>
          <w:rPr>
            <w:rStyle w:val="Hyperlink"/>
            <w:rFonts w:ascii="Noto Sans" w:hAnsi="Noto Sans" w:cs="Noto Sans"/>
            <w:sz w:val="22"/>
            <w:lang w:val="pt-PT"/>
          </w:rPr>
          <w:t>crescimento acentuado</w:t>
        </w:r>
      </w:hyperlink>
      <w:r>
        <w:rPr>
          <w:rFonts w:ascii="Noto Sans" w:hAnsi="Noto Sans" w:cs="Noto Sans"/>
          <w:sz w:val="22"/>
          <w:lang w:val="pt-PT"/>
        </w:rPr>
        <w:t xml:space="preserve">, prevendo-se que o </w:t>
      </w:r>
      <w:hyperlink r:id="rId8" w:tgtFrame="_blank" w:history="1">
        <w:r>
          <w:rPr>
            <w:rStyle w:val="Hyperlink"/>
            <w:rFonts w:ascii="Noto Sans" w:hAnsi="Noto Sans" w:cs="Noto Sans"/>
            <w:sz w:val="22"/>
            <w:lang w:val="pt-PT"/>
          </w:rPr>
          <w:t>mercado de soluções destinadas a reduzir o impacto ambiental</w:t>
        </w:r>
      </w:hyperlink>
      <w:r>
        <w:rPr>
          <w:rFonts w:ascii="Noto Sans" w:hAnsi="Noto Sans" w:cs="Noto Sans"/>
          <w:sz w:val="22"/>
          <w:lang w:val="pt-PT"/>
        </w:rPr>
        <w:t xml:space="preserve"> durante todo o ciclo de vida cresça de 277,32 mil milhões de USD em 2026 para 536,16 mil milhões de USD até 2035. </w:t>
      </w:r>
    </w:p>
    <w:p w14:paraId="5F0DB3E4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06BE10F5" w14:textId="5BC2E666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Embora a inovação em áreas como materiais sustentáveis e reciclagem continue, acelerada por regulamentações globais, incluindo o </w:t>
      </w:r>
      <w:hyperlink r:id="rId9" w:history="1">
        <w:r>
          <w:rPr>
            <w:rStyle w:val="Hyperlink"/>
            <w:rFonts w:ascii="Noto Sans" w:hAnsi="Noto Sans" w:cs="Noto Sans"/>
            <w:sz w:val="22"/>
            <w:lang w:val="pt-PT"/>
          </w:rPr>
          <w:t>Regulamento da UE relativo a embalagens e resíduos de embalagens</w:t>
        </w:r>
      </w:hyperlink>
      <w:r>
        <w:rPr>
          <w:rFonts w:ascii="Noto Sans" w:hAnsi="Noto Sans" w:cs="Noto Sans"/>
          <w:sz w:val="22"/>
          <w:lang w:val="pt-PT"/>
        </w:rPr>
        <w:t xml:space="preserve"> (PPWR), as marcas enfrentam desafios para cumprir objetivos ecológicos. As etiquetas são um exemplo claro: muitas vezes feitas de materiais mistos, complicam os fluxos de reciclagem. </w:t>
      </w:r>
    </w:p>
    <w:p w14:paraId="4CEF836A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449D2ECA" w14:textId="7050202E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Face às crescentes exigências de envolvimento da marca e informação regulamentar, a qualidade e a durabilidade das etiquetas são fundamentais. Então, como podem as marcas equilibrar a visibilidade com objetivos sustentáveis?</w:t>
      </w:r>
    </w:p>
    <w:p w14:paraId="321D44A9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b/>
          <w:bCs/>
          <w:color w:val="000000" w:themeColor="text1"/>
          <w:sz w:val="22"/>
          <w:lang w:val="pt-PT"/>
        </w:rPr>
      </w:pPr>
    </w:p>
    <w:p w14:paraId="5D18E687" w14:textId="1B915958" w:rsidR="0009322F" w:rsidRPr="0009322F" w:rsidRDefault="0009322F" w:rsidP="0009322F">
      <w:pPr>
        <w:spacing w:line="240" w:lineRule="auto"/>
        <w:rPr>
          <w:rFonts w:ascii="Noto Sans" w:hAnsi="Noto Sans" w:cs="Noto Sans"/>
          <w:b/>
          <w:bCs/>
          <w:color w:val="000000" w:themeColor="text1"/>
          <w:sz w:val="22"/>
          <w:lang w:val="es-ES"/>
        </w:rPr>
      </w:pPr>
      <w:r w:rsidRPr="0009322F">
        <w:rPr>
          <w:rFonts w:ascii="Noto Sans" w:hAnsi="Noto Sans" w:cs="Noto Sans"/>
          <w:b/>
          <w:bCs/>
          <w:color w:val="000000" w:themeColor="text1"/>
          <w:sz w:val="22"/>
          <w:lang w:val="pt-PT"/>
        </w:rPr>
        <w:t xml:space="preserve">Experiência sem etiquetas </w:t>
      </w:r>
    </w:p>
    <w:p w14:paraId="1F50BF82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Ao eliminar as etiquetas e imprimir diretamente nas garrafas PET, HDPE ou de vidro, as marcas podem simplificar a reciclagem e reduzir a utilização de materiais. É fundamental que estes objetivos possam ser alcançados sem sacrificar os requisitos regulamentares relativos à marcação.</w:t>
      </w:r>
    </w:p>
    <w:p w14:paraId="11DDAD3E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77CF985E" w14:textId="171B6AD2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Vários produtores de bebidas já introduziram garrafas feitas de PET 100% reciclado com logótipos em relevo e informação sobre o produto gravada a laser, demonstrando que a visibilidade da marca pode coexistir com os objetivos de sustentabilidade.</w:t>
      </w:r>
    </w:p>
    <w:p w14:paraId="72154C8D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O formato sem etiquetas é facilitado pelas tecnologias de codificação direta no recipiente, incluindo laser ou jato de tinta. Estas tecnologias permitem aos fabricantes aplicar informações sobre a marca, rastreabilidade e conformidade diretamente nos recipientes. O laser oferece uma codificação duradoura e quase sem consumíveis, enquanto o jato de tinta proporciona flexibilidade para requisitos de cor e contraste, sempre que necessário.</w:t>
      </w:r>
    </w:p>
    <w:p w14:paraId="3626A78C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lastRenderedPageBreak/>
        <w:t xml:space="preserve">No entanto, os programas-piloto revelaram desafios. Pode ser difícil obter contraste elevado e legibilidade consistente no PET sob condensação. Além disso, as linhas de bebidas de alta velocidade requerem a codificação precisa de milhares de garrafas por hora. </w:t>
      </w:r>
    </w:p>
    <w:p w14:paraId="7B7ACA87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03F6761D" w14:textId="004BEAC9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Embora estes obstáculos técnicos condicionem o ritmo de adoção, é importante que as marcas tenham em conta as novas exigências dos designs sem etiquetas. Tradicionalmente, as etiquetas têm sido uma tela para contar histórias, implementar o design e texto regulamentar. A transição para a codificação direta e para as características em relevo implica repensar a forma como os logótipos, a tipografia e os elementos de design aparecem no próprio recipiente. Alguns dos primeiros a adotar esta solução fizeram experiências com arte em relevo e tampas coloridas para manter o reconhecimento da marca e eliminar as etiquetas. Estas soluções criativas mostram que a marca não tem de desaparecer com a etiqueta.</w:t>
      </w:r>
    </w:p>
    <w:p w14:paraId="33533298" w14:textId="77777777" w:rsidR="0009322F" w:rsidRDefault="0009322F" w:rsidP="0009322F">
      <w:pPr>
        <w:spacing w:line="240" w:lineRule="auto"/>
        <w:rPr>
          <w:rFonts w:ascii="Noto Sans" w:hAnsi="Noto Sans" w:cs="Noto Sans"/>
          <w:b/>
          <w:bCs/>
          <w:sz w:val="22"/>
          <w:lang w:val="pt-PT"/>
        </w:rPr>
      </w:pPr>
    </w:p>
    <w:p w14:paraId="211DD841" w14:textId="30B88F03" w:rsidR="0009322F" w:rsidRPr="0009322F" w:rsidRDefault="0009322F" w:rsidP="0009322F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>
        <w:rPr>
          <w:rFonts w:ascii="Noto Sans" w:hAnsi="Noto Sans" w:cs="Noto Sans"/>
          <w:b/>
          <w:bCs/>
          <w:sz w:val="22"/>
          <w:lang w:val="pt-PT"/>
        </w:rPr>
        <w:t>Oportunidades para os proprietários de marcas</w:t>
      </w:r>
    </w:p>
    <w:p w14:paraId="10FE056A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Embora os desafios persistam, a transição para a codificação direta no recipiente, também designada por codificação direta na forma, é uma oportunidade para os proprietários de marcas liderarem em sustentabilidade e se diferenciarem num mercado saturado. A curto prazo, soluções híbridas que combinam etiquetagem parcial e codificação direta oferecem a vantagem de reduzir a utilização de materiais e melhorar a reciclabilidade. </w:t>
      </w:r>
    </w:p>
    <w:p w14:paraId="4400D434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7C227824" w14:textId="19C8B628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Com base nesta fundação, o investimento em tecnologias de codificação melhoradas permitirá às marcas digitalizar totalmente as embalagens. Isto proporcionará uma estética premium, bem como personalização e serialização melhoradas, mantendo a rapidez e a sustentabilidade e reduzindo os custos de produção.</w:t>
      </w:r>
    </w:p>
    <w:p w14:paraId="2EEE8253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5167E59A" w14:textId="6ED9A727" w:rsidR="0009322F" w:rsidRPr="0009322F" w:rsidRDefault="0009322F" w:rsidP="0009322F">
      <w:pPr>
        <w:spacing w:line="240" w:lineRule="auto"/>
        <w:rPr>
          <w:rFonts w:ascii="Noto Sans" w:hAnsi="Noto Sans" w:cs="Noto Sans"/>
          <w:b/>
          <w:bCs/>
          <w:color w:val="C45911" w:themeColor="accent2" w:themeShade="BF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A longo prazo, as marcas podem adotar inovações de embalagens inteligentes, como marcas de água digitais e códigos QR inteligentes, para reforçar o envolvimento do consumidor e a rastreabilidade, eliminando totalmente as etiquetas.</w:t>
      </w:r>
    </w:p>
    <w:p w14:paraId="19E02DC6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As marcas visionárias podem aproveitar esta transição para reforçar as credenciais de sustentabilidade, construir a confiança dos consumidores e preparar a estratégia de embalagens para o futuro.</w:t>
      </w:r>
    </w:p>
    <w:p w14:paraId="1D20EADE" w14:textId="77777777" w:rsidR="0009322F" w:rsidRDefault="0009322F" w:rsidP="0009322F">
      <w:pPr>
        <w:spacing w:line="240" w:lineRule="auto"/>
        <w:rPr>
          <w:rFonts w:ascii="Noto Sans" w:hAnsi="Noto Sans" w:cs="Noto Sans"/>
          <w:b/>
          <w:bCs/>
          <w:sz w:val="22"/>
          <w:lang w:val="pt-PT"/>
        </w:rPr>
      </w:pPr>
    </w:p>
    <w:p w14:paraId="4848BCD3" w14:textId="0F0A6713" w:rsidR="0009322F" w:rsidRPr="0009322F" w:rsidRDefault="0009322F" w:rsidP="0009322F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>
        <w:rPr>
          <w:rFonts w:ascii="Noto Sans" w:hAnsi="Noto Sans" w:cs="Noto Sans"/>
          <w:b/>
          <w:bCs/>
          <w:sz w:val="22"/>
          <w:lang w:val="pt-PT"/>
        </w:rPr>
        <w:t>Comece a evolução</w:t>
      </w:r>
    </w:p>
    <w:p w14:paraId="2980D7D3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b/>
          <w:bCs/>
          <w:color w:val="C45911" w:themeColor="accent2" w:themeShade="BF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A codificação direta no recipiente está a começar a redefinir a forma como as marcas podem equilibrar a identidade com a sustentabilidade. Ensaios recentes demonstraram que a remoção de etiquetas pode reduzir significativamente a pegada de carbono e melhorar a reciclabilidade, ao mesmo tempo que diminui os custos de produção. Em alguns casos, a mudança para a gravação da marca em relevo e </w:t>
      </w:r>
      <w:r>
        <w:rPr>
          <w:rFonts w:ascii="Noto Sans" w:hAnsi="Noto Sans" w:cs="Noto Sans"/>
          <w:sz w:val="22"/>
          <w:lang w:val="pt-PT"/>
        </w:rPr>
        <w:lastRenderedPageBreak/>
        <w:t>codificação direta permitiu poupar vários quilogramas de CO₂ por cada mil garrafas, comprovando que os ganhos de sustentabilidade são tangíveis.</w:t>
      </w:r>
    </w:p>
    <w:p w14:paraId="11C9514C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4EE48614" w14:textId="12DF0B83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As marcas que atrasarem o investimento podem ficar para trás à medida que os requisitos regulamentares se tornam mais rigorosos e as expetativas de sustentabilidade continuam a aumentar. Os primeiros adotantes ganham credibilidade, alcançam mais cedo a preparação para a conformidade e reforçam o seu posicionamento em sustentabilidade, à medida que os consumidores favorecem cada vez mais as marcas que lideram na inovação ecológica.</w:t>
      </w:r>
    </w:p>
    <w:p w14:paraId="0D79CD45" w14:textId="77777777" w:rsidR="0009322F" w:rsidRDefault="0009322F" w:rsidP="0009322F">
      <w:pPr>
        <w:spacing w:line="240" w:lineRule="auto"/>
        <w:rPr>
          <w:rFonts w:ascii="Noto Sans" w:hAnsi="Noto Sans" w:cs="Noto Sans"/>
          <w:b/>
          <w:bCs/>
          <w:sz w:val="22"/>
          <w:lang w:val="pt-PT"/>
        </w:rPr>
      </w:pPr>
    </w:p>
    <w:p w14:paraId="2FF89199" w14:textId="734086A1" w:rsidR="0009322F" w:rsidRPr="0009322F" w:rsidRDefault="0009322F" w:rsidP="0009322F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>
        <w:rPr>
          <w:rFonts w:ascii="Noto Sans" w:hAnsi="Noto Sans" w:cs="Noto Sans"/>
          <w:b/>
          <w:bCs/>
          <w:sz w:val="22"/>
          <w:lang w:val="pt-PT"/>
        </w:rPr>
        <w:t xml:space="preserve">Conclusão  </w:t>
      </w:r>
    </w:p>
    <w:p w14:paraId="6DF6565F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As embalagens sem etiquetas representam mais do que uma tendência de design. Marcam o início de uma nova era de comunicação e identidade de marca e sustentam a próxima geração de responsabilidade ambiental. </w:t>
      </w:r>
    </w:p>
    <w:p w14:paraId="1E5C78C5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A tensão entre a visibilidade da marca e a sustentabilidade é real, mas também é uma oportunidade para a inovação. As tecnologias de codificação direta no recipiente estão a avançar rapidamente e, embora os desafios de velocidade, legibilidade e estética se mantenham, a trajetória é clara.</w:t>
      </w:r>
    </w:p>
    <w:p w14:paraId="53E5A6EC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5C91D397" w14:textId="7209FB6B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Para os produtores de bebidas, a questão não é se as embalagens sem etiquetas se tornarão generalizadas, mas quando.</w:t>
      </w:r>
      <w:r>
        <w:rPr>
          <w:rFonts w:ascii="Noto Sans" w:hAnsi="Noto Sans" w:cs="Noto Sans"/>
          <w:i/>
          <w:iCs/>
          <w:sz w:val="22"/>
          <w:lang w:val="pt-PT"/>
        </w:rPr>
        <w:t xml:space="preserve"> </w:t>
      </w:r>
      <w:r>
        <w:rPr>
          <w:rFonts w:ascii="Noto Sans" w:hAnsi="Noto Sans" w:cs="Noto Sans"/>
          <w:sz w:val="22"/>
          <w:lang w:val="pt-PT"/>
        </w:rPr>
        <w:t xml:space="preserve">As marcas têm a oportunidade de obter uma vantagem competitiva ao explorar hoje mesmo a </w:t>
      </w:r>
      <w:hyperlink r:id="rId10" w:history="1">
        <w:r w:rsidRPr="0009322F">
          <w:rPr>
            <w:rStyle w:val="Hyperlink"/>
            <w:rFonts w:ascii="Noto Sans" w:hAnsi="Noto Sans" w:cs="Noto Sans"/>
            <w:sz w:val="22"/>
            <w:lang w:val="pt-PT"/>
          </w:rPr>
          <w:t>codificação direta no recipiente da imagem da marca.</w:t>
        </w:r>
      </w:hyperlink>
    </w:p>
    <w:p w14:paraId="6B9F4830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616F2045" w14:textId="2B0FCB42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  <w:r>
        <w:rPr>
          <w:rFonts w:ascii="Noto Sans" w:hAnsi="Noto Sans" w:cs="Noto Sans"/>
          <w:sz w:val="22"/>
          <w:lang w:val="pt-PT"/>
        </w:rPr>
        <w:t>&lt;</w:t>
      </w:r>
      <w:r w:rsidRPr="0009322F">
        <w:rPr>
          <w:rFonts w:ascii="Noto Sans" w:hAnsi="Noto Sans" w:cs="Noto Sans"/>
          <w:b/>
          <w:bCs/>
          <w:sz w:val="22"/>
          <w:lang w:val="pt-PT"/>
        </w:rPr>
        <w:t>FIM</w:t>
      </w:r>
      <w:r>
        <w:rPr>
          <w:rFonts w:ascii="Noto Sans" w:hAnsi="Noto Sans" w:cs="Noto Sans"/>
          <w:sz w:val="22"/>
          <w:lang w:val="pt-PT"/>
        </w:rPr>
        <w:t>&gt;</w:t>
      </w:r>
    </w:p>
    <w:p w14:paraId="3EA87C46" w14:textId="77777777" w:rsid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455176CD" w14:textId="77777777" w:rsidR="0009322F" w:rsidRPr="002856FD" w:rsidRDefault="0009322F" w:rsidP="0009322F">
      <w:pPr>
        <w:spacing w:line="240" w:lineRule="auto"/>
        <w:rPr>
          <w:rFonts w:ascii="Noto Sans" w:hAnsi="Noto Sans" w:cs="Noto Sans"/>
          <w:sz w:val="20"/>
          <w:szCs w:val="20"/>
          <w:lang w:val="es-ES"/>
        </w:rPr>
      </w:pPr>
      <w:bookmarkStart w:id="0" w:name="_Hlk531088985"/>
      <w:bookmarkStart w:id="1" w:name="_Hlk61949672"/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Isenção de responsabilidade</w:t>
      </w:r>
      <w:bookmarkEnd w:id="0"/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Tintas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Portugal. Exclusões de responsabilidade v.1.0 Fevereiro 2018. Os Termos e Condições de venda da Domino, em particular as garantias e responsabilidades presentes nos mesmos, dever-se-ão aplicar a qualquer uma das suas compras de produtos.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Geral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</w:t>
      </w:r>
      <w:r w:rsidRPr="002856FD">
        <w:rPr>
          <w:rFonts w:ascii="Noto Sans" w:hAnsi="Noto Sans" w:cs="Noto Sans"/>
          <w:sz w:val="20"/>
          <w:szCs w:val="20"/>
          <w:lang w:val="pt"/>
        </w:rPr>
        <w:lastRenderedPageBreak/>
        <w:t xml:space="preserve">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Imagens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Vídeos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2856FD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Notas para os editores:</w:t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856FD">
        <w:rPr>
          <w:rFonts w:ascii="Noto Sans" w:hAnsi="Noto Sans" w:cs="Noto Sans"/>
          <w:b/>
          <w:bCs/>
          <w:color w:val="000000" w:themeColor="text1"/>
          <w:sz w:val="20"/>
          <w:szCs w:val="20"/>
          <w:lang w:val="pt"/>
        </w:rPr>
        <w:t>Acerca da Domino</w:t>
      </w:r>
    </w:p>
    <w:p w14:paraId="614772EF" w14:textId="77777777" w:rsidR="0009322F" w:rsidRPr="002856FD" w:rsidRDefault="0009322F" w:rsidP="0009322F">
      <w:pPr>
        <w:spacing w:after="160" w:line="240" w:lineRule="auto"/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</w:pPr>
      <w:r w:rsidRPr="002856FD">
        <w:rPr>
          <w:rFonts w:ascii="Noto Sans" w:hAnsi="Noto Sans" w:cs="Noto Sans"/>
          <w:sz w:val="20"/>
          <w:szCs w:val="20"/>
          <w:lang w:val="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 Domino tornou-se uma divisão independente da Brother Industries Ltd. a 11 de junho de 2015.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Para obter mais informações sobre a Domino,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visite </w:t>
      </w:r>
      <w:hyperlink r:id="rId11" w:history="1">
        <w:r w:rsidRPr="002856FD">
          <w:rPr>
            <w:rStyle w:val="Hyperlink"/>
            <w:rFonts w:ascii="Noto Sans" w:hAnsi="Noto Sans" w:cs="Noto Sans"/>
            <w:sz w:val="20"/>
            <w:szCs w:val="20"/>
            <w:lang w:val="pt"/>
          </w:rPr>
          <w:t>www.domino-printing.com</w:t>
        </w:r>
      </w:hyperlink>
      <w:r w:rsidRPr="002856FD">
        <w:rPr>
          <w:rFonts w:ascii="Noto Sans" w:hAnsi="Noto Sans" w:cs="Noto Sans"/>
          <w:sz w:val="20"/>
          <w:szCs w:val="20"/>
          <w:lang w:val="pt"/>
        </w:rPr>
        <w:t xml:space="preserve">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Deverá contactar: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Alex Challinor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lastRenderedPageBreak/>
        <w:t xml:space="preserve">PR and Content Manager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Domino Printing Sciences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Tel.: +44 (0) 1954 778 780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hyperlink r:id="rId12" w:history="1">
        <w:r w:rsidRPr="002856FD">
          <w:rPr>
            <w:rStyle w:val="Hyperlink"/>
            <w:rFonts w:ascii="Noto Sans" w:hAnsi="Noto Sans" w:cs="Noto Sans"/>
            <w:sz w:val="20"/>
            <w:szCs w:val="20"/>
            <w:lang w:val="pt"/>
          </w:rPr>
          <w:t>Alex.Challinor@domino-uk.com</w:t>
        </w:r>
      </w:hyperlink>
    </w:p>
    <w:p w14:paraId="0D111A36" w14:textId="77777777" w:rsidR="0009322F" w:rsidRPr="00A13A74" w:rsidRDefault="0009322F" w:rsidP="0009322F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Daniela Ribeiro</w:t>
      </w:r>
    </w:p>
    <w:p w14:paraId="642745DC" w14:textId="77777777" w:rsidR="0009322F" w:rsidRPr="00A13A74" w:rsidRDefault="0009322F" w:rsidP="0009322F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Marketing and Communications Executive</w:t>
      </w:r>
    </w:p>
    <w:p w14:paraId="51AFE442" w14:textId="77777777" w:rsidR="0009322F" w:rsidRPr="00A13A74" w:rsidRDefault="0009322F" w:rsidP="0009322F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Domino Portugal</w:t>
      </w:r>
    </w:p>
    <w:p w14:paraId="63D4A1EC" w14:textId="77777777" w:rsidR="0009322F" w:rsidRPr="00A13A74" w:rsidRDefault="0009322F" w:rsidP="0009322F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Tel.: +351 919866148</w:t>
      </w:r>
    </w:p>
    <w:p w14:paraId="6F54D4CA" w14:textId="77777777" w:rsidR="0009322F" w:rsidRPr="002B23C7" w:rsidRDefault="0009322F" w:rsidP="0009322F">
      <w:pPr>
        <w:spacing w:line="240" w:lineRule="auto"/>
        <w:rPr>
          <w:rFonts w:ascii="Noto Sans" w:eastAsiaTheme="minorHAnsi" w:hAnsi="Noto Sans" w:cs="Noto Sans"/>
          <w:sz w:val="22"/>
          <w:lang w:val="pt-PT"/>
        </w:rPr>
      </w:pPr>
      <w:hyperlink r:id="rId13" w:history="1">
        <w:r w:rsidRPr="00A13A74">
          <w:rPr>
            <w:rStyle w:val="Hyperlink"/>
            <w:rFonts w:ascii="Noto Sans" w:eastAsiaTheme="minorHAnsi" w:hAnsi="Noto Sans" w:cs="Noto Sans"/>
            <w:sz w:val="20"/>
            <w:szCs w:val="20"/>
            <w:lang w:val="pt-PT"/>
          </w:rPr>
          <w:t>Daniela.Ribeiro@domino-portugal.com</w:t>
        </w:r>
      </w:hyperlink>
      <w:r>
        <w:rPr>
          <w:rFonts w:ascii="Noto Sans" w:eastAsiaTheme="minorHAnsi" w:hAnsi="Noto Sans" w:cs="Noto Sans"/>
          <w:sz w:val="22"/>
          <w:lang w:val="pt-PT"/>
        </w:rPr>
        <w:t xml:space="preserve"> </w:t>
      </w:r>
    </w:p>
    <w:p w14:paraId="24744577" w14:textId="77777777" w:rsidR="0009322F" w:rsidRPr="00A13A74" w:rsidRDefault="0009322F" w:rsidP="0009322F">
      <w:pPr>
        <w:spacing w:after="160" w:line="240" w:lineRule="auto"/>
        <w:rPr>
          <w:rFonts w:ascii="Noto Sans" w:eastAsiaTheme="minorHAnsi" w:hAnsi="Noto Sans" w:cs="Noto Sans"/>
          <w:color w:val="0D0D0D" w:themeColor="text1" w:themeTint="F2"/>
          <w:sz w:val="20"/>
          <w:szCs w:val="20"/>
          <w:lang w:val="pt-PT"/>
        </w:rPr>
      </w:pPr>
    </w:p>
    <w:bookmarkEnd w:id="1"/>
    <w:p w14:paraId="00883FD1" w14:textId="77777777" w:rsidR="0009322F" w:rsidRPr="0009322F" w:rsidRDefault="0009322F" w:rsidP="0009322F">
      <w:pPr>
        <w:spacing w:line="240" w:lineRule="auto"/>
        <w:rPr>
          <w:rFonts w:ascii="Noto Sans" w:hAnsi="Noto Sans" w:cs="Noto Sans"/>
          <w:sz w:val="22"/>
          <w:lang w:val="pt-PT"/>
        </w:rPr>
      </w:pPr>
    </w:p>
    <w:p w14:paraId="53EB7C38" w14:textId="77777777" w:rsidR="005524DB" w:rsidRPr="0009322F" w:rsidRDefault="005524DB" w:rsidP="0009322F">
      <w:pPr>
        <w:spacing w:line="240" w:lineRule="auto"/>
        <w:rPr>
          <w:lang w:val="es-ES"/>
        </w:rPr>
      </w:pPr>
    </w:p>
    <w:sectPr w:rsidR="005524DB" w:rsidRPr="0009322F" w:rsidSect="000F6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D15B" w14:textId="77777777" w:rsidR="009E564D" w:rsidRDefault="009E564D" w:rsidP="00785717">
      <w:pPr>
        <w:spacing w:line="240" w:lineRule="auto"/>
      </w:pPr>
      <w:r>
        <w:separator/>
      </w:r>
    </w:p>
  </w:endnote>
  <w:endnote w:type="continuationSeparator" w:id="0">
    <w:p w14:paraId="1486161E" w14:textId="77777777" w:rsidR="009E564D" w:rsidRDefault="009E564D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ill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F32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23E4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A3A08" wp14:editId="0C311E39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536137F7" wp14:editId="53ACCE9A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FA95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F7D1" w14:textId="77777777" w:rsidR="009E564D" w:rsidRDefault="009E564D" w:rsidP="00785717">
      <w:pPr>
        <w:spacing w:line="240" w:lineRule="auto"/>
      </w:pPr>
      <w:r>
        <w:separator/>
      </w:r>
    </w:p>
  </w:footnote>
  <w:footnote w:type="continuationSeparator" w:id="0">
    <w:p w14:paraId="0DC7B38E" w14:textId="77777777" w:rsidR="009E564D" w:rsidRDefault="009E564D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E0BA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D583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D8042" wp14:editId="1D9E5B1D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E02A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4D"/>
    <w:rsid w:val="0002201E"/>
    <w:rsid w:val="0009322F"/>
    <w:rsid w:val="000F6D00"/>
    <w:rsid w:val="00113106"/>
    <w:rsid w:val="001D743C"/>
    <w:rsid w:val="002766D9"/>
    <w:rsid w:val="002C3337"/>
    <w:rsid w:val="00372E92"/>
    <w:rsid w:val="005272B1"/>
    <w:rsid w:val="005524DB"/>
    <w:rsid w:val="005741C7"/>
    <w:rsid w:val="0060122E"/>
    <w:rsid w:val="00647055"/>
    <w:rsid w:val="00660F46"/>
    <w:rsid w:val="00682566"/>
    <w:rsid w:val="00785717"/>
    <w:rsid w:val="008220B7"/>
    <w:rsid w:val="00823B77"/>
    <w:rsid w:val="008916A8"/>
    <w:rsid w:val="008B6461"/>
    <w:rsid w:val="008E7573"/>
    <w:rsid w:val="008F3E38"/>
    <w:rsid w:val="008F74D8"/>
    <w:rsid w:val="00931996"/>
    <w:rsid w:val="00943A95"/>
    <w:rsid w:val="009A1716"/>
    <w:rsid w:val="009A1DEC"/>
    <w:rsid w:val="009D6280"/>
    <w:rsid w:val="009E564D"/>
    <w:rsid w:val="00A34918"/>
    <w:rsid w:val="00AB11DA"/>
    <w:rsid w:val="00B23C3C"/>
    <w:rsid w:val="00B546C5"/>
    <w:rsid w:val="00BC7C15"/>
    <w:rsid w:val="00C063FE"/>
    <w:rsid w:val="00C44603"/>
    <w:rsid w:val="00C541FE"/>
    <w:rsid w:val="00CF1AD5"/>
    <w:rsid w:val="00E03029"/>
    <w:rsid w:val="00EC1C5A"/>
    <w:rsid w:val="00F82F7D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75E0C"/>
  <w15:chartTrackingRefBased/>
  <w15:docId w15:val="{C5FE791E-4976-45BD-8795-31D7E3D9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3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ardspackaging.com/insights/packaging-solutions-market-sizing" TargetMode="External"/><Relationship Id="rId13" Type="http://schemas.openxmlformats.org/officeDocument/2006/relationships/hyperlink" Target="mailto:Daniela.Ribeiro@domino-portugal.com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towardspackaging.com/insights/creating-good-packaging-for-eco-friendly-packaging" TargetMode="External"/><Relationship Id="rId12" Type="http://schemas.openxmlformats.org/officeDocument/2006/relationships/hyperlink" Target="mailto:Alex.Challinor@domino-uk.com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omino-printing.com/pt-pt/home.aspx?utm_medium=non-paid&amp;utm_source=onlinepublication&amp;utm_content=sb-beyond-the-label-pt&amp;utm_campaign=2026-int-pt-global-pr-cm-fy25-q4" TargetMode="External"/><Relationship Id="rId11" Type="http://schemas.openxmlformats.org/officeDocument/2006/relationships/hyperlink" Target="http://www.domino-printing.pt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domino-printing.com/pt-pt/blog/2023/labelless-pet-bottles?utm_medium=non-paid&amp;utm_source=onlinepublication&amp;utm_content=sb-beyond-the-label-pt&amp;utm_campaign=2026-int-pt-global-pr-cm-fy25-q4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eli/reg/2025/40/oj/eng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4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2</cp:revision>
  <dcterms:created xsi:type="dcterms:W3CDTF">2026-03-30T11:02:00Z</dcterms:created>
  <dcterms:modified xsi:type="dcterms:W3CDTF">2026-03-30T11:02:00Z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8c460ca5-f23d-4821-b40e-ba4a1f2458c0</vt:lpwstr>
  </property>
</Properties>
</file>