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D3E71" w:rsidRPr="006D3E71" w14:paraId="19892D4F" w14:textId="77777777" w:rsidTr="00CD30FA">
        <w:trPr>
          <w:jc w:val="center"/>
        </w:trPr>
        <w:tc>
          <w:tcPr>
            <w:tcW w:w="9000" w:type="dxa"/>
            <w:hideMark/>
          </w:tcPr>
          <w:p w14:paraId="12EBEFCB" w14:textId="77777777" w:rsidR="006D3E71" w:rsidRDefault="006D3E71" w:rsidP="00CD30FA"/>
          <w:tbl>
            <w:tblPr>
              <w:tblW w:w="9000" w:type="dxa"/>
              <w:jc w:val="center"/>
              <w:tblCellMar>
                <w:left w:w="0" w:type="dxa"/>
                <w:right w:w="0" w:type="dxa"/>
              </w:tblCellMar>
              <w:tblLook w:val="04A0" w:firstRow="1" w:lastRow="0" w:firstColumn="1" w:lastColumn="0" w:noHBand="0" w:noVBand="1"/>
            </w:tblPr>
            <w:tblGrid>
              <w:gridCol w:w="9000"/>
            </w:tblGrid>
            <w:tr w:rsidR="006D3E71" w:rsidRPr="006D3E71" w14:paraId="18E15DDD" w14:textId="77777777" w:rsidTr="00CD30FA">
              <w:trPr>
                <w:jc w:val="center"/>
              </w:trPr>
              <w:tc>
                <w:tcPr>
                  <w:tcW w:w="0" w:type="auto"/>
                  <w:hideMark/>
                </w:tcPr>
                <w:p w14:paraId="005AE8B6" w14:textId="77777777" w:rsidR="006D3E71" w:rsidRDefault="006D3E71" w:rsidP="00CD30FA"/>
                <w:tbl>
                  <w:tblPr>
                    <w:tblW w:w="5000" w:type="pct"/>
                    <w:tblCellMar>
                      <w:left w:w="0" w:type="dxa"/>
                      <w:right w:w="0" w:type="dxa"/>
                    </w:tblCellMar>
                    <w:tblLook w:val="04A0" w:firstRow="1" w:lastRow="0" w:firstColumn="1" w:lastColumn="0" w:noHBand="0" w:noVBand="1"/>
                  </w:tblPr>
                  <w:tblGrid>
                    <w:gridCol w:w="9000"/>
                  </w:tblGrid>
                  <w:tr w:rsidR="006D3E71" w:rsidRPr="006D3E71" w14:paraId="29866F47" w14:textId="77777777" w:rsidTr="00CD30FA">
                    <w:tc>
                      <w:tcPr>
                        <w:tcW w:w="0" w:type="auto"/>
                        <w:tcMar>
                          <w:top w:w="135" w:type="dxa"/>
                          <w:left w:w="0" w:type="dxa"/>
                          <w:bottom w:w="0" w:type="dxa"/>
                          <w:right w:w="0" w:type="dxa"/>
                        </w:tcMar>
                        <w:hideMark/>
                      </w:tcPr>
                      <w:p w14:paraId="3A9E36CE" w14:textId="77777777" w:rsidR="006D3E71" w:rsidRDefault="006D3E71" w:rsidP="00CD30FA"/>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D3E71" w:rsidRPr="006D3E71" w14:paraId="275D7011" w14:textId="77777777" w:rsidTr="00CD30FA">
                          <w:tc>
                            <w:tcPr>
                              <w:tcW w:w="9000" w:type="dxa"/>
                              <w:hideMark/>
                            </w:tcPr>
                            <w:p w14:paraId="62A94883" w14:textId="77777777" w:rsidR="006D3E71" w:rsidRDefault="006D3E71" w:rsidP="00CD30FA"/>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D3E71" w:rsidRPr="006D3E71" w14:paraId="6B834090" w14:textId="77777777" w:rsidTr="00CD30FA">
                                <w:tc>
                                  <w:tcPr>
                                    <w:tcW w:w="0" w:type="auto"/>
                                    <w:tcMar>
                                      <w:top w:w="0" w:type="dxa"/>
                                      <w:left w:w="270" w:type="dxa"/>
                                      <w:bottom w:w="135" w:type="dxa"/>
                                      <w:right w:w="270" w:type="dxa"/>
                                    </w:tcMar>
                                    <w:hideMark/>
                                  </w:tcPr>
                                  <w:p w14:paraId="134FC35A" w14:textId="5FA71337" w:rsidR="006D3E71" w:rsidRPr="006D3E71" w:rsidRDefault="006D3E71" w:rsidP="006D3E71">
                                    <w:pPr>
                                      <w:jc w:val="center"/>
                                      <w:rPr>
                                        <w:rFonts w:eastAsia="Times New Roman"/>
                                        <w:noProof/>
                                        <w:color w:val="000000"/>
                                        <w:sz w:val="22"/>
                                        <w:szCs w:val="22"/>
                                        <w:lang w:val="pt-PT"/>
                                      </w:rPr>
                                    </w:pPr>
                                    <w:r w:rsidRPr="006D3E71">
                                      <w:rPr>
                                        <w:rFonts w:ascii="Arial" w:eastAsia="Aptos" w:hAnsi="Arial" w:cs="Arial"/>
                                        <w:b/>
                                        <w:bCs/>
                                        <w:sz w:val="28"/>
                                        <w:szCs w:val="28"/>
                                        <w:lang w:val="pt-PT"/>
                                      </w:rPr>
                                      <w:t>ENCONTRE NOVOS SIGNIFICADOS PARA O AMOR COM “AINDA FUNCIONA?”, DA SEARCHLIGHT PICTURES,</w:t>
                                    </w:r>
                                    <w:r w:rsidRPr="006D3E71">
                                      <w:rPr>
                                        <w:rFonts w:ascii="Arial" w:eastAsia="Aptos" w:hAnsi="Arial" w:cs="Arial"/>
                                        <w:sz w:val="28"/>
                                        <w:szCs w:val="28"/>
                                        <w:lang w:val="pt-PT"/>
                                      </w:rPr>
                                      <w:t xml:space="preserve"> QUE ESTREIA NO DISNEY+ </w:t>
                                    </w:r>
                                    <w:r>
                                      <w:rPr>
                                        <w:rFonts w:ascii="Arial" w:eastAsia="Aptos" w:hAnsi="Arial" w:cs="Arial"/>
                                        <w:sz w:val="28"/>
                                        <w:szCs w:val="28"/>
                                        <w:lang w:val="pt-PT"/>
                                      </w:rPr>
                                      <w:t>A 10 DE JUNHO</w:t>
                                    </w:r>
                                    <w:r w:rsidRPr="006D3E71">
                                      <w:rPr>
                                        <w:rFonts w:eastAsia="Times New Roman"/>
                                        <w:noProof/>
                                        <w:color w:val="000000"/>
                                        <w:sz w:val="22"/>
                                        <w:szCs w:val="22"/>
                                        <w:lang w:val="pt-PT"/>
                                      </w:rPr>
                                      <w:br/>
                                    </w:r>
                                  </w:p>
                                  <w:p w14:paraId="76060D89" w14:textId="77777777" w:rsidR="006D3E71" w:rsidRPr="003C569D" w:rsidRDefault="006D3E71" w:rsidP="00CD30FA">
                                    <w:pPr>
                                      <w:jc w:val="center"/>
                                      <w:rPr>
                                        <w:lang w:val="pt-PT"/>
                                      </w:rPr>
                                    </w:pPr>
                                    <w:r>
                                      <w:rPr>
                                        <w:rFonts w:eastAsia="Times New Roman"/>
                                        <w:noProof/>
                                        <w:color w:val="000000"/>
                                        <w:sz w:val="22"/>
                                        <w:szCs w:val="22"/>
                                        <w:lang w:val="pt-PT"/>
                                      </w:rPr>
                                      <w:drawing>
                                        <wp:inline distT="0" distB="0" distL="0" distR="0" wp14:anchorId="01E1F36C" wp14:editId="6A84D443">
                                          <wp:extent cx="2771541" cy="3467100"/>
                                          <wp:effectExtent l="0" t="0" r="0" b="0"/>
                                          <wp:docPr id="15251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6672" cy="3473518"/>
                                                  </a:xfrm>
                                                  <a:prstGeom prst="rect">
                                                    <a:avLst/>
                                                  </a:prstGeom>
                                                  <a:noFill/>
                                                  <a:ln>
                                                    <a:noFill/>
                                                  </a:ln>
                                                </pic:spPr>
                                              </pic:pic>
                                            </a:graphicData>
                                          </a:graphic>
                                        </wp:inline>
                                      </w:drawing>
                                    </w:r>
                                  </w:p>
                                  <w:p w14:paraId="614249A9" w14:textId="5FA5B8B9" w:rsidR="006D3E71" w:rsidRPr="003C569D" w:rsidRDefault="006D3E71" w:rsidP="00CD30FA">
                                    <w:pPr>
                                      <w:jc w:val="center"/>
                                      <w:rPr>
                                        <w:lang w:val="pt-PT"/>
                                      </w:rPr>
                                    </w:pPr>
                                    <w:r>
                                      <w:rPr>
                                        <w:rFonts w:ascii="Aptos" w:eastAsia="Aptos" w:hAnsi="Aptos" w:cs="Times New Roman"/>
                                        <w:lang w:val="pt-PT"/>
                                      </w:rPr>
                                      <w:br/>
                                      <w:t xml:space="preserve">Veja as imagens </w:t>
                                    </w:r>
                                    <w:hyperlink r:id="rId7" w:history="1">
                                      <w:r w:rsidRPr="006D3E71">
                                        <w:rPr>
                                          <w:rStyle w:val="Hiperligao"/>
                                          <w:rFonts w:ascii="Aptos" w:eastAsia="Aptos" w:hAnsi="Aptos" w:cs="Times New Roman"/>
                                          <w:lang w:val="pt-PT"/>
                                        </w:rPr>
                                        <w:t>AQUI</w:t>
                                      </w:r>
                                    </w:hyperlink>
                                  </w:p>
                                  <w:p w14:paraId="14D520FF" w14:textId="77777777" w:rsidR="006D3E71" w:rsidRDefault="006D3E71" w:rsidP="006D3E71">
                                    <w:pPr>
                                      <w:rPr>
                                        <w:rFonts w:ascii="Aptos" w:eastAsia="Aptos" w:hAnsi="Aptos" w:cs="Times New Roman"/>
                                        <w:lang w:val="pt-PT"/>
                                      </w:rPr>
                                    </w:pPr>
                                    <w:r>
                                      <w:rPr>
                                        <w:rFonts w:ascii="Aptos" w:eastAsia="Aptos" w:hAnsi="Aptos" w:cs="Times New Roman"/>
                                        <w:b/>
                                        <w:bCs/>
                                        <w:lang w:val="pt-PT"/>
                                      </w:rPr>
                                      <w:t>Lisboa 3 de junho  –</w:t>
                                    </w:r>
                                    <w:r>
                                      <w:rPr>
                                        <w:rFonts w:ascii="Aptos" w:eastAsia="Aptos" w:hAnsi="Aptos" w:cs="Times New Roman"/>
                                        <w:lang w:val="pt-PT"/>
                                      </w:rPr>
                                      <w:t> Descubra uma história repleta de emoção que prova que o amor não é brincadeira, quando “Ainda Funciona?”, da Searchlight Pictures, chegar ao Disney+ a 10 de junho.</w:t>
                                    </w:r>
                                    <w:r>
                                      <w:rPr>
                                        <w:rFonts w:ascii="Aptos" w:eastAsia="Aptos" w:hAnsi="Aptos" w:cs="Times New Roman"/>
                                        <w:lang w:val="pt-PT"/>
                                      </w:rPr>
                                      <w:br/>
                                      <w:t> </w:t>
                                    </w:r>
                                    <w:r>
                                      <w:rPr>
                                        <w:rFonts w:ascii="Aptos" w:eastAsia="Aptos" w:hAnsi="Aptos" w:cs="Times New Roman"/>
                                        <w:lang w:val="pt-PT"/>
                                      </w:rPr>
                                      <w:br/>
                                      <w:t xml:space="preserve">“Ainda Funciona?”, da Searchlight Pictures, explora as complexidades das relações de longa duração pela mão do realizador nomeado para os Óscares® Bradley Cooper (“Assim Nasce Uma Estrela”, “Maestro”). Tendo como pano de fundo o circuito de </w:t>
                                    </w:r>
                                    <w:r>
                                      <w:rPr>
                                        <w:rFonts w:ascii="Aptos" w:eastAsia="Aptos" w:hAnsi="Aptos" w:cs="Times New Roman"/>
                                        <w:i/>
                                        <w:iCs/>
                                        <w:lang w:val="pt-PT"/>
                                      </w:rPr>
                                      <w:t>stand-up comedy</w:t>
                                    </w:r>
                                    <w:r>
                                      <w:rPr>
                                        <w:rFonts w:ascii="Aptos" w:eastAsia="Aptos" w:hAnsi="Aptos" w:cs="Times New Roman"/>
                                        <w:lang w:val="pt-PT"/>
                                      </w:rPr>
                                      <w:t xml:space="preserve"> de Nova Iorque, o filme acompanha Alex </w:t>
                                    </w:r>
                                    <w:r>
                                      <w:rPr>
                                        <w:rFonts w:ascii="Aptos" w:eastAsia="Aptos" w:hAnsi="Aptos" w:cs="Times New Roman"/>
                                        <w:lang w:val="pt-PT"/>
                                      </w:rPr>
                                      <w:lastRenderedPageBreak/>
                                      <w:t xml:space="preserve">(Will Arnett), que encontra nos clubes de comédia noturnos uma improvável forma de terapia enquanto tenta lidar com um casamento em crise. </w:t>
                                    </w:r>
                                  </w:p>
                                  <w:p w14:paraId="685C0616" w14:textId="4CEF5678" w:rsidR="006D3E71" w:rsidRDefault="006D3E71" w:rsidP="006D3E71">
                                    <w:pPr>
                                      <w:jc w:val="both"/>
                                      <w:rPr>
                                        <w:rFonts w:ascii="Aptos" w:eastAsia="Aptos" w:hAnsi="Aptos" w:cs="Times New Roman"/>
                                        <w:lang w:val="pt-PT"/>
                                      </w:rPr>
                                    </w:pPr>
                                    <w:r>
                                      <w:rPr>
                                        <w:rFonts w:ascii="Aptos" w:eastAsia="Aptos" w:hAnsi="Aptos" w:cs="Times New Roman"/>
                                        <w:lang w:val="pt-PT"/>
                                      </w:rPr>
                                      <w:t xml:space="preserve">Para se preparar o papel, Arnett passou cerca de seis semanas a escrever e apresentar rotinas de </w:t>
                                    </w:r>
                                    <w:r>
                                      <w:rPr>
                                        <w:rFonts w:ascii="Aptos" w:eastAsia="Aptos" w:hAnsi="Aptos" w:cs="Times New Roman"/>
                                        <w:i/>
                                        <w:iCs/>
                                        <w:lang w:val="pt-PT"/>
                                      </w:rPr>
                                      <w:t>stand-up</w:t>
                                    </w:r>
                                    <w:r>
                                      <w:rPr>
                                        <w:rFonts w:ascii="Aptos" w:eastAsia="Aptos" w:hAnsi="Aptos" w:cs="Times New Roman"/>
                                        <w:lang w:val="pt-PT"/>
                                      </w:rPr>
                                      <w:t xml:space="preserve"> em clubes reais praticamente todas as noites. Arnett coescreveu também o argumento com Cooper e Mark Chappell (</w:t>
                                    </w:r>
                                    <w:r>
                                      <w:rPr>
                                        <w:rFonts w:ascii="Aptos" w:eastAsia="Aptos" w:hAnsi="Aptos" w:cs="Times New Roman"/>
                                        <w:i/>
                                        <w:iCs/>
                                        <w:lang w:val="pt-PT"/>
                                      </w:rPr>
                                      <w:t>See How They Run</w:t>
                                    </w:r>
                                    <w:r>
                                      <w:rPr>
                                        <w:rFonts w:ascii="Aptos" w:eastAsia="Aptos" w:hAnsi="Aptos" w:cs="Times New Roman"/>
                                        <w:lang w:val="pt-PT"/>
                                      </w:rPr>
                                      <w:t>), a partir de uma história criada por Arnett, Chappell e John Bishop (</w:t>
                                    </w:r>
                                    <w:r>
                                      <w:rPr>
                                        <w:rFonts w:ascii="Aptos" w:eastAsia="Aptos" w:hAnsi="Aptos" w:cs="Times New Roman"/>
                                        <w:i/>
                                        <w:iCs/>
                                        <w:lang w:val="pt-PT"/>
                                      </w:rPr>
                                      <w:t>The John Bishop Show</w:t>
                                    </w:r>
                                    <w:r>
                                      <w:rPr>
                                        <w:rFonts w:ascii="Aptos" w:eastAsia="Aptos" w:hAnsi="Aptos" w:cs="Times New Roman"/>
                                        <w:lang w:val="pt-PT"/>
                                      </w:rPr>
                                      <w:t>), cuja vida inspirou a personagem de Alex. </w:t>
                                    </w:r>
                                  </w:p>
                                  <w:p w14:paraId="0AB8E436" w14:textId="75D55F16" w:rsidR="006D3E71" w:rsidRPr="006D3E71" w:rsidRDefault="006D3E71" w:rsidP="006D3E71">
                                    <w:pPr>
                                      <w:jc w:val="both"/>
                                      <w:rPr>
                                        <w:rFonts w:ascii="Aptos" w:eastAsia="Aptos" w:hAnsi="Aptos" w:cs="Times New Roman"/>
                                        <w:lang w:val="pt-PT"/>
                                      </w:rPr>
                                    </w:pPr>
                                    <w:r>
                                      <w:rPr>
                                        <w:rFonts w:ascii="Aptos" w:eastAsia="Aptos" w:hAnsi="Aptos" w:cs="Times New Roman"/>
                                        <w:lang w:val="pt-PT"/>
                                      </w:rPr>
                                      <w:t xml:space="preserve">“Ainda Funciona?” apresenta uma história repleta de esperança e profundamente humana através das interpretações de um elenco de luxo que inclui Laura Dern, Andra Day, Bradley Cooper, Christine Ebersole, Ciarán Hinds, Amy Sedaris, Sean Hayes (um dos parceiros de Arnett no popular </w:t>
                                    </w:r>
                                    <w:r>
                                      <w:rPr>
                                        <w:rFonts w:ascii="Aptos" w:eastAsia="Aptos" w:hAnsi="Aptos" w:cs="Times New Roman"/>
                                        <w:i/>
                                        <w:iCs/>
                                        <w:lang w:val="pt-PT"/>
                                      </w:rPr>
                                      <w:t>podcast</w:t>
                                    </w:r>
                                    <w:r>
                                      <w:rPr>
                                        <w:rFonts w:ascii="Aptos" w:eastAsia="Aptos" w:hAnsi="Aptos" w:cs="Times New Roman"/>
                                        <w:lang w:val="pt-PT"/>
                                      </w:rPr>
                                      <w:t xml:space="preserve"> </w:t>
                                    </w:r>
                                    <w:r>
                                      <w:rPr>
                                        <w:rFonts w:ascii="Aptos" w:eastAsia="Aptos" w:hAnsi="Aptos" w:cs="Times New Roman"/>
                                        <w:i/>
                                        <w:iCs/>
                                        <w:lang w:val="pt-PT"/>
                                      </w:rPr>
                                      <w:t>Smartless</w:t>
                                    </w:r>
                                    <w:r>
                                      <w:rPr>
                                        <w:rFonts w:ascii="Aptos" w:eastAsia="Aptos" w:hAnsi="Aptos" w:cs="Times New Roman"/>
                                        <w:lang w:val="pt-PT"/>
                                      </w:rPr>
                                      <w:t>) e Scott Icenogle, marido de Hayes na vida real, o que acrescenta autenticidade às suas personagens. </w:t>
                                    </w:r>
                                  </w:p>
                                  <w:p w14:paraId="427F3123" w14:textId="7BEA257D" w:rsidR="006D3E71" w:rsidRDefault="006D3E71" w:rsidP="006D3E71">
                                    <w:pPr>
                                      <w:rPr>
                                        <w:rFonts w:ascii="Arial" w:eastAsia="Aptos" w:hAnsi="Arial" w:cs="Arial"/>
                                        <w:sz w:val="20"/>
                                        <w:szCs w:val="20"/>
                                        <w:lang w:val="pt-PT"/>
                                      </w:rPr>
                                    </w:pPr>
                                    <w:r>
                                      <w:rPr>
                                        <w:rFonts w:ascii="Aptos" w:eastAsia="Aptos" w:hAnsi="Aptos" w:cs="Times New Roman"/>
                                        <w:b/>
                                        <w:bCs/>
                                        <w:u w:val="single"/>
                                        <w:lang w:val="pt-PT"/>
                                      </w:rPr>
                                      <w:t>Sinopse do filme</w:t>
                                    </w:r>
                                    <w:r>
                                      <w:rPr>
                                        <w:rFonts w:ascii="Aptos" w:eastAsia="Aptos" w:hAnsi="Aptos" w:cs="Times New Roman"/>
                                        <w:lang w:val="pt-PT"/>
                                      </w:rPr>
                                      <w:br/>
                                      <w:t>À medida que o seu casamento se desmorona, Alex (Will Arnett) enfrenta a meia-idade e um divórcio iminente, procurando um novo propósito no circuito de comédia nova-iorquino, enquanto Tess (Laura Dern) confronta os sacrifícios que fez pela família, obrigando ambos a lidar com os desafios da coparentalidade, da identidade e da possibilidade de o amor assumir uma nova forma. </w:t>
                                    </w:r>
                                    <w:r>
                                      <w:rPr>
                                        <w:rFonts w:ascii="Aptos" w:eastAsia="Aptos" w:hAnsi="Aptos" w:cs="Times New Roman"/>
                                        <w:lang w:val="pt-PT"/>
                                      </w:rPr>
                                      <w:br/>
                                    </w:r>
                                    <w:r w:rsidRPr="006D3E71">
                                      <w:rPr>
                                        <w:rFonts w:ascii="Aptos" w:eastAsia="Aptos" w:hAnsi="Aptos" w:cs="Times New Roman"/>
                                        <w:lang w:val="pt-PT"/>
                                      </w:rPr>
                                      <w:br/>
                                    </w:r>
                                    <w:r w:rsidRPr="006D3E71">
                                      <w:rPr>
                                        <w:rFonts w:ascii="Arial" w:eastAsia="Aptos" w:hAnsi="Arial" w:cs="Arial"/>
                                        <w:b/>
                                        <w:bCs/>
                                        <w:sz w:val="20"/>
                                        <w:szCs w:val="20"/>
                                        <w:lang w:val="pt-PT"/>
                                      </w:rPr>
                                      <w:t>SOBRE O DISNEY+</w:t>
                                    </w:r>
                                    <w:r w:rsidRPr="006D3E71">
                                      <w:rPr>
                                        <w:rFonts w:ascii="Arial" w:eastAsia="Aptos" w:hAnsi="Arial" w:cs="Arial"/>
                                        <w:sz w:val="20"/>
                                        <w:szCs w:val="20"/>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8" w:tgtFrame="_blank" w:history="1">
                                      <w:r w:rsidRPr="006D3E71">
                                        <w:rPr>
                                          <w:rStyle w:val="Hiperligao"/>
                                          <w:rFonts w:ascii="Arial" w:eastAsia="Aptos" w:hAnsi="Arial" w:cs="Arial"/>
                                          <w:sz w:val="20"/>
                                          <w:szCs w:val="20"/>
                                          <w:lang w:val="pt-PT"/>
                                        </w:rPr>
                                        <w:t>disneyplus.com</w:t>
                                      </w:r>
                                    </w:hyperlink>
                                    <w:r w:rsidRPr="006D3E71">
                                      <w:rPr>
                                        <w:rFonts w:ascii="Aptos" w:eastAsia="Aptos" w:hAnsi="Aptos" w:cs="Times New Roman"/>
                                        <w:lang w:val="pt-PT"/>
                                      </w:rPr>
                                      <w:t xml:space="preserve">, </w:t>
                                    </w:r>
                                    <w:r w:rsidRPr="006D3E71">
                                      <w:rPr>
                                        <w:rFonts w:ascii="Arial" w:eastAsia="Aptos" w:hAnsi="Arial" w:cs="Arial"/>
                                        <w:sz w:val="20"/>
                                        <w:szCs w:val="20"/>
                                        <w:lang w:val="pt-PT"/>
                                      </w:rPr>
                                      <w:t>ou consulte a aplicação Disney+, disponível na maioria dos dispositivos móveis e televisões conectadas.</w:t>
                                    </w:r>
                                  </w:p>
                                  <w:p w14:paraId="70CBF4EE" w14:textId="77777777" w:rsidR="006D3E71" w:rsidRPr="006D3E71" w:rsidRDefault="006D3E71" w:rsidP="006D3E71">
                                    <w:pPr>
                                      <w:rPr>
                                        <w:rFonts w:ascii="Arial" w:eastAsia="Aptos" w:hAnsi="Arial" w:cs="Arial"/>
                                        <w:sz w:val="20"/>
                                        <w:szCs w:val="20"/>
                                        <w:lang w:val="pt-PT"/>
                                      </w:rPr>
                                    </w:pPr>
                                  </w:p>
                                  <w:p w14:paraId="4710D334" w14:textId="647BFFBF" w:rsidR="006D3E71" w:rsidRPr="006D3E71" w:rsidRDefault="006D3E71" w:rsidP="006D3E71">
                                    <w:pPr>
                                      <w:rPr>
                                        <w:rFonts w:ascii="Aptos" w:eastAsia="Aptos" w:hAnsi="Aptos" w:cs="Times New Roman"/>
                                        <w:lang w:val="pt-PT"/>
                                      </w:rPr>
                                    </w:pPr>
                                    <w:r w:rsidRPr="006D3E71">
                                      <w:rPr>
                                        <w:rFonts w:ascii="Arial" w:eastAsia="Aptos" w:hAnsi="Arial" w:cs="Arial"/>
                                        <w:b/>
                                        <w:bCs/>
                                        <w:sz w:val="20"/>
                                        <w:szCs w:val="20"/>
                                        <w:lang w:val="pt-PT"/>
                                      </w:rPr>
                                      <w:t>Para mais informações contacte:</w:t>
                                    </w:r>
                                    <w:r w:rsidRPr="006D3E71">
                                      <w:rPr>
                                        <w:rFonts w:ascii="Arial" w:eastAsia="Aptos" w:hAnsi="Arial" w:cs="Arial"/>
                                        <w:b/>
                                        <w:bCs/>
                                        <w:sz w:val="20"/>
                                        <w:szCs w:val="20"/>
                                        <w:lang w:val="pt-PT"/>
                                      </w:rPr>
                                      <w:br/>
                                    </w:r>
                                    <w:r w:rsidRPr="006D3E71">
                                      <w:rPr>
                                        <w:rFonts w:ascii="Arial" w:eastAsia="Aptos" w:hAnsi="Arial" w:cs="Arial"/>
                                        <w:sz w:val="20"/>
                                        <w:szCs w:val="20"/>
                                        <w:lang w:val="pt-PT"/>
                                      </w:rPr>
                                      <w:t>Margarida Troni</w:t>
                                    </w:r>
                                    <w:r w:rsidRPr="006D3E71">
                                      <w:rPr>
                                        <w:rFonts w:ascii="Arial" w:eastAsia="Aptos" w:hAnsi="Arial" w:cs="Arial"/>
                                        <w:sz w:val="20"/>
                                        <w:szCs w:val="20"/>
                                        <w:lang w:val="pt-PT"/>
                                      </w:rPr>
                                      <w:br/>
                                      <w:t>PR Supervisor</w:t>
                                    </w:r>
                                    <w:r w:rsidRPr="006D3E71">
                                      <w:rPr>
                                        <w:rFonts w:ascii="Arial" w:eastAsia="Aptos" w:hAnsi="Arial" w:cs="Arial"/>
                                        <w:sz w:val="20"/>
                                        <w:szCs w:val="20"/>
                                        <w:lang w:val="pt-PT"/>
                                      </w:rPr>
                                      <w:br/>
                                    </w:r>
                                    <w:hyperlink r:id="rId9" w:history="1">
                                      <w:r w:rsidRPr="006D3E71">
                                        <w:rPr>
                                          <w:rStyle w:val="Hiperligao"/>
                                          <w:rFonts w:ascii="Arial" w:eastAsia="Aptos" w:hAnsi="Arial" w:cs="Arial"/>
                                          <w:sz w:val="20"/>
                                          <w:szCs w:val="20"/>
                                          <w:lang w:val="pt-PT"/>
                                        </w:rPr>
                                        <w:t>margarida.x.troni@disney.com</w:t>
                                      </w:r>
                                    </w:hyperlink>
                                    <w:r w:rsidRPr="006D3E71">
                                      <w:rPr>
                                        <w:rFonts w:ascii="Aptos" w:eastAsia="Aptos" w:hAnsi="Aptos" w:cs="Times New Roman"/>
                                        <w:lang w:val="pt-PT"/>
                                      </w:rPr>
                                      <w:br/>
                                    </w:r>
                                  </w:p>
                                </w:tc>
                              </w:tr>
                            </w:tbl>
                            <w:p w14:paraId="2550C9E0" w14:textId="77777777" w:rsidR="006D3E71" w:rsidRPr="006D3E71" w:rsidRDefault="006D3E71" w:rsidP="00CD30FA">
                              <w:pPr>
                                <w:rPr>
                                  <w:lang w:val="pt-PT"/>
                                </w:rPr>
                              </w:pPr>
                            </w:p>
                          </w:tc>
                        </w:tr>
                      </w:tbl>
                      <w:p w14:paraId="46A0FFE9" w14:textId="77777777" w:rsidR="006D3E71" w:rsidRPr="006D3E71" w:rsidRDefault="006D3E71" w:rsidP="00CD30FA">
                        <w:pPr>
                          <w:rPr>
                            <w:lang w:val="pt-PT"/>
                          </w:rPr>
                        </w:pPr>
                      </w:p>
                    </w:tc>
                  </w:tr>
                </w:tbl>
                <w:p w14:paraId="2567C445" w14:textId="77777777" w:rsidR="006D3E71" w:rsidRPr="006D3E71" w:rsidRDefault="006D3E71" w:rsidP="00CD30FA">
                  <w:pPr>
                    <w:rPr>
                      <w:lang w:val="pt-PT"/>
                    </w:rPr>
                  </w:pPr>
                </w:p>
              </w:tc>
            </w:tr>
          </w:tbl>
          <w:p w14:paraId="18DAB61D" w14:textId="77777777" w:rsidR="006D3E71" w:rsidRPr="006D3E71" w:rsidRDefault="006D3E71" w:rsidP="00CD30FA">
            <w:pPr>
              <w:rPr>
                <w:lang w:val="pt-PT"/>
              </w:rPr>
            </w:pPr>
          </w:p>
        </w:tc>
      </w:tr>
    </w:tbl>
    <w:p w14:paraId="24467BBF" w14:textId="77777777" w:rsidR="008D12D6" w:rsidRPr="006D3E71" w:rsidRDefault="008D12D6">
      <w:pPr>
        <w:rPr>
          <w:lang w:val="pt-PT"/>
        </w:rPr>
      </w:pPr>
    </w:p>
    <w:sectPr w:rsidR="008D12D6" w:rsidRPr="006D3E71">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31DDF" w14:textId="77777777" w:rsidR="00993994" w:rsidRDefault="00993994" w:rsidP="006D3E71">
      <w:pPr>
        <w:spacing w:after="0" w:line="240" w:lineRule="auto"/>
      </w:pPr>
      <w:r>
        <w:separator/>
      </w:r>
    </w:p>
  </w:endnote>
  <w:endnote w:type="continuationSeparator" w:id="0">
    <w:p w14:paraId="4922225B" w14:textId="77777777" w:rsidR="00993994" w:rsidRDefault="00993994" w:rsidP="006D3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50865" w14:textId="77777777" w:rsidR="00993994" w:rsidRDefault="00993994" w:rsidP="006D3E71">
      <w:pPr>
        <w:spacing w:after="0" w:line="240" w:lineRule="auto"/>
      </w:pPr>
      <w:r>
        <w:separator/>
      </w:r>
    </w:p>
  </w:footnote>
  <w:footnote w:type="continuationSeparator" w:id="0">
    <w:p w14:paraId="135D1150" w14:textId="77777777" w:rsidR="00993994" w:rsidRDefault="00993994" w:rsidP="006D3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3250" w14:textId="0B308268" w:rsidR="006D3E71" w:rsidRDefault="006D3E71" w:rsidP="006D3E71">
    <w:pPr>
      <w:pStyle w:val="Cabealho"/>
      <w:jc w:val="center"/>
    </w:pPr>
    <w:r w:rsidRPr="006748AA">
      <w:rPr>
        <w:rFonts w:eastAsia="Calibri"/>
        <w:noProof/>
      </w:rPr>
      <w:drawing>
        <wp:inline distT="114300" distB="114300" distL="114300" distR="114300" wp14:anchorId="5F078C2C" wp14:editId="3F995D42">
          <wp:extent cx="1743075" cy="985216"/>
          <wp:effectExtent l="0" t="0" r="0" b="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10;&#10;AI-generated content may be incorrect."/>
                  <pic:cNvPicPr preferRelativeResize="0"/>
                </pic:nvPicPr>
                <pic:blipFill>
                  <a:blip r:embed="rId1"/>
                  <a:srcRect/>
                  <a:stretch>
                    <a:fillRect/>
                  </a:stretch>
                </pic:blipFill>
                <pic:spPr>
                  <a:xfrm>
                    <a:off x="0" y="0"/>
                    <a:ext cx="1743075" cy="98521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71"/>
    <w:rsid w:val="000D47A6"/>
    <w:rsid w:val="00155ADA"/>
    <w:rsid w:val="0059022F"/>
    <w:rsid w:val="006D3E71"/>
    <w:rsid w:val="008D12D6"/>
    <w:rsid w:val="00993994"/>
    <w:rsid w:val="009C7B7C"/>
    <w:rsid w:val="00A24725"/>
    <w:rsid w:val="00B355AD"/>
    <w:rsid w:val="00C07074"/>
    <w:rsid w:val="00C845FE"/>
    <w:rsid w:val="00DC1DC2"/>
    <w:rsid w:val="00E511C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8F6B9"/>
  <w15:chartTrackingRefBased/>
  <w15:docId w15:val="{0A38BF91-5B5D-4920-A6E6-DD3FDE8B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E71"/>
    <w:pPr>
      <w:spacing w:line="278" w:lineRule="auto"/>
    </w:pPr>
    <w:rPr>
      <w:sz w:val="24"/>
      <w:szCs w:val="24"/>
      <w:lang w:val="en-US"/>
    </w:rPr>
  </w:style>
  <w:style w:type="paragraph" w:styleId="Ttulo1">
    <w:name w:val="heading 1"/>
    <w:basedOn w:val="Normal"/>
    <w:next w:val="Normal"/>
    <w:link w:val="Ttulo1Carter"/>
    <w:uiPriority w:val="9"/>
    <w:qFormat/>
    <w:rsid w:val="006D3E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6D3E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6D3E7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6D3E7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6D3E7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6D3E7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6D3E7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6D3E7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6D3E71"/>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D3E71"/>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6D3E71"/>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6D3E71"/>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6D3E71"/>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6D3E71"/>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6D3E7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6D3E7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6D3E7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6D3E71"/>
    <w:rPr>
      <w:rFonts w:eastAsiaTheme="majorEastAsia" w:cstheme="majorBidi"/>
      <w:color w:val="272727" w:themeColor="text1" w:themeTint="D8"/>
    </w:rPr>
  </w:style>
  <w:style w:type="paragraph" w:styleId="Ttulo">
    <w:name w:val="Title"/>
    <w:basedOn w:val="Normal"/>
    <w:next w:val="Normal"/>
    <w:link w:val="TtuloCarter"/>
    <w:uiPriority w:val="10"/>
    <w:qFormat/>
    <w:rsid w:val="006D3E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6D3E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6D3E71"/>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6D3E7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6D3E71"/>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6D3E71"/>
    <w:rPr>
      <w:i/>
      <w:iCs/>
      <w:color w:val="404040" w:themeColor="text1" w:themeTint="BF"/>
    </w:rPr>
  </w:style>
  <w:style w:type="paragraph" w:styleId="PargrafodaLista">
    <w:name w:val="List Paragraph"/>
    <w:basedOn w:val="Normal"/>
    <w:uiPriority w:val="34"/>
    <w:qFormat/>
    <w:rsid w:val="006D3E71"/>
    <w:pPr>
      <w:ind w:left="720"/>
      <w:contextualSpacing/>
    </w:pPr>
  </w:style>
  <w:style w:type="character" w:styleId="nfaseIntensa">
    <w:name w:val="Intense Emphasis"/>
    <w:basedOn w:val="Tipodeletrapredefinidodopargrafo"/>
    <w:uiPriority w:val="21"/>
    <w:qFormat/>
    <w:rsid w:val="006D3E71"/>
    <w:rPr>
      <w:i/>
      <w:iCs/>
      <w:color w:val="2F5496" w:themeColor="accent1" w:themeShade="BF"/>
    </w:rPr>
  </w:style>
  <w:style w:type="paragraph" w:styleId="CitaoIntensa">
    <w:name w:val="Intense Quote"/>
    <w:basedOn w:val="Normal"/>
    <w:next w:val="Normal"/>
    <w:link w:val="CitaoIntensaCarter"/>
    <w:uiPriority w:val="30"/>
    <w:qFormat/>
    <w:rsid w:val="006D3E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6D3E71"/>
    <w:rPr>
      <w:i/>
      <w:iCs/>
      <w:color w:val="2F5496" w:themeColor="accent1" w:themeShade="BF"/>
    </w:rPr>
  </w:style>
  <w:style w:type="character" w:styleId="RefernciaIntensa">
    <w:name w:val="Intense Reference"/>
    <w:basedOn w:val="Tipodeletrapredefinidodopargrafo"/>
    <w:uiPriority w:val="32"/>
    <w:qFormat/>
    <w:rsid w:val="006D3E71"/>
    <w:rPr>
      <w:b/>
      <w:bCs/>
      <w:smallCaps/>
      <w:color w:val="2F5496" w:themeColor="accent1" w:themeShade="BF"/>
      <w:spacing w:val="5"/>
    </w:rPr>
  </w:style>
  <w:style w:type="paragraph" w:styleId="Cabealho">
    <w:name w:val="header"/>
    <w:basedOn w:val="Normal"/>
    <w:link w:val="CabealhoCarter"/>
    <w:uiPriority w:val="99"/>
    <w:unhideWhenUsed/>
    <w:rsid w:val="006D3E7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6D3E71"/>
  </w:style>
  <w:style w:type="paragraph" w:styleId="Rodap">
    <w:name w:val="footer"/>
    <w:basedOn w:val="Normal"/>
    <w:link w:val="RodapCarter"/>
    <w:uiPriority w:val="99"/>
    <w:unhideWhenUsed/>
    <w:rsid w:val="006D3E7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6D3E71"/>
  </w:style>
  <w:style w:type="character" w:styleId="Hiperligao">
    <w:name w:val="Hyperlink"/>
    <w:basedOn w:val="Tipodeletrapredefinidodopargrafo"/>
    <w:uiPriority w:val="99"/>
    <w:unhideWhenUsed/>
    <w:rsid w:val="006D3E71"/>
    <w:rPr>
      <w:color w:val="0563C1" w:themeColor="hyperlink"/>
      <w:u w:val="single"/>
    </w:rPr>
  </w:style>
  <w:style w:type="character" w:styleId="MenoNoResolvida">
    <w:name w:val="Unresolved Mention"/>
    <w:basedOn w:val="Tipodeletrapredefinidodopargrafo"/>
    <w:uiPriority w:val="99"/>
    <w:semiHidden/>
    <w:unhideWhenUsed/>
    <w:rsid w:val="006D3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neyplus.com/" TargetMode="External"/><Relationship Id="rId3" Type="http://schemas.openxmlformats.org/officeDocument/2006/relationships/webSettings" Target="webSettings.xml"/><Relationship Id="rId7" Type="http://schemas.openxmlformats.org/officeDocument/2006/relationships/hyperlink" Target="https://dam.gettyimages.com/s/9h76jx5z6ngrqnjw8j8tx7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garida.x.troni@disn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447</Words>
  <Characters>2431</Characters>
  <Application>Microsoft Office Word</Application>
  <DocSecurity>4</DocSecurity>
  <Lines>60</Lines>
  <Paragraphs>7</Paragraphs>
  <ScaleCrop>false</ScaleCrop>
  <Company>The Walt Disney Company</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Troni, Margarida X.</dc:creator>
  <cp:keywords/>
  <dc:description/>
  <cp:lastModifiedBy>Inês Rua</cp:lastModifiedBy>
  <cp:revision>2</cp:revision>
  <dcterms:created xsi:type="dcterms:W3CDTF">2026-05-22T11:05:00Z</dcterms:created>
  <dcterms:modified xsi:type="dcterms:W3CDTF">2026-05-22T11:05:00Z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2026-05-22T10:43:57Z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18ba37f5-5741-4935-80df-efa53a73ff19</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