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4F9E" w14:textId="77777777" w:rsidR="00C96B91" w:rsidRPr="00C96B91" w:rsidRDefault="00C96B91" w:rsidP="00C96B91">
      <w:pPr>
        <w:spacing w:after="160" w:line="278" w:lineRule="auto"/>
        <w:rPr>
          <w:rFonts w:ascii="Noto Sans" w:hAnsi="Noto Sans" w:cs="Noto Sans"/>
          <w:b/>
          <w:bCs/>
          <w:sz w:val="24"/>
          <w:szCs w:val="24"/>
          <w:lang w:val="fr-FR"/>
        </w:rPr>
      </w:pPr>
      <w:r w:rsidRPr="00C96B91">
        <w:rPr>
          <w:rFonts w:ascii="Noto Sans" w:hAnsi="Noto Sans" w:cs="Noto Sans"/>
          <w:b/>
          <w:bCs/>
          <w:sz w:val="24"/>
          <w:szCs w:val="24"/>
          <w:lang w:val="fr-FR"/>
        </w:rPr>
        <w:t xml:space="preserve">Domino démontre comment l’intégration et l’automatisation accélèrent l’adoption des codes 2D à </w:t>
      </w:r>
      <w:proofErr w:type="spellStart"/>
      <w:r w:rsidRPr="00C96B91">
        <w:rPr>
          <w:rFonts w:ascii="Noto Sans" w:hAnsi="Noto Sans" w:cs="Noto Sans"/>
          <w:b/>
          <w:bCs/>
          <w:sz w:val="24"/>
          <w:szCs w:val="24"/>
          <w:lang w:val="fr-FR"/>
        </w:rPr>
        <w:t>Interpack</w:t>
      </w:r>
      <w:proofErr w:type="spellEnd"/>
      <w:r w:rsidRPr="00C96B91">
        <w:rPr>
          <w:rFonts w:ascii="Noto Sans" w:hAnsi="Noto Sans" w:cs="Noto Sans"/>
          <w:b/>
          <w:bCs/>
          <w:sz w:val="24"/>
          <w:szCs w:val="24"/>
          <w:lang w:val="fr-FR"/>
        </w:rPr>
        <w:t xml:space="preserve"> 2026</w:t>
      </w:r>
    </w:p>
    <w:p w14:paraId="4D4648A0" w14:textId="131B07A0" w:rsidR="00C96B91" w:rsidRPr="00C96B91" w:rsidRDefault="00A835C3" w:rsidP="00C96B91">
      <w:pPr>
        <w:spacing w:after="160" w:line="278" w:lineRule="auto"/>
        <w:rPr>
          <w:rFonts w:ascii="Noto Sans" w:hAnsi="Noto Sans" w:cs="Noto Sans"/>
          <w:sz w:val="22"/>
          <w:lang w:val="fr-FR"/>
        </w:rPr>
      </w:pPr>
      <w:hyperlink r:id="rId6" w:history="1">
        <w:r w:rsidR="00C96B91" w:rsidRPr="00A835C3">
          <w:rPr>
            <w:rStyle w:val="Hyperlink"/>
            <w:rFonts w:ascii="Noto Sans" w:hAnsi="Noto Sans" w:cs="Noto Sans"/>
            <w:sz w:val="22"/>
            <w:lang w:val="fr-FR"/>
          </w:rPr>
          <w:t>Domino Printing Sciences</w:t>
        </w:r>
      </w:hyperlink>
      <w:r w:rsidR="00C96B91" w:rsidRPr="00C96B91">
        <w:rPr>
          <w:rFonts w:ascii="Noto Sans" w:hAnsi="Noto Sans" w:cs="Noto Sans"/>
          <w:sz w:val="22"/>
          <w:lang w:val="fr-FR"/>
        </w:rPr>
        <w:t xml:space="preserve"> (Domino) a réuni son expertise sectorielle et des solutions clés en main sur le salon </w:t>
      </w:r>
      <w:proofErr w:type="spellStart"/>
      <w:r w:rsidR="00C96B91" w:rsidRPr="00C96B91">
        <w:rPr>
          <w:rFonts w:ascii="Noto Sans" w:hAnsi="Noto Sans" w:cs="Noto Sans"/>
          <w:sz w:val="22"/>
          <w:lang w:val="fr-FR"/>
        </w:rPr>
        <w:t>Interpack</w:t>
      </w:r>
      <w:proofErr w:type="spellEnd"/>
      <w:r w:rsidR="00C96B91" w:rsidRPr="00C96B91">
        <w:rPr>
          <w:rFonts w:ascii="Noto Sans" w:hAnsi="Noto Sans" w:cs="Noto Sans"/>
          <w:sz w:val="22"/>
          <w:lang w:val="fr-FR"/>
        </w:rPr>
        <w:t xml:space="preserve"> 2026 afin d’explorer comment l’intégration, l’automatisation et les workflows intelligents transforment l’industrie manufacturière — et ouvrent la voie à la prochaine génération de solutions avancées d’impression et de codage de données variables.</w:t>
      </w:r>
    </w:p>
    <w:p w14:paraId="1C5CEF01" w14:textId="77777777"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Illustrant cette évolution, Domino a constaté un changement notable dans les échanges avec ses clients. Des visiteurs issus de nombreux secteurs — biens de grande consommation, industrie pharmaceutique et industrie manufacturière — ont dépassé le stade de la simple compréhension des codes 2D. L’attention se porte désormais sur les défis concrets liés à la mise en œuvre, à grande échelle, de stratégies avancées d’impression de données variables, incluant les codes 2D, sans compromettre la vitesse de production, l’efficacité ou les objectifs de durabilité.</w:t>
      </w:r>
    </w:p>
    <w:p w14:paraId="3449BAC7" w14:textId="77777777"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 xml:space="preserve">« La question n’est plus “que sont les codes 2D ?”, mais “comment les exploiter concrètement ?” », explique Craig Stobie, Global </w:t>
      </w:r>
      <w:proofErr w:type="spellStart"/>
      <w:r w:rsidRPr="00C96B91">
        <w:rPr>
          <w:rFonts w:ascii="Noto Sans" w:hAnsi="Noto Sans" w:cs="Noto Sans"/>
          <w:sz w:val="22"/>
          <w:lang w:val="fr-FR"/>
        </w:rPr>
        <w:t>Sector</w:t>
      </w:r>
      <w:proofErr w:type="spellEnd"/>
      <w:r w:rsidRPr="00C96B91">
        <w:rPr>
          <w:rFonts w:ascii="Noto Sans" w:hAnsi="Noto Sans" w:cs="Noto Sans"/>
          <w:sz w:val="22"/>
          <w:lang w:val="fr-FR"/>
        </w:rPr>
        <w:t xml:space="preserve"> </w:t>
      </w:r>
      <w:proofErr w:type="spellStart"/>
      <w:r w:rsidRPr="00C96B91">
        <w:rPr>
          <w:rFonts w:ascii="Noto Sans" w:hAnsi="Noto Sans" w:cs="Noto Sans"/>
          <w:sz w:val="22"/>
          <w:lang w:val="fr-FR"/>
        </w:rPr>
        <w:t>Development</w:t>
      </w:r>
      <w:proofErr w:type="spellEnd"/>
      <w:r w:rsidRPr="00C96B91">
        <w:rPr>
          <w:rFonts w:ascii="Noto Sans" w:hAnsi="Noto Sans" w:cs="Noto Sans"/>
          <w:sz w:val="22"/>
          <w:lang w:val="fr-FR"/>
        </w:rPr>
        <w:t xml:space="preserve"> Director chez Domino. « Les industriels cherchent à bénéficier des avantages liés à l’intégration des codes 2D à données variables tout en préservant leurs exigences en matière de performance, d’efficacité et de durabilité. Ils se tournent vers des partenaires disposant d’une expérience concrète pour les accompagner dans cette transition. »</w:t>
      </w:r>
    </w:p>
    <w:p w14:paraId="0B8F2DBA" w14:textId="77777777"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Un thème central du salon a été la nécessité de dépasser les solutions de codage indépendantes pour adopter des systèmes connectés et intégrés, capables de soutenir le déploiement réussi des codes 2D. Les visiteurs ont manifesté un intérêt croissant pour la personnalisation en fin de ligne, l’automatisation des lignes de production, les systèmes de vision pour le contrôle qualité, ainsi que pour des solutions clés en main facilitant la mise en œuvre.</w:t>
      </w:r>
    </w:p>
    <w:p w14:paraId="0ED9EC59" w14:textId="77777777"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 xml:space="preserve">« Le passage aux codes 2D impacte l’ensemble de la chaîne, du marquage produit jusqu’aux systèmes d’information de l’entreprise, rendant la connectivité et l’intégration plus essentielles que jamais », souligne Adem Kulauzovic, Director of Automation and </w:t>
      </w:r>
      <w:proofErr w:type="spellStart"/>
      <w:r w:rsidRPr="00C96B91">
        <w:rPr>
          <w:rFonts w:ascii="Noto Sans" w:hAnsi="Noto Sans" w:cs="Noto Sans"/>
          <w:sz w:val="22"/>
          <w:lang w:val="fr-FR"/>
        </w:rPr>
        <w:t>Integration</w:t>
      </w:r>
      <w:proofErr w:type="spellEnd"/>
      <w:r w:rsidRPr="00C96B91">
        <w:rPr>
          <w:rFonts w:ascii="Noto Sans" w:hAnsi="Noto Sans" w:cs="Noto Sans"/>
          <w:sz w:val="22"/>
          <w:lang w:val="fr-FR"/>
        </w:rPr>
        <w:t xml:space="preserve"> chez Domino. « Les industriels reconnaissent de plus en plus la valeur des solutions connectées pour réduire la complexité, garantir la cohérence et permettre le déploiement à grande échelle de l’impression de données variables. »</w:t>
      </w:r>
    </w:p>
    <w:p w14:paraId="594CD983" w14:textId="77777777"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lastRenderedPageBreak/>
        <w:t>L’approche intégrée de Domino en matière de systèmes d’impression et de codage de données variables avancées a particulièrement retenu l’attention des visiteurs. Le stand présentait des solutions conçues pour fonctionner de manière fluide en environnement industriel et développées en collaboration avec des partenaires du secteur afin de réduire les risques, simplifier l’intégration et améliorer l’efficacité opérationnelle.</w:t>
      </w:r>
    </w:p>
    <w:p w14:paraId="744165DB" w14:textId="056BA793"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 xml:space="preserve">Parmi les technologies présentées figuraient </w:t>
      </w:r>
      <w:hyperlink r:id="rId7" w:history="1">
        <w:r w:rsidRPr="008515D8">
          <w:rPr>
            <w:rStyle w:val="Hyperlink"/>
            <w:rFonts w:ascii="Noto Sans" w:hAnsi="Noto Sans" w:cs="Noto Sans"/>
            <w:sz w:val="22"/>
            <w:lang w:val="fr-FR"/>
          </w:rPr>
          <w:t>des solutions jet d’encre haute vitesse</w:t>
        </w:r>
      </w:hyperlink>
      <w:r w:rsidRPr="00C96B91">
        <w:rPr>
          <w:rFonts w:ascii="Noto Sans" w:hAnsi="Noto Sans" w:cs="Noto Sans"/>
          <w:sz w:val="22"/>
          <w:lang w:val="fr-FR"/>
        </w:rPr>
        <w:t xml:space="preserve">, </w:t>
      </w:r>
      <w:hyperlink r:id="rId8" w:history="1">
        <w:r w:rsidRPr="008515D8">
          <w:rPr>
            <w:rStyle w:val="Hyperlink"/>
            <w:rFonts w:ascii="Noto Sans" w:hAnsi="Noto Sans" w:cs="Noto Sans"/>
            <w:sz w:val="22"/>
            <w:lang w:val="fr-FR"/>
          </w:rPr>
          <w:t>des systèmes laser</w:t>
        </w:r>
      </w:hyperlink>
      <w:r w:rsidRPr="00C96B91">
        <w:rPr>
          <w:rFonts w:ascii="Noto Sans" w:hAnsi="Noto Sans" w:cs="Noto Sans"/>
          <w:sz w:val="22"/>
          <w:lang w:val="fr-FR"/>
        </w:rPr>
        <w:t xml:space="preserve"> et </w:t>
      </w:r>
      <w:hyperlink r:id="rId9" w:history="1">
        <w:r w:rsidRPr="008515D8">
          <w:rPr>
            <w:rStyle w:val="Hyperlink"/>
            <w:rFonts w:ascii="Noto Sans" w:hAnsi="Noto Sans" w:cs="Noto Sans"/>
            <w:sz w:val="22"/>
            <w:lang w:val="fr-FR"/>
          </w:rPr>
          <w:t>des solutions d’étiquetage de palettes</w:t>
        </w:r>
      </w:hyperlink>
      <w:r w:rsidRPr="00C96B91">
        <w:rPr>
          <w:rFonts w:ascii="Noto Sans" w:hAnsi="Noto Sans" w:cs="Noto Sans"/>
          <w:sz w:val="22"/>
          <w:lang w:val="fr-FR"/>
        </w:rPr>
        <w:t>, capables de produire des codes 2D conformes aux standards GS1, ainsi que des solutions intégrées de vision et d’automatisation visant à garantir la précision, réduire les déchets et assurer une traçabilité globale.</w:t>
      </w:r>
    </w:p>
    <w:p w14:paraId="0BED78A6" w14:textId="1F4668CC"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 xml:space="preserve">Les enseignements tirés de la table ronde organisée sur le stand, réunissant </w:t>
      </w:r>
      <w:hyperlink r:id="rId10" w:history="1">
        <w:r w:rsidRPr="00A835C3">
          <w:rPr>
            <w:rStyle w:val="Hyperlink"/>
            <w:rFonts w:ascii="Noto Sans" w:hAnsi="Noto Sans" w:cs="Noto Sans"/>
            <w:sz w:val="22"/>
            <w:lang w:val="fr-FR"/>
          </w:rPr>
          <w:t>Amazon et GS1 Allemagne</w:t>
        </w:r>
      </w:hyperlink>
      <w:r w:rsidRPr="00C96B91">
        <w:rPr>
          <w:rFonts w:ascii="Noto Sans" w:hAnsi="Noto Sans" w:cs="Noto Sans"/>
          <w:sz w:val="22"/>
          <w:lang w:val="fr-FR"/>
        </w:rPr>
        <w:t>, ont confirmé que la transition vers les codes 2D est désormais bien engagée. Les échanges ont mis en lumière l’importance des standards, de l’interopérabilité et de la collaboration pour assurer une adoption réussie des codes 2D sur l’ensemble de la chaîne de valeur.</w:t>
      </w:r>
    </w:p>
    <w:p w14:paraId="303A35F9" w14:textId="77777777" w:rsidR="00C96B91" w:rsidRP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Alors que l’adoption des codes 2D s’accélère et que l’attention du secteur passe de la sensibilisation à la mise en œuvre, Domino réaffirme sa volonté d’accompagner les industriels à chaque étape de leur transformation, en tant que partenaire de confiance dans le domaine de l’impression et du codage de données variables avancées.</w:t>
      </w:r>
    </w:p>
    <w:p w14:paraId="443557BD" w14:textId="358D37B1" w:rsidR="00C96B91" w:rsidRDefault="00C96B91" w:rsidP="00C96B91">
      <w:pPr>
        <w:spacing w:after="160" w:line="278" w:lineRule="auto"/>
        <w:rPr>
          <w:rFonts w:ascii="Noto Sans" w:hAnsi="Noto Sans" w:cs="Noto Sans"/>
          <w:sz w:val="22"/>
          <w:lang w:val="fr-FR"/>
        </w:rPr>
      </w:pPr>
      <w:r w:rsidRPr="00C96B91">
        <w:rPr>
          <w:rFonts w:ascii="Noto Sans" w:hAnsi="Noto Sans" w:cs="Noto Sans"/>
          <w:sz w:val="22"/>
          <w:lang w:val="fr-FR"/>
        </w:rPr>
        <w:t xml:space="preserve">Pour en savoir plus sur l’accompagnement proposé par Domino dans votre transition vers les codes 2D, rendez-vous sur </w:t>
      </w:r>
      <w:hyperlink r:id="rId11" w:history="1">
        <w:proofErr w:type="spellStart"/>
        <w:r w:rsidR="00A835C3" w:rsidRPr="00A835C3">
          <w:rPr>
            <w:rStyle w:val="Hyperlink"/>
            <w:rFonts w:ascii="Noto Sans" w:hAnsi="Noto Sans" w:cs="Noto Sans"/>
            <w:sz w:val="22"/>
          </w:rPr>
          <w:t>Actualités</w:t>
        </w:r>
        <w:proofErr w:type="spellEnd"/>
        <w:r w:rsidR="00A835C3" w:rsidRPr="00A835C3">
          <w:rPr>
            <w:rStyle w:val="Hyperlink"/>
            <w:rFonts w:ascii="Noto Sans" w:hAnsi="Noto Sans" w:cs="Noto Sans"/>
            <w:sz w:val="22"/>
          </w:rPr>
          <w:t xml:space="preserve"> | Domino </w:t>
        </w:r>
        <w:proofErr w:type="spellStart"/>
        <w:r w:rsidR="00A835C3" w:rsidRPr="00A835C3">
          <w:rPr>
            <w:rStyle w:val="Hyperlink"/>
            <w:rFonts w:ascii="Noto Sans" w:hAnsi="Noto Sans" w:cs="Noto Sans"/>
            <w:sz w:val="22"/>
          </w:rPr>
          <w:t>Marquage</w:t>
        </w:r>
        <w:proofErr w:type="spellEnd"/>
      </w:hyperlink>
    </w:p>
    <w:p w14:paraId="466F44A6" w14:textId="39541A66" w:rsidR="00C96B91" w:rsidRDefault="00C96B91" w:rsidP="00C96B91">
      <w:pPr>
        <w:spacing w:after="160" w:line="278" w:lineRule="auto"/>
        <w:rPr>
          <w:rFonts w:ascii="Noto Sans" w:hAnsi="Noto Sans" w:cs="Noto Sans"/>
          <w:sz w:val="22"/>
          <w:lang w:val="fr-FR"/>
        </w:rPr>
      </w:pPr>
      <w:r>
        <w:rPr>
          <w:rFonts w:ascii="Noto Sans" w:hAnsi="Noto Sans" w:cs="Noto Sans"/>
          <w:sz w:val="22"/>
          <w:lang w:val="fr-FR"/>
        </w:rPr>
        <w:t>&lt;</w:t>
      </w:r>
      <w:r w:rsidRPr="00C96B91">
        <w:rPr>
          <w:rFonts w:ascii="Noto Sans" w:hAnsi="Noto Sans" w:cs="Noto Sans"/>
          <w:b/>
          <w:bCs/>
          <w:sz w:val="22"/>
          <w:lang w:val="fr-FR"/>
        </w:rPr>
        <w:t>FIN</w:t>
      </w:r>
      <w:r>
        <w:rPr>
          <w:rFonts w:ascii="Noto Sans" w:hAnsi="Noto Sans" w:cs="Noto Sans"/>
          <w:sz w:val="22"/>
          <w:lang w:val="fr-FR"/>
        </w:rPr>
        <w:t>&gt;</w:t>
      </w:r>
    </w:p>
    <w:p w14:paraId="650F667C" w14:textId="77777777" w:rsidR="00C96B91" w:rsidRDefault="00C96B91" w:rsidP="00C96B91">
      <w:pPr>
        <w:spacing w:after="160" w:line="278" w:lineRule="auto"/>
        <w:rPr>
          <w:rFonts w:ascii="Noto Sans" w:hAnsi="Noto Sans" w:cs="Noto Sans"/>
          <w:sz w:val="22"/>
          <w:lang w:val="fr-FR"/>
        </w:rPr>
      </w:pPr>
    </w:p>
    <w:p w14:paraId="26BE2F95" w14:textId="77777777" w:rsidR="00C96B91" w:rsidRPr="00E06028" w:rsidRDefault="00C96B91" w:rsidP="00C96B91">
      <w:pPr>
        <w:spacing w:line="240" w:lineRule="auto"/>
        <w:rPr>
          <w:rFonts w:ascii="Noto Sans" w:hAnsi="Noto Sans" w:cs="Noto Sans"/>
          <w:sz w:val="20"/>
          <w:szCs w:val="20"/>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w:t>
      </w:r>
      <w:r w:rsidRPr="00E06028">
        <w:rPr>
          <w:rFonts w:ascii="Noto Sans" w:hAnsi="Noto Sans" w:cs="Noto Sans"/>
          <w:sz w:val="20"/>
          <w:szCs w:val="20"/>
          <w:lang w:val="fr-FR"/>
        </w:rPr>
        <w:lastRenderedPageBreak/>
        <w:t xml:space="preserve">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lastRenderedPageBreak/>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12"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sidRPr="00F4774E">
        <w:rPr>
          <w:rFonts w:ascii="Noto Sans" w:hAnsi="Noto Sans" w:cs="Noto Sans"/>
          <w:sz w:val="20"/>
          <w:szCs w:val="20"/>
          <w:lang w:val="nl"/>
        </w:rPr>
        <w:t>Jade Taylor-Salazar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13" w:history="1">
        <w:r w:rsidRPr="00F623A5">
          <w:rPr>
            <w:rStyle w:val="Hyperlink"/>
            <w:rFonts w:ascii="Noto Sans" w:hAnsi="Noto Sans" w:cs="Noto Sans"/>
            <w:sz w:val="20"/>
            <w:szCs w:val="20"/>
            <w:lang w:val="fr-FR"/>
          </w:rPr>
          <w:t>Jade.Taylor-Salazar@domino-uk.com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4"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r w:rsidRPr="00E06028">
        <w:rPr>
          <w:rFonts w:ascii="Noto Sans" w:hAnsi="Noto Sans" w:cs="Noto Sans"/>
          <w:sz w:val="20"/>
          <w:szCs w:val="20"/>
          <w:lang w:val="fr-FR"/>
        </w:rPr>
        <w:br/>
      </w:r>
    </w:p>
    <w:p w14:paraId="1FC25CFB" w14:textId="77777777" w:rsidR="00C96B91" w:rsidRPr="00C96B91" w:rsidRDefault="00C96B91" w:rsidP="00C96B91">
      <w:pPr>
        <w:spacing w:after="160" w:line="278" w:lineRule="auto"/>
        <w:rPr>
          <w:rFonts w:ascii="Noto Sans" w:hAnsi="Noto Sans" w:cs="Noto Sans"/>
          <w:sz w:val="22"/>
          <w:lang w:val="fr-FR"/>
        </w:rPr>
      </w:pPr>
    </w:p>
    <w:p w14:paraId="53EB7C38" w14:textId="77777777" w:rsidR="005524DB" w:rsidRPr="00C96B91" w:rsidRDefault="005524DB" w:rsidP="008E7573">
      <w:pPr>
        <w:rPr>
          <w:sz w:val="22"/>
        </w:rPr>
      </w:pPr>
    </w:p>
    <w:sectPr w:rsidR="005524DB" w:rsidRPr="00C96B91" w:rsidSect="000F6D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4B2032"/>
    <w:rsid w:val="005272B1"/>
    <w:rsid w:val="005524DB"/>
    <w:rsid w:val="005741C7"/>
    <w:rsid w:val="0060122E"/>
    <w:rsid w:val="00647055"/>
    <w:rsid w:val="00660F46"/>
    <w:rsid w:val="00682566"/>
    <w:rsid w:val="00785717"/>
    <w:rsid w:val="008220B7"/>
    <w:rsid w:val="00823B77"/>
    <w:rsid w:val="008515D8"/>
    <w:rsid w:val="008916A8"/>
    <w:rsid w:val="008B6461"/>
    <w:rsid w:val="008E7573"/>
    <w:rsid w:val="008F3E38"/>
    <w:rsid w:val="008F74D8"/>
    <w:rsid w:val="00931996"/>
    <w:rsid w:val="00943A95"/>
    <w:rsid w:val="009A1716"/>
    <w:rsid w:val="009A1DEC"/>
    <w:rsid w:val="009D6280"/>
    <w:rsid w:val="009E564D"/>
    <w:rsid w:val="00A34918"/>
    <w:rsid w:val="00A835C3"/>
    <w:rsid w:val="00AB11DA"/>
    <w:rsid w:val="00B23C3C"/>
    <w:rsid w:val="00B546C5"/>
    <w:rsid w:val="00BC7C15"/>
    <w:rsid w:val="00C063FE"/>
    <w:rsid w:val="00C44603"/>
    <w:rsid w:val="00C541FE"/>
    <w:rsid w:val="00C96B91"/>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fr-fr/news-and-events/2026/domino-lance-le-codeur-laser-uv-ux360i-pour-les-applications-d-emballage-durable-a-haute-vitesse?utm_medium=non-paid&amp;utm_source=onlinepublication&amp;utm_content=interpack-post-show-review-pr-fr&amp;utm_campaign=2026-int-fr-global-pr-cm-fy26-q1" TargetMode="External"/><Relationship Id="rId13" Type="http://schemas.openxmlformats.org/officeDocument/2006/relationships/hyperlink" Target="mailto:Jade.Taylor-Salazar@domino-uk.com"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omino-printing.com/fr-fr/news-and-events/2026/domino-presente-la-tete-d-impression-serie-gx-pro-pour-soutenir-la-transition-vers-l-impression-2d?utm_medium=non-paid&amp;utm_source=onlinepublication&amp;utm_content=interpack-post-show-review-pr-fr&amp;utm_campaign=2026-int-fr-global-pr-cm-fy26-q1" TargetMode="External"/><Relationship Id="rId12" Type="http://schemas.openxmlformats.org/officeDocument/2006/relationships/hyperlink" Target="http://www.domino-printing.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interpack-post-show-review-pr-fr&amp;utm_campaign=2026-int-fr-global-pr-cm-fy26-q1" TargetMode="External"/><Relationship Id="rId11" Type="http://schemas.openxmlformats.org/officeDocument/2006/relationships/hyperlink" Target="https://www.domino-printing.com/fr-fr/news-and-events/news.aspx?utm_medium=non-paid&amp;utm_source=onlinepublication&amp;utm_content=interpack-post-show-review-pr-fr&amp;utm_campaign=2026-int-fr-global-pr-cm-fy26-q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domino-printing.com/fr-fr/news-and-events/2026/amazon-gs1-allemagne-et-domino-devoilent-vision-de-l-identification-produits-a-interpack-2026?utm_medium=non-paid&amp;utm_source=onlinepublication&amp;utm_content=interpack-post-show-review-pr-fr&amp;utm_campaign=2026-int-fr-global-pr-cm-fy26-q1"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domino-printing.com/fr-fr/news-and-events/2026/domino-presente-une-nouvelle-approche-de-l-etiquetage-intelligent-et-automatise-des-palettes?utm_medium=non-paid&amp;utm_source=onlinepublication&amp;utm_content=interpack-post-show-review-pr-fr&amp;utm_campaign=2026-int-fr-global-pr-cm-fy26-q1" TargetMode="External"/><Relationship Id="rId14" Type="http://schemas.openxmlformats.org/officeDocument/2006/relationships/hyperlink" Target="mailto:delphine.baudesson@domino-marquage.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8</TotalTime>
  <Pages>4</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2026-05-21T16:21:00Z</dcterms:created>
  <dcterms:modified xsi:type="dcterms:W3CDTF">2026-05-21T16:28:00Z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