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4FE0B3EC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6A5F0B">
        <w:rPr>
          <w:color w:val="000000"/>
        </w:rPr>
        <w:t>21.05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55BFFAD" w14:textId="3F180691" w:rsidR="006A5F0B" w:rsidRDefault="003429B9" w:rsidP="00786D14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786D14" w:rsidRPr="00565616">
        <w:rPr>
          <w:rFonts w:ascii="Calibri" w:hAnsi="Calibri" w:cs="Calibri"/>
          <w:b/>
          <w:bCs/>
          <w:sz w:val="28"/>
          <w:szCs w:val="28"/>
        </w:rPr>
        <w:t xml:space="preserve">Czas na poprawkę z finansów. Młodzi </w:t>
      </w:r>
      <w:r w:rsidR="00786D14">
        <w:rPr>
          <w:rFonts w:ascii="Calibri" w:hAnsi="Calibri" w:cs="Calibri"/>
          <w:b/>
          <w:bCs/>
          <w:sz w:val="28"/>
          <w:szCs w:val="28"/>
        </w:rPr>
        <w:t xml:space="preserve">wchodzą w dorosłość z prawie 100 mln </w:t>
      </w:r>
      <w:r w:rsidR="00540657">
        <w:rPr>
          <w:rFonts w:ascii="Calibri" w:hAnsi="Calibri" w:cs="Calibri"/>
          <w:b/>
          <w:bCs/>
          <w:sz w:val="28"/>
          <w:szCs w:val="28"/>
        </w:rPr>
        <w:t xml:space="preserve">zł </w:t>
      </w:r>
      <w:r w:rsidR="00786D14">
        <w:rPr>
          <w:rFonts w:ascii="Calibri" w:hAnsi="Calibri" w:cs="Calibri"/>
          <w:b/>
          <w:bCs/>
          <w:sz w:val="28"/>
          <w:szCs w:val="28"/>
        </w:rPr>
        <w:t>zaległych długów</w:t>
      </w:r>
    </w:p>
    <w:p w14:paraId="3C22B73F" w14:textId="3A0BE41D" w:rsidR="00CE1447" w:rsidRDefault="00786D14" w:rsidP="003609C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Choć w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szkołach</w:t>
      </w:r>
      <w:r w:rsidR="00CE1447">
        <w:rPr>
          <w:rFonts w:ascii="Calibri" w:eastAsia="Calibri" w:hAnsi="Calibri" w:cs="Calibri"/>
          <w:b/>
          <w:bCs/>
          <w:color w:val="161616"/>
        </w:rPr>
        <w:t xml:space="preserve"> 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trwają matury, tysiące </w:t>
      </w:r>
      <w:r w:rsidR="00CE1447">
        <w:rPr>
          <w:rFonts w:ascii="Calibri" w:eastAsia="Calibri" w:hAnsi="Calibri" w:cs="Calibri"/>
          <w:b/>
          <w:bCs/>
          <w:color w:val="161616"/>
        </w:rPr>
        <w:t xml:space="preserve">młodych osób ma 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>swój pierwszy p</w:t>
      </w:r>
      <w:r w:rsidR="00CE1447">
        <w:rPr>
          <w:rFonts w:ascii="Calibri" w:eastAsia="Calibri" w:hAnsi="Calibri" w:cs="Calibri"/>
          <w:b/>
          <w:bCs/>
          <w:color w:val="161616"/>
        </w:rPr>
        <w:t>rawdziwy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egzamin z dorosłości za sobą</w:t>
      </w:r>
      <w:r>
        <w:rPr>
          <w:rFonts w:ascii="Calibri" w:eastAsia="Calibri" w:hAnsi="Calibri" w:cs="Calibri"/>
          <w:b/>
          <w:bCs/>
          <w:color w:val="161616"/>
        </w:rPr>
        <w:t xml:space="preserve"> -</w:t>
      </w:r>
      <w:r w:rsidR="00671C91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n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>iestety</w:t>
      </w:r>
      <w:r>
        <w:rPr>
          <w:rFonts w:ascii="Calibri" w:eastAsia="Calibri" w:hAnsi="Calibri" w:cs="Calibri"/>
          <w:b/>
          <w:bCs/>
          <w:color w:val="161616"/>
        </w:rPr>
        <w:t xml:space="preserve"> często niezdany.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Z danych BIG InfoMonitor</w:t>
      </w:r>
      <w:r w:rsidR="00114E66">
        <w:rPr>
          <w:rFonts w:ascii="Calibri" w:eastAsia="Calibri" w:hAnsi="Calibri" w:cs="Calibri"/>
          <w:b/>
          <w:bCs/>
          <w:color w:val="161616"/>
        </w:rPr>
        <w:t xml:space="preserve"> i BIK 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wynika, że </w:t>
      </w:r>
      <w:r w:rsidR="0014748B">
        <w:rPr>
          <w:rFonts w:ascii="Calibri" w:eastAsia="Calibri" w:hAnsi="Calibri" w:cs="Calibri"/>
          <w:b/>
          <w:bCs/>
          <w:color w:val="161616"/>
        </w:rPr>
        <w:t>ponad 31</w:t>
      </w:r>
      <w:r w:rsidR="00CE1447">
        <w:rPr>
          <w:rFonts w:ascii="Calibri" w:eastAsia="Calibri" w:hAnsi="Calibri" w:cs="Calibri"/>
          <w:b/>
          <w:bCs/>
          <w:color w:val="161616"/>
        </w:rPr>
        <w:t xml:space="preserve"> tys. </w:t>
      </w:r>
      <w:r w:rsidR="00114E66">
        <w:rPr>
          <w:rFonts w:ascii="Calibri" w:eastAsia="Calibri" w:hAnsi="Calibri" w:cs="Calibri"/>
          <w:b/>
          <w:bCs/>
          <w:color w:val="161616"/>
        </w:rPr>
        <w:t>osób</w:t>
      </w:r>
      <w:r w:rsidR="003F6E70">
        <w:rPr>
          <w:rFonts w:ascii="Calibri" w:eastAsia="Calibri" w:hAnsi="Calibri" w:cs="Calibri"/>
          <w:b/>
          <w:bCs/>
          <w:color w:val="161616"/>
        </w:rPr>
        <w:t xml:space="preserve"> między 18 a 20 rokiem życia</w:t>
      </w:r>
      <w:r w:rsidR="00114E66">
        <w:rPr>
          <w:rFonts w:ascii="Calibri" w:eastAsia="Calibri" w:hAnsi="Calibri" w:cs="Calibri"/>
          <w:b/>
          <w:bCs/>
          <w:color w:val="161616"/>
        </w:rPr>
        <w:t xml:space="preserve"> </w:t>
      </w:r>
      <w:r w:rsidR="00CE1447">
        <w:rPr>
          <w:rFonts w:ascii="Calibri" w:eastAsia="Calibri" w:hAnsi="Calibri" w:cs="Calibri"/>
          <w:b/>
          <w:bCs/>
          <w:color w:val="161616"/>
        </w:rPr>
        <w:t xml:space="preserve">wchodzi w </w:t>
      </w:r>
      <w:r w:rsidR="003F6E70">
        <w:rPr>
          <w:rFonts w:ascii="Calibri" w:eastAsia="Calibri" w:hAnsi="Calibri" w:cs="Calibri"/>
          <w:b/>
          <w:bCs/>
          <w:color w:val="161616"/>
        </w:rPr>
        <w:t xml:space="preserve">prawdziwą dorosłość z </w:t>
      </w:r>
      <w:r w:rsidR="00F0019D" w:rsidRPr="00CE1447">
        <w:rPr>
          <w:rFonts w:ascii="Calibri" w:eastAsia="Calibri" w:hAnsi="Calibri" w:cs="Calibri"/>
          <w:b/>
          <w:bCs/>
          <w:color w:val="161616"/>
        </w:rPr>
        <w:t>bagażem</w:t>
      </w:r>
      <w:r w:rsidR="00F0019D">
        <w:rPr>
          <w:rFonts w:ascii="Calibri" w:eastAsia="Calibri" w:hAnsi="Calibri" w:cs="Calibri"/>
          <w:b/>
          <w:bCs/>
          <w:color w:val="161616"/>
        </w:rPr>
        <w:t xml:space="preserve"> </w:t>
      </w:r>
      <w:r w:rsidR="003F6E70">
        <w:rPr>
          <w:rFonts w:ascii="Calibri" w:eastAsia="Calibri" w:hAnsi="Calibri" w:cs="Calibri"/>
          <w:b/>
          <w:bCs/>
          <w:color w:val="161616"/>
        </w:rPr>
        <w:t>pełnym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</w:t>
      </w:r>
      <w:r w:rsidR="009B50F1">
        <w:rPr>
          <w:rFonts w:ascii="Calibri" w:eastAsia="Calibri" w:hAnsi="Calibri" w:cs="Calibri"/>
          <w:b/>
          <w:bCs/>
          <w:color w:val="161616"/>
        </w:rPr>
        <w:t>zaległych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długów </w:t>
      </w:r>
      <w:r w:rsidR="009A27EB">
        <w:rPr>
          <w:rFonts w:ascii="Calibri" w:eastAsia="Calibri" w:hAnsi="Calibri" w:cs="Calibri"/>
          <w:b/>
          <w:bCs/>
          <w:color w:val="161616"/>
        </w:rPr>
        <w:t>na</w:t>
      </w:r>
      <w:r w:rsidR="0014748B" w:rsidRPr="00CE1447">
        <w:rPr>
          <w:rFonts w:ascii="Calibri" w:eastAsia="Calibri" w:hAnsi="Calibri" w:cs="Calibri"/>
          <w:b/>
          <w:bCs/>
          <w:color w:val="161616"/>
        </w:rPr>
        <w:t xml:space="preserve"> </w:t>
      </w:r>
      <w:r w:rsidR="0014748B">
        <w:rPr>
          <w:rFonts w:ascii="Calibri" w:eastAsia="Calibri" w:hAnsi="Calibri" w:cs="Calibri"/>
          <w:b/>
          <w:bCs/>
          <w:color w:val="161616"/>
        </w:rPr>
        <w:t>blisko 9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>8 m</w:t>
      </w:r>
      <w:r w:rsidR="00CE1447">
        <w:rPr>
          <w:rFonts w:ascii="Calibri" w:eastAsia="Calibri" w:hAnsi="Calibri" w:cs="Calibri"/>
          <w:b/>
          <w:bCs/>
          <w:color w:val="161616"/>
        </w:rPr>
        <w:t>ln</w:t>
      </w:r>
      <w:r w:rsidR="00CE1447" w:rsidRPr="00CE1447">
        <w:rPr>
          <w:rFonts w:ascii="Calibri" w:eastAsia="Calibri" w:hAnsi="Calibri" w:cs="Calibri"/>
          <w:b/>
          <w:bCs/>
          <w:color w:val="161616"/>
        </w:rPr>
        <w:t xml:space="preserve"> złotych. Sprawdzamy, dlaczego </w:t>
      </w:r>
      <w:r w:rsidR="00EA4E90" w:rsidRPr="00EA4E90">
        <w:rPr>
          <w:rFonts w:ascii="Calibri" w:eastAsia="Calibri" w:hAnsi="Calibri" w:cs="Calibri"/>
          <w:b/>
          <w:bCs/>
          <w:color w:val="161616"/>
        </w:rPr>
        <w:t>młod</w:t>
      </w:r>
      <w:r>
        <w:rPr>
          <w:rFonts w:ascii="Calibri" w:eastAsia="Calibri" w:hAnsi="Calibri" w:cs="Calibri"/>
          <w:b/>
          <w:bCs/>
          <w:color w:val="161616"/>
        </w:rPr>
        <w:t>zi</w:t>
      </w:r>
      <w:r w:rsidR="00EA4E90" w:rsidRPr="00EA4E90">
        <w:rPr>
          <w:rFonts w:ascii="Calibri" w:eastAsia="Calibri" w:hAnsi="Calibri" w:cs="Calibri"/>
          <w:b/>
          <w:bCs/>
          <w:color w:val="161616"/>
        </w:rPr>
        <w:t xml:space="preserve"> częściej niż </w:t>
      </w:r>
      <w:r>
        <w:rPr>
          <w:rFonts w:ascii="Calibri" w:eastAsia="Calibri" w:hAnsi="Calibri" w:cs="Calibri"/>
          <w:b/>
          <w:bCs/>
          <w:color w:val="161616"/>
        </w:rPr>
        <w:t xml:space="preserve">starsze pokolenia </w:t>
      </w:r>
      <w:r w:rsidR="00EA4E90" w:rsidRPr="00EA4E90">
        <w:rPr>
          <w:rFonts w:ascii="Calibri" w:eastAsia="Calibri" w:hAnsi="Calibri" w:cs="Calibri"/>
          <w:b/>
          <w:bCs/>
          <w:color w:val="161616"/>
        </w:rPr>
        <w:t>ulega</w:t>
      </w:r>
      <w:r>
        <w:rPr>
          <w:rFonts w:ascii="Calibri" w:eastAsia="Calibri" w:hAnsi="Calibri" w:cs="Calibri"/>
          <w:b/>
          <w:bCs/>
          <w:color w:val="161616"/>
        </w:rPr>
        <w:t>ją</w:t>
      </w:r>
      <w:r w:rsidR="00EA4E90" w:rsidRPr="00EA4E90">
        <w:rPr>
          <w:rFonts w:ascii="Calibri" w:eastAsia="Calibri" w:hAnsi="Calibri" w:cs="Calibri"/>
          <w:b/>
          <w:bCs/>
          <w:color w:val="161616"/>
        </w:rPr>
        <w:t xml:space="preserve"> pokusie szybkiego zysku</w:t>
      </w:r>
      <w:r w:rsidR="00A20929">
        <w:rPr>
          <w:rFonts w:ascii="Calibri" w:eastAsia="Calibri" w:hAnsi="Calibri" w:cs="Calibri"/>
          <w:b/>
          <w:bCs/>
          <w:color w:val="161616"/>
        </w:rPr>
        <w:t xml:space="preserve"> i </w:t>
      </w:r>
      <w:r>
        <w:rPr>
          <w:rFonts w:ascii="Calibri" w:eastAsia="Calibri" w:hAnsi="Calibri" w:cs="Calibri"/>
          <w:b/>
          <w:bCs/>
          <w:color w:val="161616"/>
        </w:rPr>
        <w:t xml:space="preserve">odkładają </w:t>
      </w:r>
      <w:r w:rsidR="00A20929">
        <w:rPr>
          <w:rFonts w:ascii="Calibri" w:eastAsia="Calibri" w:hAnsi="Calibri" w:cs="Calibri"/>
          <w:b/>
          <w:bCs/>
          <w:color w:val="161616"/>
        </w:rPr>
        <w:t>spłat</w:t>
      </w:r>
      <w:r>
        <w:rPr>
          <w:rFonts w:ascii="Calibri" w:eastAsia="Calibri" w:hAnsi="Calibri" w:cs="Calibri"/>
          <w:b/>
          <w:bCs/>
          <w:color w:val="161616"/>
        </w:rPr>
        <w:t>ę</w:t>
      </w:r>
      <w:r w:rsidR="00A20929">
        <w:rPr>
          <w:rFonts w:ascii="Calibri" w:eastAsia="Calibri" w:hAnsi="Calibri" w:cs="Calibri"/>
          <w:b/>
          <w:bCs/>
          <w:color w:val="161616"/>
        </w:rPr>
        <w:t xml:space="preserve"> zobowiązań</w:t>
      </w:r>
      <w:r>
        <w:rPr>
          <w:rFonts w:ascii="Calibri" w:eastAsia="Calibri" w:hAnsi="Calibri" w:cs="Calibri"/>
          <w:b/>
          <w:bCs/>
          <w:color w:val="161616"/>
        </w:rPr>
        <w:t xml:space="preserve"> na później.</w:t>
      </w:r>
    </w:p>
    <w:p w14:paraId="26FBF7A3" w14:textId="77777777" w:rsidR="00CF03C0" w:rsidRPr="003609CE" w:rsidRDefault="00CF03C0" w:rsidP="00CF03C0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2B57DF70" w14:textId="23A8C4AF" w:rsidR="00CF03C0" w:rsidRPr="00251487" w:rsidRDefault="0014748B" w:rsidP="00CF03C0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97</w:t>
      </w:r>
      <w:r w:rsidR="00CF03C0" w:rsidRPr="00251487">
        <w:rPr>
          <w:rFonts w:ascii="Calibri" w:eastAsia="Calibri" w:hAnsi="Calibri" w:cs="Calibri"/>
          <w:b/>
          <w:bCs/>
          <w:color w:val="161616"/>
        </w:rPr>
        <w:t>,</w:t>
      </w:r>
      <w:r>
        <w:rPr>
          <w:rFonts w:ascii="Calibri" w:eastAsia="Calibri" w:hAnsi="Calibri" w:cs="Calibri"/>
          <w:b/>
          <w:bCs/>
          <w:color w:val="161616"/>
        </w:rPr>
        <w:t>7</w:t>
      </w:r>
      <w:r w:rsidR="00CF03C0" w:rsidRPr="00251487">
        <w:rPr>
          <w:rFonts w:ascii="Calibri" w:eastAsia="Calibri" w:hAnsi="Calibri" w:cs="Calibri"/>
          <w:b/>
          <w:bCs/>
          <w:color w:val="161616"/>
        </w:rPr>
        <w:t xml:space="preserve"> mln zł </w:t>
      </w:r>
      <w:r w:rsidR="00CF03C0" w:rsidRPr="00D3539B">
        <w:rPr>
          <w:rFonts w:ascii="Calibri" w:eastAsia="Calibri" w:hAnsi="Calibri" w:cs="Calibri"/>
          <w:color w:val="161616"/>
        </w:rPr>
        <w:t>wynosi obecnie całkowite zaległe zadłużenie młodych Polaków</w:t>
      </w:r>
      <w:r w:rsidR="001F7BD3">
        <w:rPr>
          <w:rFonts w:ascii="Calibri" w:eastAsia="Calibri" w:hAnsi="Calibri" w:cs="Calibri"/>
          <w:color w:val="161616"/>
        </w:rPr>
        <w:t xml:space="preserve"> </w:t>
      </w:r>
      <w:r w:rsidR="00786D14">
        <w:rPr>
          <w:rFonts w:ascii="Calibri" w:eastAsia="Calibri" w:hAnsi="Calibri" w:cs="Calibri"/>
          <w:color w:val="161616"/>
        </w:rPr>
        <w:t xml:space="preserve">w wieku </w:t>
      </w:r>
      <w:r w:rsidR="001F7BD3" w:rsidRPr="00786D14">
        <w:rPr>
          <w:rFonts w:ascii="Calibri" w:eastAsia="Calibri" w:hAnsi="Calibri" w:cs="Calibri"/>
          <w:b/>
          <w:bCs/>
          <w:color w:val="161616"/>
        </w:rPr>
        <w:t>18</w:t>
      </w:r>
      <w:r w:rsidR="00CF03C0" w:rsidRPr="00786D1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786D14">
        <w:rPr>
          <w:rFonts w:ascii="Calibri" w:eastAsia="Calibri" w:hAnsi="Calibri" w:cs="Calibri"/>
          <w:b/>
          <w:bCs/>
          <w:color w:val="161616"/>
        </w:rPr>
        <w:t>-</w:t>
      </w:r>
      <w:r w:rsidR="00CF03C0" w:rsidRPr="00251487">
        <w:rPr>
          <w:rFonts w:ascii="Calibri" w:eastAsia="Calibri" w:hAnsi="Calibri" w:cs="Calibri"/>
          <w:b/>
          <w:bCs/>
          <w:color w:val="161616"/>
        </w:rPr>
        <w:t>20</w:t>
      </w:r>
      <w:r w:rsidR="00786D14">
        <w:rPr>
          <w:rFonts w:ascii="Calibri" w:eastAsia="Calibri" w:hAnsi="Calibri" w:cs="Calibri"/>
          <w:b/>
          <w:bCs/>
          <w:color w:val="161616"/>
        </w:rPr>
        <w:t xml:space="preserve"> lat</w:t>
      </w:r>
      <w:r w:rsidR="00CF03C0" w:rsidRPr="00251487">
        <w:rPr>
          <w:rFonts w:ascii="Calibri" w:eastAsia="Calibri" w:hAnsi="Calibri" w:cs="Calibri"/>
          <w:b/>
          <w:bCs/>
          <w:color w:val="161616"/>
        </w:rPr>
        <w:t>;</w:t>
      </w:r>
    </w:p>
    <w:p w14:paraId="22D16662" w14:textId="22C111AA" w:rsidR="00CF03C0" w:rsidRDefault="00CF03C0" w:rsidP="00CF03C0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color w:val="161616"/>
        </w:rPr>
      </w:pPr>
      <w:r w:rsidRPr="00251487">
        <w:rPr>
          <w:rFonts w:ascii="Calibri" w:eastAsia="Calibri" w:hAnsi="Calibri" w:cs="Calibri"/>
          <w:b/>
          <w:bCs/>
          <w:color w:val="161616"/>
        </w:rPr>
        <w:t>4</w:t>
      </w:r>
      <w:r w:rsidR="009314F4">
        <w:rPr>
          <w:rFonts w:ascii="Calibri" w:eastAsia="Calibri" w:hAnsi="Calibri" w:cs="Calibri"/>
          <w:b/>
          <w:bCs/>
          <w:color w:val="161616"/>
        </w:rPr>
        <w:t>6</w:t>
      </w:r>
      <w:r w:rsidRPr="00251487">
        <w:rPr>
          <w:rFonts w:ascii="Calibri" w:eastAsia="Calibri" w:hAnsi="Calibri" w:cs="Calibri"/>
          <w:b/>
          <w:bCs/>
          <w:color w:val="161616"/>
        </w:rPr>
        <w:t>,</w:t>
      </w:r>
      <w:r w:rsidR="0014748B">
        <w:rPr>
          <w:rFonts w:ascii="Calibri" w:eastAsia="Calibri" w:hAnsi="Calibri" w:cs="Calibri"/>
          <w:b/>
          <w:bCs/>
          <w:color w:val="161616"/>
        </w:rPr>
        <w:t>3</w:t>
      </w:r>
      <w:r w:rsidRPr="00251487">
        <w:rPr>
          <w:rFonts w:ascii="Calibri" w:eastAsia="Calibri" w:hAnsi="Calibri" w:cs="Calibri"/>
          <w:b/>
          <w:bCs/>
          <w:color w:val="161616"/>
        </w:rPr>
        <w:t xml:space="preserve"> mln zł </w:t>
      </w:r>
      <w:r w:rsidR="00786D14" w:rsidRPr="000C5F84">
        <w:rPr>
          <w:rFonts w:ascii="Calibri" w:eastAsia="Calibri" w:hAnsi="Calibri" w:cs="Calibri"/>
          <w:color w:val="161616"/>
        </w:rPr>
        <w:t>(</w:t>
      </w:r>
      <w:r w:rsidR="00786D14">
        <w:rPr>
          <w:rFonts w:ascii="Calibri" w:eastAsia="Calibri" w:hAnsi="Calibri" w:cs="Calibri"/>
          <w:color w:val="161616"/>
        </w:rPr>
        <w:t>n</w:t>
      </w:r>
      <w:r w:rsidR="00786D14" w:rsidRPr="00D3539B">
        <w:rPr>
          <w:rFonts w:ascii="Calibri" w:eastAsia="Calibri" w:hAnsi="Calibri" w:cs="Calibri"/>
          <w:color w:val="161616"/>
        </w:rPr>
        <w:t>iemal połowa</w:t>
      </w:r>
      <w:r w:rsidR="00786D14">
        <w:rPr>
          <w:rFonts w:ascii="Calibri" w:eastAsia="Calibri" w:hAnsi="Calibri" w:cs="Calibri"/>
          <w:color w:val="161616"/>
        </w:rPr>
        <w:t xml:space="preserve">) </w:t>
      </w:r>
      <w:r w:rsidRPr="00D3539B">
        <w:rPr>
          <w:rFonts w:ascii="Calibri" w:eastAsia="Calibri" w:hAnsi="Calibri" w:cs="Calibri"/>
          <w:color w:val="161616"/>
        </w:rPr>
        <w:t xml:space="preserve">przypada na </w:t>
      </w:r>
      <w:r w:rsidR="00786D14">
        <w:rPr>
          <w:rFonts w:ascii="Calibri" w:eastAsia="Calibri" w:hAnsi="Calibri" w:cs="Calibri"/>
          <w:color w:val="161616"/>
        </w:rPr>
        <w:t>zobowiązania</w:t>
      </w:r>
      <w:r w:rsidRPr="00D3539B">
        <w:rPr>
          <w:rFonts w:ascii="Calibri" w:eastAsia="Calibri" w:hAnsi="Calibri" w:cs="Calibri"/>
          <w:color w:val="161616"/>
        </w:rPr>
        <w:t xml:space="preserve"> pozakredytow</w:t>
      </w:r>
      <w:r w:rsidR="00786D14">
        <w:rPr>
          <w:rFonts w:ascii="Calibri" w:eastAsia="Calibri" w:hAnsi="Calibri" w:cs="Calibri"/>
          <w:color w:val="161616"/>
        </w:rPr>
        <w:t>e</w:t>
      </w:r>
      <w:r w:rsidRPr="00D3539B">
        <w:rPr>
          <w:rFonts w:ascii="Calibri" w:eastAsia="Calibri" w:hAnsi="Calibri" w:cs="Calibri"/>
          <w:color w:val="161616"/>
        </w:rPr>
        <w:t xml:space="preserve"> (np. mandaty</w:t>
      </w:r>
      <w:r w:rsidR="00785935">
        <w:rPr>
          <w:rFonts w:ascii="Calibri" w:eastAsia="Calibri" w:hAnsi="Calibri" w:cs="Calibri"/>
          <w:color w:val="161616"/>
        </w:rPr>
        <w:t xml:space="preserve"> za jazdę na gapę</w:t>
      </w:r>
      <w:r w:rsidRPr="00D3539B">
        <w:rPr>
          <w:rFonts w:ascii="Calibri" w:eastAsia="Calibri" w:hAnsi="Calibri" w:cs="Calibri"/>
          <w:color w:val="161616"/>
        </w:rPr>
        <w:t>, rachunki za telefon czy internet);</w:t>
      </w:r>
    </w:p>
    <w:p w14:paraId="41829587" w14:textId="6E0F51EC" w:rsidR="009E292A" w:rsidRDefault="009E292A" w:rsidP="00CF03C0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color w:val="161616"/>
        </w:rPr>
      </w:pPr>
      <w:r w:rsidRPr="009E292A">
        <w:rPr>
          <w:rFonts w:ascii="Calibri" w:eastAsia="Calibri" w:hAnsi="Calibri" w:cs="Calibri"/>
          <w:b/>
          <w:bCs/>
          <w:color w:val="161616"/>
        </w:rPr>
        <w:t>31 280 młodych osób</w:t>
      </w:r>
      <w:r w:rsidRPr="009E292A">
        <w:rPr>
          <w:rFonts w:ascii="Calibri" w:eastAsia="Calibri" w:hAnsi="Calibri" w:cs="Calibri"/>
          <w:color w:val="161616"/>
        </w:rPr>
        <w:t xml:space="preserve"> wchodzi w dorosłość z wpisem w rejestrze dłużników</w:t>
      </w:r>
      <w:r>
        <w:rPr>
          <w:rFonts w:ascii="Calibri" w:eastAsia="Calibri" w:hAnsi="Calibri" w:cs="Calibri"/>
          <w:color w:val="161616"/>
        </w:rPr>
        <w:t>;</w:t>
      </w:r>
    </w:p>
    <w:p w14:paraId="501C79AD" w14:textId="22699261" w:rsidR="009E292A" w:rsidRPr="00D3539B" w:rsidRDefault="009E292A" w:rsidP="00CF03C0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color w:val="161616"/>
        </w:rPr>
      </w:pPr>
      <w:r w:rsidRPr="009E292A">
        <w:rPr>
          <w:rFonts w:ascii="Calibri" w:eastAsia="Calibri" w:hAnsi="Calibri" w:cs="Calibri"/>
          <w:b/>
          <w:bCs/>
          <w:color w:val="161616"/>
        </w:rPr>
        <w:t>79 proc. młodych</w:t>
      </w:r>
      <w:r w:rsidRPr="009E292A">
        <w:rPr>
          <w:rFonts w:ascii="Calibri" w:eastAsia="Calibri" w:hAnsi="Calibri" w:cs="Calibri"/>
          <w:color w:val="161616"/>
        </w:rPr>
        <w:t xml:space="preserve"> (18–24 lata) uznaje etykę za ważną wartość, </w:t>
      </w:r>
      <w:r w:rsidR="00786D14">
        <w:rPr>
          <w:rFonts w:ascii="Calibri" w:eastAsia="Calibri" w:hAnsi="Calibri" w:cs="Calibri"/>
          <w:color w:val="161616"/>
        </w:rPr>
        <w:t xml:space="preserve">jednak </w:t>
      </w:r>
      <w:r w:rsidRPr="009E292A">
        <w:rPr>
          <w:rFonts w:ascii="Calibri" w:eastAsia="Calibri" w:hAnsi="Calibri" w:cs="Calibri"/>
          <w:color w:val="161616"/>
        </w:rPr>
        <w:t xml:space="preserve">jednocześnie </w:t>
      </w:r>
      <w:r w:rsidRPr="009E292A">
        <w:rPr>
          <w:rFonts w:ascii="Calibri" w:eastAsia="Calibri" w:hAnsi="Calibri" w:cs="Calibri"/>
          <w:b/>
          <w:bCs/>
          <w:color w:val="161616"/>
        </w:rPr>
        <w:t>20 proc.</w:t>
      </w:r>
      <w:r w:rsidRPr="009E292A">
        <w:rPr>
          <w:rFonts w:ascii="Calibri" w:eastAsia="Calibri" w:hAnsi="Calibri" w:cs="Calibri"/>
          <w:color w:val="161616"/>
        </w:rPr>
        <w:t xml:space="preserve"> przyznaje się do jazdy bez biletu, </w:t>
      </w:r>
      <w:r w:rsidRPr="009E292A">
        <w:rPr>
          <w:rFonts w:ascii="Calibri" w:eastAsia="Calibri" w:hAnsi="Calibri" w:cs="Calibri"/>
          <w:b/>
          <w:bCs/>
          <w:color w:val="161616"/>
        </w:rPr>
        <w:t>12 proc.</w:t>
      </w:r>
      <w:r w:rsidRPr="009E292A">
        <w:rPr>
          <w:rFonts w:ascii="Calibri" w:eastAsia="Calibri" w:hAnsi="Calibri" w:cs="Calibri"/>
          <w:color w:val="161616"/>
        </w:rPr>
        <w:t xml:space="preserve"> do pracy „na czarno”,</w:t>
      </w:r>
      <w:r w:rsidRPr="009E292A">
        <w:rPr>
          <w:rFonts w:ascii="Calibri" w:eastAsia="Calibri" w:hAnsi="Calibri" w:cs="Calibri"/>
          <w:b/>
          <w:bCs/>
          <w:color w:val="161616"/>
        </w:rPr>
        <w:t xml:space="preserve"> 7 proc</w:t>
      </w:r>
      <w:r w:rsidRPr="009E292A">
        <w:rPr>
          <w:rFonts w:ascii="Calibri" w:eastAsia="Calibri" w:hAnsi="Calibri" w:cs="Calibri"/>
          <w:color w:val="161616"/>
        </w:rPr>
        <w:t xml:space="preserve">. do nieterminowej spłaty pożyczek wobec bliskich, a </w:t>
      </w:r>
      <w:r w:rsidRPr="009E292A">
        <w:rPr>
          <w:rFonts w:ascii="Calibri" w:eastAsia="Calibri" w:hAnsi="Calibri" w:cs="Calibri"/>
          <w:b/>
          <w:bCs/>
          <w:color w:val="161616"/>
        </w:rPr>
        <w:t>13 proc.</w:t>
      </w:r>
      <w:r w:rsidRPr="009E292A">
        <w:rPr>
          <w:rFonts w:ascii="Calibri" w:eastAsia="Calibri" w:hAnsi="Calibri" w:cs="Calibri"/>
          <w:color w:val="161616"/>
        </w:rPr>
        <w:t xml:space="preserve"> do opóźnień w opłacaniu rachunków</w:t>
      </w:r>
      <w:r>
        <w:rPr>
          <w:rFonts w:ascii="Calibri" w:eastAsia="Calibri" w:hAnsi="Calibri" w:cs="Calibri"/>
          <w:color w:val="161616"/>
        </w:rPr>
        <w:t>;</w:t>
      </w:r>
    </w:p>
    <w:p w14:paraId="276660CC" w14:textId="1743EC14" w:rsidR="00CF03C0" w:rsidRPr="00CF03C0" w:rsidRDefault="00CF03C0" w:rsidP="00CF03C0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 xml:space="preserve">Blisko </w:t>
      </w:r>
      <w:r w:rsidR="009314F4">
        <w:rPr>
          <w:rFonts w:ascii="Calibri" w:eastAsia="Calibri" w:hAnsi="Calibri" w:cs="Calibri"/>
          <w:b/>
          <w:bCs/>
          <w:color w:val="161616"/>
        </w:rPr>
        <w:t>500</w:t>
      </w:r>
      <w:r>
        <w:rPr>
          <w:rFonts w:ascii="Calibri" w:eastAsia="Calibri" w:hAnsi="Calibri" w:cs="Calibri"/>
          <w:b/>
          <w:bCs/>
          <w:color w:val="161616"/>
        </w:rPr>
        <w:t xml:space="preserve"> tys. zł </w:t>
      </w:r>
      <w:r w:rsidR="00786D14">
        <w:rPr>
          <w:rFonts w:ascii="Calibri" w:eastAsia="Calibri" w:hAnsi="Calibri" w:cs="Calibri"/>
          <w:color w:val="161616"/>
        </w:rPr>
        <w:t>wynosi zadłużenie</w:t>
      </w:r>
      <w:r w:rsidRPr="00D3539B">
        <w:rPr>
          <w:rFonts w:ascii="Calibri" w:eastAsia="Calibri" w:hAnsi="Calibri" w:cs="Calibri"/>
          <w:color w:val="161616"/>
        </w:rPr>
        <w:t xml:space="preserve"> rekordzist</w:t>
      </w:r>
      <w:r w:rsidR="00786D14">
        <w:rPr>
          <w:rFonts w:ascii="Calibri" w:eastAsia="Calibri" w:hAnsi="Calibri" w:cs="Calibri"/>
          <w:color w:val="161616"/>
        </w:rPr>
        <w:t>y</w:t>
      </w:r>
      <w:r w:rsidR="009314F4">
        <w:rPr>
          <w:rFonts w:ascii="Calibri" w:eastAsia="Calibri" w:hAnsi="Calibri" w:cs="Calibri"/>
          <w:color w:val="161616"/>
        </w:rPr>
        <w:t xml:space="preserve"> z woj. małopolskiego</w:t>
      </w:r>
      <w:r w:rsidRPr="00D3539B">
        <w:rPr>
          <w:rFonts w:ascii="Calibri" w:eastAsia="Calibri" w:hAnsi="Calibri" w:cs="Calibri"/>
          <w:color w:val="161616"/>
        </w:rPr>
        <w:t xml:space="preserve"> </w:t>
      </w:r>
      <w:r w:rsidR="009314F4">
        <w:rPr>
          <w:rFonts w:ascii="Calibri" w:eastAsia="Calibri" w:hAnsi="Calibri" w:cs="Calibri"/>
          <w:color w:val="161616"/>
        </w:rPr>
        <w:t>z</w:t>
      </w:r>
      <w:r w:rsidRPr="00D3539B">
        <w:rPr>
          <w:rFonts w:ascii="Calibri" w:eastAsia="Calibri" w:hAnsi="Calibri" w:cs="Calibri"/>
          <w:color w:val="161616"/>
        </w:rPr>
        <w:t xml:space="preserve"> grup</w:t>
      </w:r>
      <w:r w:rsidR="009314F4">
        <w:rPr>
          <w:rFonts w:ascii="Calibri" w:eastAsia="Calibri" w:hAnsi="Calibri" w:cs="Calibri"/>
          <w:color w:val="161616"/>
        </w:rPr>
        <w:t>y</w:t>
      </w:r>
      <w:r w:rsidRPr="00D3539B">
        <w:rPr>
          <w:rFonts w:ascii="Calibri" w:eastAsia="Calibri" w:hAnsi="Calibri" w:cs="Calibri"/>
          <w:color w:val="161616"/>
        </w:rPr>
        <w:t xml:space="preserve"> wiekowej, która dopiero co odebrała dowody osobiste.</w:t>
      </w:r>
    </w:p>
    <w:p w14:paraId="2AA242B8" w14:textId="7464E310" w:rsidR="00913833" w:rsidRPr="005E7907" w:rsidRDefault="00913833" w:rsidP="00913833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Podczas gdy w całym kraju uwaga skupiona jest na maturach, dane BIG InfoMonitor i BIK pokazują </w:t>
      </w:r>
      <w:r w:rsidR="00F0019D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wyniki 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>alternatywn</w:t>
      </w:r>
      <w:r w:rsidR="00F0019D">
        <w:rPr>
          <w:rFonts w:ascii="Calibri" w:eastAsia="Calibri" w:hAnsi="Calibri" w:cs="Calibri"/>
          <w:bCs/>
          <w:color w:val="161616"/>
          <w:sz w:val="23"/>
          <w:szCs w:val="23"/>
        </w:rPr>
        <w:t>ego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„egzamin</w:t>
      </w:r>
      <w:r w:rsidR="00F0019D">
        <w:rPr>
          <w:rFonts w:ascii="Calibri" w:eastAsia="Calibri" w:hAnsi="Calibri" w:cs="Calibri"/>
          <w:bCs/>
          <w:color w:val="161616"/>
          <w:sz w:val="23"/>
          <w:szCs w:val="23"/>
        </w:rPr>
        <w:t>u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dojrzałości”. Dla 31 280 osób 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w wieku</w:t>
      </w:r>
      <w:r w:rsidR="00565616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18 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-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20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lat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wejście w dorosłość zaczęło się nie od planowania wakacji, lecz od wpisu do rejestru dłużników. Łączna kwota ich zaległości wynosi 97,7 mln zł, z czego 46,</w:t>
      </w:r>
      <w:r w:rsidR="00F0019D">
        <w:rPr>
          <w:rFonts w:ascii="Calibri" w:eastAsia="Calibri" w:hAnsi="Calibri" w:cs="Calibri"/>
          <w:bCs/>
          <w:color w:val="161616"/>
          <w:sz w:val="23"/>
          <w:szCs w:val="23"/>
        </w:rPr>
        <w:t>3</w:t>
      </w:r>
      <w:r w:rsidR="00F0019D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>mln zł stanowią zobowiązania pozakredytowe - m.in. mandaty za jazdę bez biletu</w:t>
      </w:r>
      <w:r w:rsidR="00F4752E">
        <w:rPr>
          <w:rFonts w:ascii="Calibri" w:eastAsia="Calibri" w:hAnsi="Calibri" w:cs="Calibri"/>
          <w:bCs/>
          <w:color w:val="161616"/>
          <w:sz w:val="23"/>
          <w:szCs w:val="23"/>
        </w:rPr>
        <w:t>,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rachunki za telefon</w:t>
      </w:r>
      <w:r w:rsidR="00F4752E">
        <w:rPr>
          <w:rFonts w:ascii="Calibri" w:eastAsia="Calibri" w:hAnsi="Calibri" w:cs="Calibri"/>
          <w:bCs/>
          <w:color w:val="161616"/>
          <w:sz w:val="23"/>
          <w:szCs w:val="23"/>
        </w:rPr>
        <w:t>, internet, czynsze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,</w:t>
      </w:r>
      <w:r w:rsidR="00F475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a nawet alimenty.</w:t>
      </w:r>
      <w:r w:rsidR="00671C91">
        <w:rPr>
          <w:rFonts w:ascii="Calibri" w:eastAsia="Calibri" w:hAnsi="Calibri" w:cs="Calibri"/>
          <w:bCs/>
          <w:color w:val="161616"/>
          <w:sz w:val="23"/>
          <w:szCs w:val="23"/>
        </w:rPr>
        <w:br/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br/>
        <w:t xml:space="preserve">To szczególnie niepokojące, bo problem dotyczy osób, które dopiero 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uzyskały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możliwość samodzielnego zaciągania zobowiązań. Wejście w dorosłość oznacza dla nich nie tylko pierwsze abonamenty, raty i pożyczki, ale także pierwsze błędy finansowe - również wobec rodziny i znajomych, którym młodzi 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nie zawsze 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>oddają pieni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ądze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 terminie. Dla tysięcy młodych ludzi nowe finansowe możliwości szybko okazały się pułapką.</w:t>
      </w:r>
    </w:p>
    <w:p w14:paraId="7E6BC9F3" w14:textId="78FA7F21" w:rsidR="00CE1447" w:rsidRPr="005E7907" w:rsidRDefault="00CE1447" w:rsidP="00913833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lastRenderedPageBreak/>
        <w:t xml:space="preserve">-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Maturzyści często postrzegają pełnoletność jako nieograniczoną wolność, zapominając, że idzie ona w parze z pełną odpowiedzialnością prawną i finansową. W naszej bazie widzimy, że blisko 80 proc. zadłużonych w tej grupie wiekowej </w:t>
      </w:r>
      <w:r w:rsidR="00FE0340">
        <w:rPr>
          <w:rFonts w:ascii="Calibri" w:eastAsia="Calibri" w:hAnsi="Calibri" w:cs="Calibri"/>
          <w:bCs/>
          <w:i/>
          <w:color w:val="161616"/>
          <w:sz w:val="23"/>
          <w:szCs w:val="23"/>
        </w:rPr>
        <w:t>ma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zaległości do 5 tys. zł. Choć </w:t>
      </w:r>
      <w:r w:rsidR="00FE0340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 świecie dorosłych finansów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kwota ta może wydawać się niewielka, to dla osoby bez stałych dochodów, skupionej na egzaminach i wyborze </w:t>
      </w:r>
      <w:r w:rsidR="00FE0340">
        <w:rPr>
          <w:rFonts w:ascii="Calibri" w:eastAsia="Calibri" w:hAnsi="Calibri" w:cs="Calibri"/>
          <w:bCs/>
          <w:i/>
          <w:color w:val="161616"/>
          <w:sz w:val="23"/>
          <w:szCs w:val="23"/>
        </w:rPr>
        <w:t>dalszej ścieżki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, jest to bariera niezwykle trudna do p</w:t>
      </w:r>
      <w:r w:rsidR="00FE0340">
        <w:rPr>
          <w:rFonts w:ascii="Calibri" w:eastAsia="Calibri" w:hAnsi="Calibri" w:cs="Calibri"/>
          <w:bCs/>
          <w:i/>
          <w:color w:val="161616"/>
          <w:sz w:val="23"/>
          <w:szCs w:val="23"/>
        </w:rPr>
        <w:t>okonania.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To finansowy falstart, który </w:t>
      </w:r>
      <w:r w:rsidR="00FE0340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może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rzut</w:t>
      </w:r>
      <w:r w:rsidR="00FE0340">
        <w:rPr>
          <w:rFonts w:ascii="Calibri" w:eastAsia="Calibri" w:hAnsi="Calibri" w:cs="Calibri"/>
          <w:bCs/>
          <w:i/>
          <w:color w:val="161616"/>
          <w:sz w:val="23"/>
          <w:szCs w:val="23"/>
        </w:rPr>
        <w:t>ować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na kolejne lata</w:t>
      </w:r>
      <w:r w:rsidR="00F31BA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7D5A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– </w:t>
      </w:r>
      <w:r w:rsidR="007D5A47" w:rsidRPr="005E7907">
        <w:rPr>
          <w:rFonts w:ascii="Calibri" w:eastAsia="Calibri" w:hAnsi="Calibri" w:cs="Calibri"/>
          <w:bCs/>
          <w:color w:val="161616"/>
          <w:sz w:val="23"/>
          <w:szCs w:val="23"/>
        </w:rPr>
        <w:t>mówi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dr hab. Waldemar Rogowski, główny analityk BIG InfoMonitor.</w:t>
      </w:r>
    </w:p>
    <w:p w14:paraId="6CE802F3" w14:textId="334B8BF0" w:rsidR="00CE1447" w:rsidRPr="005E7907" w:rsidRDefault="00CE1447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Etyka jest ważna, ale... nie </w:t>
      </w:r>
      <w:r w:rsidR="00565616"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najważniejsza</w:t>
      </w:r>
    </w:p>
    <w:p w14:paraId="445A0271" w14:textId="4807E9C0" w:rsidR="00DB1310" w:rsidRPr="005E7907" w:rsidRDefault="00F67973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>Choć młodzi Polacy deklarują wysokie przywiązanie do zasad - 79 proc. osób w wieku 18-24 lat uznaje etykę za ważną lub bardzo ważną wartość, a 47 proc. uważa, że Polacy uczciwie podchodzą do spłacania swoich zobowiązań</w:t>
      </w:r>
      <w:r w:rsidR="00743FEF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ich codzienne decyzje 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często temu przeczą.</w:t>
      </w:r>
      <w:r w:rsidR="00743FEF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To właśnie najmłodsi najczęściej przyznają się do zachowań podważających kulturę finansową</w:t>
      </w:r>
      <w:r w:rsidR="00FE0340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  <w:r w:rsidR="00743FEF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Aż 20 proc. badanych deklaruje, że jeździło komunikacją miejską bez ważnego biletu, 12 proc. dobrowolnie pracowało „na czarno”, mimo możliwości legalnego zatrudnienia, a 7 proc. świadomie nie oddało w terminie pożyczki zaciągniętej u znajomych lub rodziny. Co więcej, najwyższy odsetek osób przyznających się do świadomego nieterminowego opłacania zobowiązań pozakredytowych - np. rachunków za media - również dotyczy młodych</w:t>
      </w:r>
      <w:r w:rsidR="00501A3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W tej grupie wynosi </w:t>
      </w:r>
      <w:r w:rsidR="00743FEF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13 proc. </w:t>
      </w:r>
    </w:p>
    <w:p w14:paraId="1CB82D7C" w14:textId="7143DA7A" w:rsidR="00743FEF" w:rsidRPr="005E7907" w:rsidRDefault="00743FEF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Dane pokazują, że problemem nie jest wyłącznie brak pieniędzy, ale przede wszystkim</w:t>
      </w:r>
      <w:r w:rsidR="00DB1310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wiedza i </w:t>
      </w:r>
      <w:r w:rsidR="008F39B4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odpowiednie</w:t>
      </w:r>
      <w:r w:rsidR="008F39B4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podejście do finansów. Kultura finansowa to nie tylko </w:t>
      </w:r>
      <w:r w:rsidR="007D5A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znajomość </w:t>
      </w:r>
      <w:r w:rsidR="007D5A47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rachunków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czy oszczędzani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 lecz także codzienne nawyki, odpowiedzialność i uczciwość w regulowaniu zobowiązań. Szczególnie niepoko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i fakt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 że młodzi często mają świadomość swoich działań, a mimo to podejmują ryzykowne lub nieetyczne decyzje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.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Z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7D5A47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badania </w:t>
      </w:r>
      <w:r w:rsidR="007D5A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na temat </w:t>
      </w:r>
      <w:r w:rsidR="007D5A47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kultury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finansowej Polaków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wynika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że </w:t>
      </w:r>
      <w:r w:rsidR="00501A36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niemal co piąty respondent 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wskazuj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e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impulsywność i działanie pod wpływem emocji 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jako główną przyczynę problemów.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To pokazuje, że zadłużenie młodych wynika nie tylko z niskich dochodów czy braku doświadczenia, ale także z trudności w przewidywaniu konsekwencji i budowaniu zdrowych nawyków finansowych na </w:t>
      </w:r>
      <w:r w:rsidR="00501A3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starcie</w:t>
      </w:r>
      <w:r w:rsidR="00913833" w:rsidRPr="005E790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dorosłego życia</w:t>
      </w:r>
      <w:r w:rsidR="00F31BA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–</w:t>
      </w:r>
      <w:r w:rsidR="007D5A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tłumaczy </w:t>
      </w:r>
      <w:r w:rsidR="00096A74">
        <w:rPr>
          <w:rFonts w:ascii="Calibri" w:eastAsia="Calibri" w:hAnsi="Calibri" w:cs="Calibri"/>
          <w:b/>
          <w:bCs/>
          <w:color w:val="161616"/>
          <w:sz w:val="23"/>
          <w:szCs w:val="23"/>
        </w:rPr>
        <w:t>Paweł Szarkowski, prezes BIG InfoMonitor.</w:t>
      </w:r>
    </w:p>
    <w:p w14:paraId="7C664EC1" w14:textId="53A6814F" w:rsidR="004B7313" w:rsidRDefault="004B7313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color w:val="161616"/>
          <w:sz w:val="23"/>
          <w:szCs w:val="23"/>
        </w:rPr>
        <w:t>Co ciekawe, mimo deklarowanych przez część młodych nieetycznych zachowań finansowych, negatywne doświadczenia w tej sferze wywołują u nich silne emocje. 39 proc. badanych w wieku 18–24 lata przyznaje, że odczuwa złość,</w:t>
      </w:r>
      <w:r w:rsidR="00671C91">
        <w:rPr>
          <w:rFonts w:ascii="Calibri" w:eastAsia="Calibri" w:hAnsi="Calibri" w:cs="Calibri"/>
          <w:color w:val="161616"/>
          <w:sz w:val="23"/>
          <w:szCs w:val="23"/>
        </w:rPr>
        <w:t xml:space="preserve"> a</w:t>
      </w:r>
      <w:r w:rsidRPr="005E7907">
        <w:rPr>
          <w:rFonts w:ascii="Calibri" w:eastAsia="Calibri" w:hAnsi="Calibri" w:cs="Calibri"/>
          <w:color w:val="161616"/>
          <w:sz w:val="23"/>
          <w:szCs w:val="23"/>
        </w:rPr>
        <w:t xml:space="preserve"> 38 proc. poczucie niesprawiedliwości</w:t>
      </w:r>
      <w:r w:rsidR="00501A36">
        <w:rPr>
          <w:rFonts w:ascii="Calibri" w:eastAsia="Calibri" w:hAnsi="Calibri" w:cs="Calibri"/>
          <w:color w:val="161616"/>
          <w:sz w:val="23"/>
          <w:szCs w:val="23"/>
        </w:rPr>
        <w:t>. N</w:t>
      </w:r>
      <w:r w:rsidRPr="005E7907">
        <w:rPr>
          <w:rFonts w:ascii="Calibri" w:eastAsia="Calibri" w:hAnsi="Calibri" w:cs="Calibri"/>
          <w:color w:val="161616"/>
          <w:sz w:val="23"/>
          <w:szCs w:val="23"/>
        </w:rPr>
        <w:t>a tle innych grup wiekowych to właśnie młodzi najczęściej wskazują także</w:t>
      </w:r>
      <w:r w:rsidR="00096A74">
        <w:rPr>
          <w:rFonts w:ascii="Calibri" w:eastAsia="Calibri" w:hAnsi="Calibri" w:cs="Calibri"/>
          <w:color w:val="161616"/>
          <w:sz w:val="23"/>
          <w:szCs w:val="23"/>
        </w:rPr>
        <w:t xml:space="preserve"> na</w:t>
      </w:r>
      <w:r w:rsidRPr="005E7907">
        <w:rPr>
          <w:rFonts w:ascii="Calibri" w:eastAsia="Calibri" w:hAnsi="Calibri" w:cs="Calibri"/>
          <w:color w:val="161616"/>
          <w:sz w:val="23"/>
          <w:szCs w:val="23"/>
        </w:rPr>
        <w:t xml:space="preserve"> stres (27 proc.) oraz spadek poczucia własnej wartości (12 proc.). To pokazuje, że problemy finansowe stają się</w:t>
      </w:r>
      <w:r w:rsidR="00501A36">
        <w:rPr>
          <w:rFonts w:ascii="Calibri" w:eastAsia="Calibri" w:hAnsi="Calibri" w:cs="Calibri"/>
          <w:color w:val="161616"/>
          <w:sz w:val="23"/>
          <w:szCs w:val="23"/>
        </w:rPr>
        <w:t xml:space="preserve"> dla nich</w:t>
      </w:r>
      <w:r w:rsidRPr="005E7907">
        <w:rPr>
          <w:rFonts w:ascii="Calibri" w:eastAsia="Calibri" w:hAnsi="Calibri" w:cs="Calibri"/>
          <w:color w:val="161616"/>
          <w:sz w:val="23"/>
          <w:szCs w:val="23"/>
        </w:rPr>
        <w:t xml:space="preserve"> nie tylko obciążeniem ekonomicznym, ale również psychicznym.</w:t>
      </w:r>
    </w:p>
    <w:p w14:paraId="0841E431" w14:textId="219E9D98" w:rsidR="00DB1310" w:rsidRPr="005E7907" w:rsidRDefault="00DB1310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1C253343" wp14:editId="33E3E978">
            <wp:extent cx="5760720" cy="4032250"/>
            <wp:effectExtent l="0" t="0" r="0" b="6350"/>
            <wp:docPr id="964824326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D469" w14:textId="77777777" w:rsidR="009745D8" w:rsidRPr="00861153" w:rsidRDefault="009745D8" w:rsidP="009745D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3"/>
          <w:szCs w:val="23"/>
        </w:rPr>
      </w:pPr>
      <w:r w:rsidRPr="00861153">
        <w:rPr>
          <w:rFonts w:ascii="Calibri" w:eastAsia="Calibri" w:hAnsi="Calibri" w:cs="Calibri"/>
          <w:b/>
          <w:color w:val="161616"/>
          <w:sz w:val="23"/>
          <w:szCs w:val="23"/>
        </w:rPr>
        <w:t>Czas na poprawkę z finansów</w:t>
      </w:r>
    </w:p>
    <w:p w14:paraId="4E8A99AD" w14:textId="5321793F" w:rsidR="009745D8" w:rsidRPr="009745D8" w:rsidRDefault="009745D8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3"/>
          <w:szCs w:val="23"/>
        </w:rPr>
      </w:pP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Majowe egzaminy zakończą się odebraniem świadectw, ale dla ponad 31 tysięcy nastolatków prawdziwa „poprawka” będzie trwała znacznie dłużej. Egzamin dojrzałości to nie tylko test z matematyki czy rozprawk</w:t>
      </w:r>
      <w:r w:rsidR="003009B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. To również umiejętność zarządzania własnym portfelem. Patrząc na </w:t>
      </w:r>
      <w:r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nasze dane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 widać wyraźnie, że przed tegorocznymi maturzystami jeszcze długa droga, by zrozumieć, że w dorosłym życiu każd</w:t>
      </w:r>
      <w:r w:rsidR="003009B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prób</w:t>
      </w:r>
      <w:r w:rsidR="003009B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7D5A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obejścia </w:t>
      </w:r>
      <w:r w:rsidR="007D5A47"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systemu</w:t>
      </w:r>
      <w:r w:rsidR="003009B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ma swoją cenę i ostatecznie</w:t>
      </w:r>
      <w:r w:rsidR="00671C91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33094D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i tak </w:t>
      </w:r>
      <w:r w:rsidRPr="00861153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płaci się z własnej kieszeni</w:t>
      </w:r>
      <w:r w:rsidR="007D5A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– </w:t>
      </w:r>
      <w:r w:rsidR="00184D3B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podkreśla </w:t>
      </w:r>
      <w:r w:rsidR="00184D3B" w:rsidRPr="00184D3B">
        <w:rPr>
          <w:rFonts w:ascii="Calibri" w:eastAsia="Calibri" w:hAnsi="Calibri" w:cs="Calibri"/>
          <w:b/>
          <w:color w:val="161616"/>
          <w:sz w:val="23"/>
          <w:szCs w:val="23"/>
        </w:rPr>
        <w:t>Paweł</w:t>
      </w:r>
      <w:r w:rsidRPr="00184D3B">
        <w:rPr>
          <w:rFonts w:ascii="Calibri" w:eastAsia="Calibri" w:hAnsi="Calibri" w:cs="Calibri"/>
          <w:b/>
          <w:color w:val="161616"/>
          <w:sz w:val="23"/>
          <w:szCs w:val="23"/>
        </w:rPr>
        <w:t xml:space="preserve"> </w:t>
      </w:r>
      <w:r w:rsidRPr="00861153">
        <w:rPr>
          <w:rFonts w:ascii="Calibri" w:eastAsia="Calibri" w:hAnsi="Calibri" w:cs="Calibri"/>
          <w:b/>
          <w:color w:val="161616"/>
          <w:sz w:val="23"/>
          <w:szCs w:val="23"/>
        </w:rPr>
        <w:t>Szarkowski, prezes BIG InfoMonitor.</w:t>
      </w:r>
    </w:p>
    <w:p w14:paraId="25D27881" w14:textId="02C4AF6D" w:rsidR="003F4844" w:rsidRPr="005E7907" w:rsidRDefault="003F4844" w:rsidP="003F484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Młodzi na tle starszych grup wiekowych</w:t>
      </w:r>
    </w:p>
    <w:p w14:paraId="6B2D26C9" w14:textId="6A5EC03C" w:rsidR="00DC1C12" w:rsidRPr="005E7907" w:rsidRDefault="00DC1C12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i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Emocje towarzyszące problemom finansowym pokazują, że młodzi ludzie dopiero uczą się funkcjonowania w świecie </w:t>
      </w:r>
      <w:r w:rsidR="00096A74">
        <w:rPr>
          <w:rFonts w:ascii="Calibri" w:eastAsia="Calibri" w:hAnsi="Calibri" w:cs="Calibri"/>
          <w:bCs/>
          <w:iCs/>
          <w:color w:val="161616"/>
          <w:sz w:val="23"/>
          <w:szCs w:val="23"/>
        </w:rPr>
        <w:t>finansów i konsekwencji z tym związanych</w:t>
      </w:r>
      <w:r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. 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Choć na tle starszych pokoleń </w:t>
      </w:r>
      <w:r w:rsidR="009B50F1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zaległe 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zadłużenie najmłodszych dorosłych wciąż wydaje się niewielkie, jego tempo wzrostu i </w:t>
      </w:r>
      <w:r w:rsidR="00B710E0">
        <w:rPr>
          <w:rFonts w:ascii="Calibri" w:eastAsia="Calibri" w:hAnsi="Calibri" w:cs="Calibri"/>
          <w:bCs/>
          <w:iCs/>
          <w:color w:val="161616"/>
          <w:sz w:val="23"/>
          <w:szCs w:val="23"/>
        </w:rPr>
        <w:t>struktura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mogą budzić niepokój. Łączna kwota zaległości osób w wieku 18</w:t>
      </w:r>
      <w:r w:rsidR="00743FEF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>-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20 lat stanowi ok. 0,12 proc. wobec niemal 81,5 mld zł </w:t>
      </w:r>
      <w:r w:rsidR="00096A74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łącznych 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>zaległych zobowiązań</w:t>
      </w:r>
      <w:r w:rsidR="005F7A1F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kredytowych i pozakredytowych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</w:t>
      </w:r>
      <w:r w:rsidR="00096A74">
        <w:rPr>
          <w:rFonts w:ascii="Calibri" w:eastAsia="Calibri" w:hAnsi="Calibri" w:cs="Calibri"/>
          <w:bCs/>
          <w:iCs/>
          <w:color w:val="161616"/>
          <w:sz w:val="23"/>
          <w:szCs w:val="23"/>
        </w:rPr>
        <w:t>wszystkich Polaków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. Co istotne, w ciągu zaledwie roku zadłużenie najmłodszych wzrosło o ponad 9 mln zł, </w:t>
      </w:r>
      <w:r w:rsidR="00B710E0" w:rsidRPr="00671C91">
        <w:rPr>
          <w:rFonts w:ascii="Calibri" w:eastAsia="Calibri" w:hAnsi="Calibri" w:cs="Calibri"/>
          <w:bCs/>
          <w:iCs/>
          <w:color w:val="161616"/>
          <w:sz w:val="23"/>
          <w:szCs w:val="23"/>
        </w:rPr>
        <w:t>co pokazuje, że problem narasta szybciej, niż sugerowałaby sama skala zadłużenia.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</w:t>
      </w:r>
      <w:r w:rsidR="00C71254">
        <w:rPr>
          <w:rFonts w:ascii="Calibri" w:eastAsia="Calibri" w:hAnsi="Calibri" w:cs="Calibri"/>
          <w:bCs/>
          <w:iCs/>
          <w:color w:val="161616"/>
          <w:sz w:val="23"/>
          <w:szCs w:val="23"/>
        </w:rPr>
        <w:t>Podobnie wygląda sytuacja w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przypadku zobowiązań pozakredytowych</w:t>
      </w:r>
      <w:r w:rsidR="00C71254">
        <w:rPr>
          <w:rFonts w:ascii="Calibri" w:eastAsia="Calibri" w:hAnsi="Calibri" w:cs="Calibri"/>
          <w:bCs/>
          <w:iCs/>
          <w:color w:val="161616"/>
          <w:sz w:val="23"/>
          <w:szCs w:val="23"/>
        </w:rPr>
        <w:t>.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46,2 mln zł</w:t>
      </w:r>
      <w:r w:rsidR="00C71254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zaległości młodych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to ok. 0,1 proc. z ponad 44 mld zł takich </w:t>
      </w:r>
      <w:r w:rsidR="00C71254">
        <w:rPr>
          <w:rFonts w:ascii="Calibri" w:eastAsia="Calibri" w:hAnsi="Calibri" w:cs="Calibri"/>
          <w:bCs/>
          <w:iCs/>
          <w:color w:val="161616"/>
          <w:sz w:val="23"/>
          <w:szCs w:val="23"/>
        </w:rPr>
        <w:t>długów</w:t>
      </w:r>
      <w:r w:rsidR="003F4844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notowanych wśród starszych Polaków. </w:t>
      </w:r>
    </w:p>
    <w:p w14:paraId="48C2F389" w14:textId="5405B6EF" w:rsidR="003F4844" w:rsidRPr="005E7907" w:rsidRDefault="00DC1C12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i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- 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Problem nie leży w samej skali </w:t>
      </w:r>
      <w:r w:rsidR="005E70F9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przeterminowanego 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zadłużenia, ale w tym, jak wcześnie się ono pojawia i z czego wynika. </w:t>
      </w:r>
      <w:r w:rsidR="00C71254">
        <w:rPr>
          <w:rFonts w:ascii="Calibri" w:eastAsia="Calibri" w:hAnsi="Calibri" w:cs="Calibri"/>
          <w:bCs/>
          <w:i/>
          <w:color w:val="161616"/>
          <w:sz w:val="23"/>
          <w:szCs w:val="23"/>
        </w:rPr>
        <w:t>Podczas gdy s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tarsze pokolenia najczęściej wpadają w spiralę długów po 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lastRenderedPageBreak/>
        <w:t xml:space="preserve">latach </w:t>
      </w:r>
      <w:r w:rsidR="005E70F9">
        <w:rPr>
          <w:rFonts w:ascii="Calibri" w:eastAsia="Calibri" w:hAnsi="Calibri" w:cs="Calibri"/>
          <w:bCs/>
          <w:i/>
          <w:color w:val="161616"/>
          <w:sz w:val="23"/>
          <w:szCs w:val="23"/>
        </w:rPr>
        <w:t>korzystania z kredytów czy pożyczek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, prowadzenia działalności</w:t>
      </w:r>
      <w:r w:rsidR="005E70F9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gospodarczej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czy problemów zawodowych, u młodych zaległości zaczynają się już na etapie pierwszych decyzji finansowych. Często są one efektem świadomych, negatywnych zachowań - ponad 40 proc. młodych wskazuje „cwaniactw</w:t>
      </w:r>
      <w:r w:rsidR="00C71254">
        <w:rPr>
          <w:rFonts w:ascii="Calibri" w:eastAsia="Calibri" w:hAnsi="Calibri" w:cs="Calibri"/>
          <w:bCs/>
          <w:i/>
          <w:color w:val="161616"/>
          <w:sz w:val="23"/>
          <w:szCs w:val="23"/>
        </w:rPr>
        <w:t>o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”, a 30 proc. chę</w:t>
      </w:r>
      <w:r w:rsidR="00C71254">
        <w:rPr>
          <w:rFonts w:ascii="Calibri" w:eastAsia="Calibri" w:hAnsi="Calibri" w:cs="Calibri"/>
          <w:bCs/>
          <w:i/>
          <w:color w:val="161616"/>
          <w:sz w:val="23"/>
          <w:szCs w:val="23"/>
        </w:rPr>
        <w:t>ć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szybszego załatwienia sprawy. </w:t>
      </w:r>
      <w:r w:rsidR="00C71254">
        <w:rPr>
          <w:rFonts w:ascii="Calibri" w:eastAsia="Calibri" w:hAnsi="Calibri" w:cs="Calibri"/>
          <w:bCs/>
          <w:i/>
          <w:color w:val="161616"/>
          <w:sz w:val="23"/>
          <w:szCs w:val="23"/>
        </w:rPr>
        <w:t>W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pływ</w:t>
      </w:r>
      <w:r w:rsidR="00C71254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mają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także trudne doświadczenia życiowe (29 proc.), presja społeczna oraz brak edukacji finansowej (po 13 proc.). To pokazuje, że </w:t>
      </w:r>
      <w:r w:rsidR="005E70F9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zaległe </w:t>
      </w:r>
      <w:r w:rsidR="009E292A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długi są nie tylko problemem ekonomicznym, ale także elementem kultury finansowej - sposobu myślenia o pieniądzach i odpowiedzialności za decyzje</w:t>
      </w:r>
      <w:r w:rsidR="004D4936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–</w:t>
      </w:r>
      <w:r w:rsidR="00913833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982EEF">
        <w:rPr>
          <w:rFonts w:ascii="Calibri" w:eastAsia="Calibri" w:hAnsi="Calibri" w:cs="Calibri"/>
          <w:bCs/>
          <w:iCs/>
          <w:color w:val="161616"/>
          <w:sz w:val="23"/>
          <w:szCs w:val="23"/>
        </w:rPr>
        <w:t>zaznacza</w:t>
      </w:r>
      <w:r w:rsidR="00982EEF" w:rsidRPr="005E7907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</w:t>
      </w:r>
      <w:r w:rsidR="00913833"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dr hab. Waldemar Rogowski, główny analityk BIG InfoMonitor.</w:t>
      </w:r>
    </w:p>
    <w:p w14:paraId="28D7FC02" w14:textId="77777777" w:rsidR="00283365" w:rsidRPr="005E7907" w:rsidRDefault="00283365" w:rsidP="00283365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Kto najczęściej „oblewa” test portfela?</w:t>
      </w:r>
    </w:p>
    <w:p w14:paraId="00EBA828" w14:textId="46355AB3" w:rsidR="00283365" w:rsidRPr="005E7907" w:rsidRDefault="00913833" w:rsidP="00283365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>Różnice w kulturze finansowej i podejściu do zarządzania pieniędzmi widać również w podziale na płeć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Finansowy egzamin dojrzałości znacznie gorzej wypada w przypadku młodych mężczyzn. W grupie </w:t>
      </w:r>
      <w:r w:rsidR="005E70F9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niesolidnych 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>dłużników do 20. roku życia jest ich aż 18 583, podczas gdy kobiet 12 697. Sugeruje to, że młodzi panowie częściej ulegają impuls</w:t>
      </w:r>
      <w:r w:rsidR="00C71254">
        <w:rPr>
          <w:rFonts w:ascii="Calibri" w:eastAsia="Calibri" w:hAnsi="Calibri" w:cs="Calibri"/>
          <w:bCs/>
          <w:color w:val="161616"/>
          <w:sz w:val="23"/>
          <w:szCs w:val="23"/>
        </w:rPr>
        <w:t xml:space="preserve">ywnym decyzjom 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>lub</w:t>
      </w:r>
      <w:r w:rsidR="00C71254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konsumpcyjnej 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>presji</w:t>
      </w:r>
      <w:r w:rsidR="00C71254">
        <w:rPr>
          <w:rFonts w:ascii="Calibri" w:eastAsia="Calibri" w:hAnsi="Calibri" w:cs="Calibri"/>
          <w:bCs/>
          <w:color w:val="161616"/>
          <w:sz w:val="23"/>
          <w:szCs w:val="23"/>
        </w:rPr>
        <w:t>, m.in. związanej z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posiadani</w:t>
      </w:r>
      <w:r w:rsidR="0033094D">
        <w:rPr>
          <w:rFonts w:ascii="Calibri" w:eastAsia="Calibri" w:hAnsi="Calibri" w:cs="Calibri"/>
          <w:bCs/>
          <w:color w:val="161616"/>
          <w:sz w:val="23"/>
          <w:szCs w:val="23"/>
        </w:rPr>
        <w:t>em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najnowszych gadżetów, na które ich budżet nie jest jeszcze gotowy.</w:t>
      </w:r>
    </w:p>
    <w:p w14:paraId="6B9EA852" w14:textId="7B810A34" w:rsidR="00283365" w:rsidRPr="005E7907" w:rsidRDefault="00C71254" w:rsidP="00283365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852394">
        <w:rPr>
          <w:rFonts w:ascii="Calibri" w:eastAsia="Calibri" w:hAnsi="Calibri" w:cs="Calibri"/>
          <w:bCs/>
          <w:color w:val="161616"/>
          <w:sz w:val="23"/>
          <w:szCs w:val="23"/>
        </w:rPr>
        <w:t>Zróżnicowanie widać również na mapie.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F40A32">
        <w:rPr>
          <w:rFonts w:ascii="Calibri" w:eastAsia="Calibri" w:hAnsi="Calibri" w:cs="Calibri"/>
          <w:bCs/>
          <w:color w:val="161616"/>
          <w:sz w:val="23"/>
          <w:szCs w:val="23"/>
        </w:rPr>
        <w:t>N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ajwyższe przeterminowane zadłużenie odnotowuje Mazowsze, gdzie </w:t>
      </w:r>
      <w:r w:rsidR="00F40A32">
        <w:rPr>
          <w:rFonts w:ascii="Calibri" w:eastAsia="Calibri" w:hAnsi="Calibri" w:cs="Calibri"/>
          <w:bCs/>
          <w:color w:val="161616"/>
          <w:sz w:val="23"/>
          <w:szCs w:val="23"/>
        </w:rPr>
        <w:t>łączna</w:t>
      </w:r>
      <w:r w:rsidR="00283365"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kwota wynosi prawie 12 mln zł. Na podium jest również Śląskie i Dolnośląskie, odpowiednio 11,9 mln zł oraz 10,6 mln zł. Najmniejsze problemy z terminowym regulowaniem rachunków mają natomiast młode osoby z województwa świętokrzyskiego, gdzie łączna kwota zaległości wynosi 1,3 mln zł.</w:t>
      </w:r>
    </w:p>
    <w:p w14:paraId="40AC4EEC" w14:textId="4548F2C9" w:rsidR="00283365" w:rsidRPr="005E7907" w:rsidRDefault="00283365" w:rsidP="00283365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Statystyczny młody </w:t>
      </w:r>
      <w:r w:rsidR="005E70F9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niesolidny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dłużnik to mężczyzna, który często przecenia swoje możliwości finansowe. Najwyższa kwota zaległości w tej grupie wiekowej to aż 496 213 zł </w:t>
      </w:r>
      <w:r w:rsidR="003F4844"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-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rekordzista z województwa małopolskiego. </w:t>
      </w:r>
      <w:r w:rsidR="000107C2">
        <w:rPr>
          <w:rFonts w:ascii="Calibri" w:eastAsia="Calibri" w:hAnsi="Calibri" w:cs="Calibri"/>
          <w:bCs/>
          <w:i/>
          <w:color w:val="161616"/>
          <w:sz w:val="23"/>
          <w:szCs w:val="23"/>
        </w:rPr>
        <w:t>D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la osiemnastolatka oznacza </w:t>
      </w:r>
      <w:r w:rsidR="000107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to praktycznie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finansowe wykluczenie </w:t>
      </w:r>
      <w:r w:rsidR="000107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już 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na starcie</w:t>
      </w:r>
      <w:r w:rsidR="000107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dorosłego życia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. Takie przypadki </w:t>
      </w:r>
      <w:r w:rsidR="000107C2">
        <w:rPr>
          <w:rFonts w:ascii="Calibri" w:eastAsia="Calibri" w:hAnsi="Calibri" w:cs="Calibri"/>
          <w:bCs/>
          <w:i/>
          <w:color w:val="161616"/>
          <w:sz w:val="23"/>
          <w:szCs w:val="23"/>
        </w:rPr>
        <w:t>są dobitnym dowodem na to</w:t>
      </w:r>
      <w:r w:rsidRPr="005E7907">
        <w:rPr>
          <w:rFonts w:ascii="Calibri" w:eastAsia="Calibri" w:hAnsi="Calibri" w:cs="Calibri"/>
          <w:bCs/>
          <w:i/>
          <w:color w:val="161616"/>
          <w:sz w:val="23"/>
          <w:szCs w:val="23"/>
        </w:rPr>
        <w:t>, że brak elementarnej edukacji ekonomicznej w szkole mści się natychmiast po otrzymaniu dowodu osobistego</w:t>
      </w:r>
      <w:r w:rsidR="004D493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7D5A47">
        <w:rPr>
          <w:rFonts w:ascii="Calibri" w:eastAsia="Calibri" w:hAnsi="Calibri" w:cs="Calibri"/>
          <w:bCs/>
          <w:color w:val="161616"/>
          <w:sz w:val="23"/>
          <w:szCs w:val="23"/>
        </w:rPr>
        <w:t>– podsumowuje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5E7907">
        <w:rPr>
          <w:rFonts w:ascii="Calibri" w:eastAsia="Calibri" w:hAnsi="Calibri" w:cs="Calibri"/>
          <w:b/>
          <w:bCs/>
          <w:color w:val="161616"/>
          <w:sz w:val="23"/>
          <w:szCs w:val="23"/>
        </w:rPr>
        <w:t>dr hab. Waldemar Rogowski, główny analityk BIG InfoMonitor.</w:t>
      </w:r>
    </w:p>
    <w:p w14:paraId="753E1323" w14:textId="3AD00F35" w:rsidR="00283365" w:rsidRDefault="009E292A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Wnioski płynące z danych pokazują, że pierwszy „egzamin z dorosłości” młodzi zdają nie tylko w szkołach, ale przede wszystkim w codziennych decyzjach finansowych - i to właśnie od poziomu ich kultury finansowej, a nie samego dostępu do pieniędzy, zależy, czy </w:t>
      </w:r>
      <w:r w:rsidR="000107C2">
        <w:rPr>
          <w:rFonts w:ascii="Calibri" w:eastAsia="Calibri" w:hAnsi="Calibri" w:cs="Calibri"/>
          <w:bCs/>
          <w:color w:val="161616"/>
          <w:sz w:val="23"/>
          <w:szCs w:val="23"/>
        </w:rPr>
        <w:t>wejdą w dorosłość z poczuciem kontroli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czy </w:t>
      </w:r>
      <w:r w:rsidR="000107C2">
        <w:rPr>
          <w:rFonts w:ascii="Calibri" w:eastAsia="Calibri" w:hAnsi="Calibri" w:cs="Calibri"/>
          <w:bCs/>
          <w:color w:val="161616"/>
          <w:sz w:val="23"/>
          <w:szCs w:val="23"/>
        </w:rPr>
        <w:t>z bagażem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dług</w:t>
      </w:r>
      <w:r w:rsidR="000107C2">
        <w:rPr>
          <w:rFonts w:ascii="Calibri" w:eastAsia="Calibri" w:hAnsi="Calibri" w:cs="Calibri"/>
          <w:bCs/>
          <w:color w:val="161616"/>
          <w:sz w:val="23"/>
          <w:szCs w:val="23"/>
        </w:rPr>
        <w:t>ów</w:t>
      </w:r>
      <w:r w:rsidRPr="005E790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na lata.</w:t>
      </w:r>
    </w:p>
    <w:p w14:paraId="01718C9E" w14:textId="77777777" w:rsidR="001D0205" w:rsidRDefault="001D0205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</w:p>
    <w:p w14:paraId="1F99B7B0" w14:textId="7BB6BBA0" w:rsidR="001D0205" w:rsidRPr="001D0205" w:rsidRDefault="001D0205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i/>
          <w:iCs/>
          <w:color w:val="161616"/>
          <w:sz w:val="18"/>
          <w:szCs w:val="18"/>
        </w:rPr>
      </w:pPr>
      <w:r w:rsidRPr="001D0205">
        <w:rPr>
          <w:rFonts w:ascii="Calibri" w:eastAsia="Calibri" w:hAnsi="Calibri" w:cs="Calibri"/>
          <w:bCs/>
          <w:i/>
          <w:iCs/>
          <w:color w:val="161616"/>
          <w:sz w:val="18"/>
          <w:szCs w:val="18"/>
        </w:rPr>
        <w:t>Badanie Quality Watch dla BIG Infomonitor „Kultura finansowa Polaków” wykonane metodą CAWI na próbie 1090 pełnoletnich Polaków, 2025 rok.</w:t>
      </w:r>
    </w:p>
    <w:p w14:paraId="55FF7460" w14:textId="77777777" w:rsidR="008208B7" w:rsidRPr="00AD1ED7" w:rsidRDefault="008208B7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</w:rPr>
      </w:pPr>
    </w:p>
    <w:p w14:paraId="401C8BFD" w14:textId="7B42E76E" w:rsidR="00AF0982" w:rsidRPr="00205A27" w:rsidRDefault="00AF0982" w:rsidP="00AD1ED7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</w:t>
      </w:r>
      <w:r w:rsidR="00184D3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InfoMonitor posiada jedną z największych baz 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lastRenderedPageBreak/>
        <w:t xml:space="preserve">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</w:t>
      </w:r>
      <w:r w:rsidR="00184D3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7931137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C19C" w14:textId="77777777" w:rsidR="00502BF8" w:rsidRDefault="00502BF8" w:rsidP="006450DE">
      <w:pPr>
        <w:spacing w:line="240" w:lineRule="auto"/>
      </w:pPr>
      <w:r>
        <w:separator/>
      </w:r>
    </w:p>
  </w:endnote>
  <w:endnote w:type="continuationSeparator" w:id="0">
    <w:p w14:paraId="7DDEFAA8" w14:textId="77777777" w:rsidR="00502BF8" w:rsidRDefault="00502BF8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Pr="00F0019D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F0019D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F0019D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Pr="00F0019D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F0019D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F0019D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74B3C91C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CE2DFE">
      <w:rPr>
        <w:noProof/>
        <w:color w:val="44546A"/>
      </w:rPr>
      <w:t>4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CE2DFE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Pr="00F0019D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F0019D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F0019D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Pr="00F0019D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F0019D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F0019D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5F93128A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208B7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208B7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5C91" w14:textId="77777777" w:rsidR="00502BF8" w:rsidRDefault="00502BF8" w:rsidP="006450DE">
      <w:pPr>
        <w:spacing w:line="240" w:lineRule="auto"/>
      </w:pPr>
      <w:r>
        <w:separator/>
      </w:r>
    </w:p>
  </w:footnote>
  <w:footnote w:type="continuationSeparator" w:id="0">
    <w:p w14:paraId="71007CDC" w14:textId="77777777" w:rsidR="00502BF8" w:rsidRDefault="00502BF8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6530BF"/>
    <w:multiLevelType w:val="hybridMultilevel"/>
    <w:tmpl w:val="9BFC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E30EF"/>
    <w:multiLevelType w:val="hybridMultilevel"/>
    <w:tmpl w:val="11BA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00781">
    <w:abstractNumId w:val="2"/>
  </w:num>
  <w:num w:numId="2" w16cid:durableId="1911228635">
    <w:abstractNumId w:val="3"/>
  </w:num>
  <w:num w:numId="3" w16cid:durableId="1969629787">
    <w:abstractNumId w:val="9"/>
  </w:num>
  <w:num w:numId="4" w16cid:durableId="176233155">
    <w:abstractNumId w:val="0"/>
  </w:num>
  <w:num w:numId="5" w16cid:durableId="1187403952">
    <w:abstractNumId w:val="10"/>
  </w:num>
  <w:num w:numId="6" w16cid:durableId="1613778288">
    <w:abstractNumId w:val="1"/>
  </w:num>
  <w:num w:numId="7" w16cid:durableId="1060714718">
    <w:abstractNumId w:val="8"/>
  </w:num>
  <w:num w:numId="8" w16cid:durableId="2053188979">
    <w:abstractNumId w:val="5"/>
  </w:num>
  <w:num w:numId="9" w16cid:durableId="301814453">
    <w:abstractNumId w:val="4"/>
  </w:num>
  <w:num w:numId="10" w16cid:durableId="551818516">
    <w:abstractNumId w:val="7"/>
  </w:num>
  <w:num w:numId="11" w16cid:durableId="1432119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07C2"/>
    <w:rsid w:val="00012174"/>
    <w:rsid w:val="00012383"/>
    <w:rsid w:val="00012390"/>
    <w:rsid w:val="00012640"/>
    <w:rsid w:val="000141FE"/>
    <w:rsid w:val="000146AA"/>
    <w:rsid w:val="00021322"/>
    <w:rsid w:val="00022382"/>
    <w:rsid w:val="00022EF6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6E3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58F6"/>
    <w:rsid w:val="000861D3"/>
    <w:rsid w:val="00086D5B"/>
    <w:rsid w:val="000926B6"/>
    <w:rsid w:val="00096A74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5F84"/>
    <w:rsid w:val="000C7F5D"/>
    <w:rsid w:val="000D29CE"/>
    <w:rsid w:val="000D4421"/>
    <w:rsid w:val="000D784F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14E66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4748B"/>
    <w:rsid w:val="00154F4C"/>
    <w:rsid w:val="0015504E"/>
    <w:rsid w:val="00155CA9"/>
    <w:rsid w:val="001561B5"/>
    <w:rsid w:val="0015646A"/>
    <w:rsid w:val="00156FE9"/>
    <w:rsid w:val="00161885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4D3B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59F8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205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3ED"/>
    <w:rsid w:val="001F5A50"/>
    <w:rsid w:val="001F7BD3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58"/>
    <w:rsid w:val="002136D8"/>
    <w:rsid w:val="00216E44"/>
    <w:rsid w:val="00217A25"/>
    <w:rsid w:val="00227F7D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66B96"/>
    <w:rsid w:val="002723DA"/>
    <w:rsid w:val="002726E8"/>
    <w:rsid w:val="00273C34"/>
    <w:rsid w:val="002764C8"/>
    <w:rsid w:val="002774FE"/>
    <w:rsid w:val="0028132F"/>
    <w:rsid w:val="00283365"/>
    <w:rsid w:val="002843E6"/>
    <w:rsid w:val="00284C0A"/>
    <w:rsid w:val="002869EB"/>
    <w:rsid w:val="00290AD5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A475E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D73B7"/>
    <w:rsid w:val="002E1E05"/>
    <w:rsid w:val="002E3929"/>
    <w:rsid w:val="002E4793"/>
    <w:rsid w:val="002E4D41"/>
    <w:rsid w:val="002F208D"/>
    <w:rsid w:val="002F2A9B"/>
    <w:rsid w:val="003009BA"/>
    <w:rsid w:val="00303870"/>
    <w:rsid w:val="00310D36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094D"/>
    <w:rsid w:val="00331955"/>
    <w:rsid w:val="00334559"/>
    <w:rsid w:val="00335027"/>
    <w:rsid w:val="003363ED"/>
    <w:rsid w:val="00337416"/>
    <w:rsid w:val="00337F75"/>
    <w:rsid w:val="00342678"/>
    <w:rsid w:val="00342868"/>
    <w:rsid w:val="003429B9"/>
    <w:rsid w:val="0034449E"/>
    <w:rsid w:val="003452A3"/>
    <w:rsid w:val="00345491"/>
    <w:rsid w:val="00345CA5"/>
    <w:rsid w:val="00346A3D"/>
    <w:rsid w:val="00350873"/>
    <w:rsid w:val="00352421"/>
    <w:rsid w:val="00354293"/>
    <w:rsid w:val="003556B7"/>
    <w:rsid w:val="003609CE"/>
    <w:rsid w:val="00362574"/>
    <w:rsid w:val="00362DE0"/>
    <w:rsid w:val="00364F6E"/>
    <w:rsid w:val="00365CCF"/>
    <w:rsid w:val="00366836"/>
    <w:rsid w:val="003668AE"/>
    <w:rsid w:val="00366A00"/>
    <w:rsid w:val="00370795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87790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4844"/>
    <w:rsid w:val="003F51AE"/>
    <w:rsid w:val="003F6E70"/>
    <w:rsid w:val="003F7616"/>
    <w:rsid w:val="00400CD6"/>
    <w:rsid w:val="00401D4D"/>
    <w:rsid w:val="0040323B"/>
    <w:rsid w:val="00405732"/>
    <w:rsid w:val="004115D8"/>
    <w:rsid w:val="00411654"/>
    <w:rsid w:val="00421663"/>
    <w:rsid w:val="00422CD7"/>
    <w:rsid w:val="00424BD1"/>
    <w:rsid w:val="00427790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653DE"/>
    <w:rsid w:val="00473BB0"/>
    <w:rsid w:val="0047656E"/>
    <w:rsid w:val="00476C7B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B1D"/>
    <w:rsid w:val="004A1C4E"/>
    <w:rsid w:val="004A34A2"/>
    <w:rsid w:val="004A43F6"/>
    <w:rsid w:val="004A5F40"/>
    <w:rsid w:val="004B07F9"/>
    <w:rsid w:val="004B5D29"/>
    <w:rsid w:val="004B7313"/>
    <w:rsid w:val="004C4CDE"/>
    <w:rsid w:val="004C7466"/>
    <w:rsid w:val="004C79DA"/>
    <w:rsid w:val="004D072C"/>
    <w:rsid w:val="004D4936"/>
    <w:rsid w:val="004D7EAE"/>
    <w:rsid w:val="004E1440"/>
    <w:rsid w:val="004E6AFF"/>
    <w:rsid w:val="004F1214"/>
    <w:rsid w:val="004F3068"/>
    <w:rsid w:val="004F4BAD"/>
    <w:rsid w:val="004F527C"/>
    <w:rsid w:val="004F6A89"/>
    <w:rsid w:val="00501A36"/>
    <w:rsid w:val="00502BF8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0657"/>
    <w:rsid w:val="005415ED"/>
    <w:rsid w:val="00543289"/>
    <w:rsid w:val="0054356A"/>
    <w:rsid w:val="005436B4"/>
    <w:rsid w:val="00543F82"/>
    <w:rsid w:val="00545567"/>
    <w:rsid w:val="00550ED0"/>
    <w:rsid w:val="00552CEB"/>
    <w:rsid w:val="00554CB2"/>
    <w:rsid w:val="00555F44"/>
    <w:rsid w:val="00556503"/>
    <w:rsid w:val="00565616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219B"/>
    <w:rsid w:val="005930ED"/>
    <w:rsid w:val="00593AEF"/>
    <w:rsid w:val="0059527E"/>
    <w:rsid w:val="00595DCA"/>
    <w:rsid w:val="00596E53"/>
    <w:rsid w:val="00597AC0"/>
    <w:rsid w:val="005A062F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0F9"/>
    <w:rsid w:val="005E739F"/>
    <w:rsid w:val="005E777D"/>
    <w:rsid w:val="005E7907"/>
    <w:rsid w:val="005F4463"/>
    <w:rsid w:val="005F661F"/>
    <w:rsid w:val="005F7A1F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0A24"/>
    <w:rsid w:val="00631716"/>
    <w:rsid w:val="0063270F"/>
    <w:rsid w:val="00635FFE"/>
    <w:rsid w:val="0063737E"/>
    <w:rsid w:val="006404CE"/>
    <w:rsid w:val="00642260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16A7"/>
    <w:rsid w:val="00671C91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5F0B"/>
    <w:rsid w:val="006A66D8"/>
    <w:rsid w:val="006A6D79"/>
    <w:rsid w:val="006C7091"/>
    <w:rsid w:val="006D137B"/>
    <w:rsid w:val="006D2124"/>
    <w:rsid w:val="006D3D81"/>
    <w:rsid w:val="006D50A3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1013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3FEF"/>
    <w:rsid w:val="007447F3"/>
    <w:rsid w:val="0074539A"/>
    <w:rsid w:val="00746362"/>
    <w:rsid w:val="00746BDC"/>
    <w:rsid w:val="00751A22"/>
    <w:rsid w:val="00753505"/>
    <w:rsid w:val="00754520"/>
    <w:rsid w:val="00755866"/>
    <w:rsid w:val="00761918"/>
    <w:rsid w:val="00761FC0"/>
    <w:rsid w:val="00765660"/>
    <w:rsid w:val="007667B5"/>
    <w:rsid w:val="00766A20"/>
    <w:rsid w:val="00767D9B"/>
    <w:rsid w:val="0077115D"/>
    <w:rsid w:val="00772575"/>
    <w:rsid w:val="00772E56"/>
    <w:rsid w:val="00774EF7"/>
    <w:rsid w:val="00780B28"/>
    <w:rsid w:val="00780C81"/>
    <w:rsid w:val="00781058"/>
    <w:rsid w:val="0078273F"/>
    <w:rsid w:val="00782BE3"/>
    <w:rsid w:val="00785935"/>
    <w:rsid w:val="007867F3"/>
    <w:rsid w:val="00786D14"/>
    <w:rsid w:val="007874DA"/>
    <w:rsid w:val="00787C34"/>
    <w:rsid w:val="00787D6C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9D3"/>
    <w:rsid w:val="007C2BBE"/>
    <w:rsid w:val="007D01C2"/>
    <w:rsid w:val="007D1D79"/>
    <w:rsid w:val="007D460A"/>
    <w:rsid w:val="007D5A47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11D1F"/>
    <w:rsid w:val="00814299"/>
    <w:rsid w:val="00814566"/>
    <w:rsid w:val="00816BBD"/>
    <w:rsid w:val="008202AE"/>
    <w:rsid w:val="008208B7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37409"/>
    <w:rsid w:val="00840B12"/>
    <w:rsid w:val="00841131"/>
    <w:rsid w:val="008411E4"/>
    <w:rsid w:val="00850FDA"/>
    <w:rsid w:val="008513F2"/>
    <w:rsid w:val="008519FD"/>
    <w:rsid w:val="00852394"/>
    <w:rsid w:val="00854C84"/>
    <w:rsid w:val="00860963"/>
    <w:rsid w:val="0086341C"/>
    <w:rsid w:val="0086506B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3BE3"/>
    <w:rsid w:val="008E3BE7"/>
    <w:rsid w:val="008E639D"/>
    <w:rsid w:val="008F39B4"/>
    <w:rsid w:val="008F5D00"/>
    <w:rsid w:val="008F6EB2"/>
    <w:rsid w:val="00901C6C"/>
    <w:rsid w:val="00902ECF"/>
    <w:rsid w:val="00912F78"/>
    <w:rsid w:val="009134FE"/>
    <w:rsid w:val="00913833"/>
    <w:rsid w:val="0092527D"/>
    <w:rsid w:val="009278F9"/>
    <w:rsid w:val="009308BC"/>
    <w:rsid w:val="009314F4"/>
    <w:rsid w:val="00932056"/>
    <w:rsid w:val="009379C0"/>
    <w:rsid w:val="00951E39"/>
    <w:rsid w:val="009548B5"/>
    <w:rsid w:val="00954CCA"/>
    <w:rsid w:val="00955079"/>
    <w:rsid w:val="009655E2"/>
    <w:rsid w:val="00970C78"/>
    <w:rsid w:val="00971E19"/>
    <w:rsid w:val="009745D8"/>
    <w:rsid w:val="009770A2"/>
    <w:rsid w:val="009816C3"/>
    <w:rsid w:val="00982EEF"/>
    <w:rsid w:val="00985A8D"/>
    <w:rsid w:val="0099716A"/>
    <w:rsid w:val="009971FE"/>
    <w:rsid w:val="009A27EB"/>
    <w:rsid w:val="009B0D44"/>
    <w:rsid w:val="009B50F1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2A"/>
    <w:rsid w:val="009E297B"/>
    <w:rsid w:val="009E4BBC"/>
    <w:rsid w:val="009E7584"/>
    <w:rsid w:val="009F06E8"/>
    <w:rsid w:val="009F1A14"/>
    <w:rsid w:val="009F1A25"/>
    <w:rsid w:val="009F68AD"/>
    <w:rsid w:val="009F7E6E"/>
    <w:rsid w:val="00A014A4"/>
    <w:rsid w:val="00A01EB0"/>
    <w:rsid w:val="00A045E5"/>
    <w:rsid w:val="00A072A7"/>
    <w:rsid w:val="00A0748D"/>
    <w:rsid w:val="00A13207"/>
    <w:rsid w:val="00A16B3D"/>
    <w:rsid w:val="00A20929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4543D"/>
    <w:rsid w:val="00A50868"/>
    <w:rsid w:val="00A52036"/>
    <w:rsid w:val="00A52B95"/>
    <w:rsid w:val="00A52BEB"/>
    <w:rsid w:val="00A54553"/>
    <w:rsid w:val="00A5599C"/>
    <w:rsid w:val="00A567D8"/>
    <w:rsid w:val="00A60890"/>
    <w:rsid w:val="00A60E64"/>
    <w:rsid w:val="00A642F7"/>
    <w:rsid w:val="00A644F1"/>
    <w:rsid w:val="00A66222"/>
    <w:rsid w:val="00A716BA"/>
    <w:rsid w:val="00A7277B"/>
    <w:rsid w:val="00A74E89"/>
    <w:rsid w:val="00A7578F"/>
    <w:rsid w:val="00A76652"/>
    <w:rsid w:val="00A81E1C"/>
    <w:rsid w:val="00A82DE8"/>
    <w:rsid w:val="00A868CB"/>
    <w:rsid w:val="00A90BC4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1ED7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AF6402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374C5"/>
    <w:rsid w:val="00B375CC"/>
    <w:rsid w:val="00B40B18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10E0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54"/>
    <w:rsid w:val="00C71287"/>
    <w:rsid w:val="00C72CB7"/>
    <w:rsid w:val="00C738E2"/>
    <w:rsid w:val="00C76143"/>
    <w:rsid w:val="00C76B8D"/>
    <w:rsid w:val="00C77091"/>
    <w:rsid w:val="00C80D1F"/>
    <w:rsid w:val="00C84DDC"/>
    <w:rsid w:val="00C86BC3"/>
    <w:rsid w:val="00C911C6"/>
    <w:rsid w:val="00C91ADD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2999"/>
    <w:rsid w:val="00CC6D2F"/>
    <w:rsid w:val="00CC7FAE"/>
    <w:rsid w:val="00CD2C7A"/>
    <w:rsid w:val="00CD3295"/>
    <w:rsid w:val="00CE0428"/>
    <w:rsid w:val="00CE1447"/>
    <w:rsid w:val="00CE2DFE"/>
    <w:rsid w:val="00CE2F2F"/>
    <w:rsid w:val="00CE5513"/>
    <w:rsid w:val="00CE6AB6"/>
    <w:rsid w:val="00CF03C0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4777"/>
    <w:rsid w:val="00D16E18"/>
    <w:rsid w:val="00D173A4"/>
    <w:rsid w:val="00D25D68"/>
    <w:rsid w:val="00D300C1"/>
    <w:rsid w:val="00D30B78"/>
    <w:rsid w:val="00D31D19"/>
    <w:rsid w:val="00D32F89"/>
    <w:rsid w:val="00D343D0"/>
    <w:rsid w:val="00D3539B"/>
    <w:rsid w:val="00D364A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8A8"/>
    <w:rsid w:val="00DA2ACD"/>
    <w:rsid w:val="00DA2D61"/>
    <w:rsid w:val="00DA44BE"/>
    <w:rsid w:val="00DA4896"/>
    <w:rsid w:val="00DA6425"/>
    <w:rsid w:val="00DB09C4"/>
    <w:rsid w:val="00DB12AA"/>
    <w:rsid w:val="00DB1310"/>
    <w:rsid w:val="00DB1B14"/>
    <w:rsid w:val="00DB2D6A"/>
    <w:rsid w:val="00DB4F74"/>
    <w:rsid w:val="00DB56F9"/>
    <w:rsid w:val="00DC1C12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0A9E"/>
    <w:rsid w:val="00E532AD"/>
    <w:rsid w:val="00E53585"/>
    <w:rsid w:val="00E62333"/>
    <w:rsid w:val="00E62EFA"/>
    <w:rsid w:val="00E6539C"/>
    <w:rsid w:val="00E65BAE"/>
    <w:rsid w:val="00E661F7"/>
    <w:rsid w:val="00E6754F"/>
    <w:rsid w:val="00E703A7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4E90"/>
    <w:rsid w:val="00EA54EB"/>
    <w:rsid w:val="00EA63D5"/>
    <w:rsid w:val="00EB018A"/>
    <w:rsid w:val="00EB27B8"/>
    <w:rsid w:val="00EC3FA2"/>
    <w:rsid w:val="00ED06E1"/>
    <w:rsid w:val="00ED156B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019D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BA2"/>
    <w:rsid w:val="00F31F09"/>
    <w:rsid w:val="00F32510"/>
    <w:rsid w:val="00F32A14"/>
    <w:rsid w:val="00F347CB"/>
    <w:rsid w:val="00F368DE"/>
    <w:rsid w:val="00F368FA"/>
    <w:rsid w:val="00F40A32"/>
    <w:rsid w:val="00F41AC5"/>
    <w:rsid w:val="00F4752E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5F08"/>
    <w:rsid w:val="00F66DDC"/>
    <w:rsid w:val="00F67441"/>
    <w:rsid w:val="00F67973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5F09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1CC9"/>
    <w:rsid w:val="00FC4202"/>
    <w:rsid w:val="00FC4817"/>
    <w:rsid w:val="00FC7CF2"/>
    <w:rsid w:val="00FD1D3C"/>
    <w:rsid w:val="00FD64B9"/>
    <w:rsid w:val="00FE0340"/>
    <w:rsid w:val="00FE2690"/>
    <w:rsid w:val="00FE4BF9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1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B5D1-CF5E-4227-B893-D9DE2477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1625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18</cp:revision>
  <dcterms:created xsi:type="dcterms:W3CDTF">2026-05-19T10:57:00Z</dcterms:created>
  <dcterms:modified xsi:type="dcterms:W3CDTF">2026-05-20T12:16:00Z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