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8D78" w14:textId="77777777" w:rsidR="00961285" w:rsidRPr="00961285" w:rsidRDefault="00961285" w:rsidP="00961285">
      <w:pPr>
        <w:spacing w:line="240" w:lineRule="auto"/>
        <w:rPr>
          <w:rFonts w:ascii="Noto Sans" w:eastAsiaTheme="minorHAnsi" w:hAnsi="Noto Sans" w:cs="Noto Sans"/>
          <w:b/>
          <w:bCs/>
          <w:sz w:val="28"/>
          <w:szCs w:val="28"/>
        </w:rPr>
      </w:pPr>
      <w:r w:rsidRPr="00961285">
        <w:rPr>
          <w:rFonts w:ascii="Noto Sans" w:eastAsiaTheme="minorHAnsi" w:hAnsi="Noto Sans" w:cs="Noto Sans"/>
          <w:b/>
          <w:bCs/>
          <w:sz w:val="28"/>
          <w:szCs w:val="28"/>
          <w:lang w:val="nl"/>
        </w:rPr>
        <w:t>Hoe slimme verpakkingen gezondheid en veiligheid in de voedselleveringsketen transformeren</w:t>
      </w:r>
    </w:p>
    <w:p w14:paraId="09C340F4" w14:textId="77777777" w:rsidR="00961285" w:rsidRDefault="00961285" w:rsidP="00961285">
      <w:pPr>
        <w:spacing w:line="240" w:lineRule="auto"/>
        <w:rPr>
          <w:rFonts w:ascii="Noto Sans" w:eastAsiaTheme="minorHAnsi" w:hAnsi="Noto Sans" w:cs="Noto Sans"/>
          <w:i/>
          <w:iCs/>
          <w:sz w:val="22"/>
          <w:lang w:val="nl"/>
        </w:rPr>
      </w:pPr>
    </w:p>
    <w:p w14:paraId="403B3D7D" w14:textId="5B7A9C19" w:rsidR="00961285" w:rsidRPr="00961285" w:rsidRDefault="00961285" w:rsidP="00961285">
      <w:pPr>
        <w:spacing w:after="160" w:line="276" w:lineRule="auto"/>
        <w:rPr>
          <w:rFonts w:ascii="Noto Sans" w:eastAsiaTheme="minorHAnsi" w:hAnsi="Noto Sans" w:cs="Noto Sans"/>
          <w:i/>
          <w:iCs/>
          <w:sz w:val="22"/>
          <w:lang w:val="nl"/>
        </w:rPr>
      </w:pPr>
      <w:r w:rsidRPr="00961285">
        <w:rPr>
          <w:rFonts w:ascii="Noto Sans" w:eastAsiaTheme="minorHAnsi" w:hAnsi="Noto Sans" w:cs="Noto Sans"/>
          <w:i/>
          <w:iCs/>
          <w:sz w:val="22"/>
          <w:lang w:val="nl"/>
        </w:rPr>
        <w:t xml:space="preserve">De verwachtingen van consumenten op het gebied van gezondheid en voedselveiligheid worden steeds hoger, terwijl de tolerantie voor fouten afneemt. Terugroepacties, allergeenincidenten en besmettingen hebben nu onmiddellijke gevolgen voor de volksgezondheid, veroorzaken langdurige reputatieschade en kunnen zelfs tot strafrechtelijke veroordelingen leiden. Dit zet retailers en fabrikanten onder toenemende druk om terugroepacties snel en nauwkeurig uit te voeren en besmette producten uit de leveringsketen te verwijderen voordat ze de consument bereiken. </w:t>
      </w:r>
    </w:p>
    <w:p w14:paraId="3BB2B8DB" w14:textId="00147236" w:rsidR="00961285" w:rsidRPr="00961285" w:rsidRDefault="00961285" w:rsidP="00961285">
      <w:pPr>
        <w:spacing w:after="160" w:line="276" w:lineRule="auto"/>
        <w:rPr>
          <w:rFonts w:ascii="Noto Sans" w:eastAsiaTheme="minorHAnsi" w:hAnsi="Noto Sans" w:cs="Noto Sans"/>
          <w:i/>
          <w:iCs/>
          <w:sz w:val="22"/>
          <w:lang w:val="nl"/>
        </w:rPr>
      </w:pPr>
      <w:r w:rsidRPr="00961285">
        <w:rPr>
          <w:rFonts w:ascii="Noto Sans" w:eastAsiaTheme="minorHAnsi" w:hAnsi="Noto Sans" w:cs="Noto Sans"/>
          <w:i/>
          <w:iCs/>
          <w:sz w:val="22"/>
          <w:lang w:val="nl"/>
        </w:rPr>
        <w:t>Door steeds slankere toeleveringsketens, waarin nauwelijks ruimte is om problemen te onderzoeken zodra producten onderweg zijn, zijn traditionele papieren voedselveiligheidsmodellen – gebaseerd op statische labels en handmatige audits – te traag en omslachtig. Zoals Rachael Satchwell, Global Food Sector Manager</w:t>
      </w:r>
      <w:hyperlink r:id="rId6" w:history="1">
        <w:r w:rsidRPr="00961285">
          <w:rPr>
            <w:rStyle w:val="Hyperlink"/>
            <w:rFonts w:ascii="Noto Sans" w:eastAsiaTheme="minorHAnsi" w:hAnsi="Noto Sans" w:cs="Noto Sans"/>
            <w:i/>
            <w:iCs/>
            <w:sz w:val="22"/>
            <w:lang w:val="nl"/>
          </w:rPr>
          <w:t>,</w:t>
        </w:r>
        <w:r w:rsidRPr="00961285">
          <w:rPr>
            <w:rStyle w:val="Hyperlink"/>
            <w:rFonts w:ascii="Noto Sans" w:eastAsiaTheme="minorHAnsi" w:hAnsi="Noto Sans" w:cs="Noto Sans"/>
            <w:i/>
            <w:iCs/>
            <w:sz w:val="16"/>
            <w:szCs w:val="16"/>
            <w:lang w:val="nl"/>
          </w:rPr>
          <w:t xml:space="preserve"> D</w:t>
        </w:r>
        <w:r w:rsidRPr="00961285">
          <w:rPr>
            <w:rStyle w:val="Hyperlink"/>
            <w:rFonts w:ascii="Noto Sans" w:eastAsiaTheme="minorHAnsi" w:hAnsi="Noto Sans" w:cs="Noto Sans"/>
            <w:i/>
            <w:iCs/>
            <w:sz w:val="22"/>
            <w:lang w:val="nl"/>
          </w:rPr>
          <w:t>omino Printing Sciences</w:t>
        </w:r>
      </w:hyperlink>
      <w:r w:rsidRPr="00961285">
        <w:rPr>
          <w:rFonts w:ascii="Noto Sans" w:eastAsiaTheme="minorHAnsi" w:hAnsi="Noto Sans" w:cs="Noto Sans"/>
          <w:i/>
          <w:iCs/>
          <w:sz w:val="22"/>
          <w:lang w:val="nl"/>
        </w:rPr>
        <w:t>, uitlegt, kan een effectieve implementatie van QR Codes powered by GS1 de transparantie in de leveringsketen vergroten. Dit biedt de benodigde realtime zichtbaarheid om voedselveiligheid te transformeren van reactief onderzoek naar proactieve preventie.</w:t>
      </w:r>
    </w:p>
    <w:p w14:paraId="526A783C" w14:textId="77777777" w:rsidR="00961285" w:rsidRPr="00961285" w:rsidRDefault="00961285" w:rsidP="00961285">
      <w:pPr>
        <w:spacing w:after="160" w:line="276" w:lineRule="auto"/>
        <w:rPr>
          <w:rFonts w:ascii="Noto Sans" w:eastAsiaTheme="minorHAnsi" w:hAnsi="Noto Sans" w:cs="Noto Sans"/>
          <w:b/>
          <w:bCs/>
          <w:sz w:val="22"/>
          <w:lang w:val="nl"/>
        </w:rPr>
      </w:pPr>
      <w:r w:rsidRPr="00961285">
        <w:rPr>
          <w:rFonts w:ascii="Noto Sans" w:eastAsiaTheme="minorHAnsi" w:hAnsi="Noto Sans" w:cs="Noto Sans"/>
          <w:b/>
          <w:bCs/>
          <w:sz w:val="22"/>
          <w:lang w:val="nl"/>
        </w:rPr>
        <w:t>Waarom het aantal terugroepacties van voedingsmiddelen toeneemt</w:t>
      </w:r>
    </w:p>
    <w:p w14:paraId="599364FF" w14:textId="77777777" w:rsidR="00961285" w:rsidRPr="00961285" w:rsidRDefault="00961285" w:rsidP="00961285">
      <w:pPr>
        <w:spacing w:after="160" w:line="276" w:lineRule="auto"/>
        <w:rPr>
          <w:rFonts w:ascii="Noto Sans" w:eastAsiaTheme="minorHAnsi" w:hAnsi="Noto Sans" w:cs="Noto Sans"/>
          <w:sz w:val="22"/>
        </w:rPr>
      </w:pPr>
      <w:r w:rsidRPr="00961285">
        <w:rPr>
          <w:rFonts w:ascii="Noto Sans" w:eastAsiaTheme="minorHAnsi" w:hAnsi="Noto Sans" w:cs="Noto Sans"/>
          <w:sz w:val="22"/>
          <w:lang w:val="nl"/>
        </w:rPr>
        <w:t xml:space="preserve">Ondanks investeringen in traceerbaarheid en naleving van regelgeving </w:t>
      </w:r>
      <w:hyperlink r:id="rId7" w:history="1">
        <w:r w:rsidRPr="00961285">
          <w:rPr>
            <w:rFonts w:ascii="Noto Sans" w:eastAsiaTheme="minorHAnsi" w:hAnsi="Noto Sans" w:cs="Noto Sans"/>
            <w:color w:val="0000FF"/>
            <w:sz w:val="22"/>
            <w:u w:val="single"/>
            <w:lang w:val="nl"/>
          </w:rPr>
          <w:t>stijgt</w:t>
        </w:r>
      </w:hyperlink>
      <w:r w:rsidRPr="00961285">
        <w:rPr>
          <w:rFonts w:ascii="Noto Sans" w:eastAsiaTheme="minorHAnsi" w:hAnsi="Noto Sans" w:cs="Noto Sans"/>
          <w:sz w:val="22"/>
          <w:lang w:val="nl"/>
        </w:rPr>
        <w:t xml:space="preserve"> het aantal terugroepacties van voedingsmiddelen. Dit is niet zozeer omdat de voedselkwaliteit is afgenomen, maar omdat de detectiemogelijkheden en het toezicht door regelgevende instanties zijn toegenomen. Een groter bewustzijn van de impact die ingrediënten op de gezondheid kunnen hebben, vooral bij kwetsbare groepen, heeft geleid tot strengere etiketteereisen en een lagere fouttolerantie. Daardoor leiden zaken zoals onjuiste of ontbrekende allergeneninformatie nu tot onmiddellijke terugroepacties. Ook traditionele oorzaken, zoals besmetting met ziekteverwekkers als listeria of salmonella, of productiefouten waarbij plastic of metaal in het product is aangetroffen, spelen nog steeds een rol. </w:t>
      </w:r>
    </w:p>
    <w:p w14:paraId="06966441" w14:textId="77777777" w:rsidR="00961285" w:rsidRPr="00961285" w:rsidRDefault="00961285" w:rsidP="00961285">
      <w:pPr>
        <w:spacing w:after="160" w:line="276" w:lineRule="auto"/>
        <w:rPr>
          <w:rFonts w:ascii="Noto Sans" w:eastAsiaTheme="minorHAnsi" w:hAnsi="Noto Sans" w:cs="Noto Sans"/>
          <w:sz w:val="22"/>
        </w:rPr>
      </w:pPr>
      <w:r w:rsidRPr="00961285">
        <w:rPr>
          <w:rFonts w:ascii="Noto Sans" w:eastAsiaTheme="minorHAnsi" w:hAnsi="Noto Sans" w:cs="Noto Sans"/>
          <w:sz w:val="22"/>
          <w:lang w:val="nl"/>
        </w:rPr>
        <w:t>Voor fabrikanten die onder hoge margedruk opereren, kunnen de gevolgen van een terugroepactie desastreus zijn. Naast de kosten die gepaard gaan met productverlies en reputatieschade, vergt het onderzoek zelf veel middelen en verstoort het vaak het productieproces.</w:t>
      </w:r>
    </w:p>
    <w:p w14:paraId="5290CE61" w14:textId="77777777" w:rsidR="00961285" w:rsidRPr="00961285" w:rsidRDefault="00961285" w:rsidP="00961285">
      <w:pPr>
        <w:spacing w:after="160" w:line="276" w:lineRule="auto"/>
        <w:rPr>
          <w:rFonts w:ascii="Noto Sans" w:eastAsiaTheme="minorHAnsi" w:hAnsi="Noto Sans" w:cs="Noto Sans"/>
          <w:sz w:val="22"/>
          <w:lang w:val="es-ES"/>
        </w:rPr>
      </w:pPr>
      <w:r w:rsidRPr="00961285">
        <w:rPr>
          <w:rFonts w:ascii="Noto Sans" w:eastAsiaTheme="minorHAnsi" w:hAnsi="Noto Sans" w:cs="Noto Sans"/>
          <w:sz w:val="22"/>
          <w:lang w:val="nl"/>
        </w:rPr>
        <w:t xml:space="preserve">Als producten eenmaal downstream zijn en al in de schappen liggen, wordt het probleem alleen maar erger. Het tast dan ook de relatie tussen retailer en leverancier </w:t>
      </w:r>
      <w:r w:rsidRPr="00961285">
        <w:rPr>
          <w:rFonts w:ascii="Noto Sans" w:eastAsiaTheme="minorHAnsi" w:hAnsi="Noto Sans" w:cs="Noto Sans"/>
          <w:sz w:val="22"/>
          <w:lang w:val="nl"/>
        </w:rPr>
        <w:lastRenderedPageBreak/>
        <w:t>aan en zet retailbedrijven onder druk omdat zij vergaande juridische, gezondheids- en operationele verantwoordelijkheid dragen. Terugroepacties ondermijnen het vertrouwen van de consument en één enkel geval heeft al langdurige gevolgen voor vertrouwen en betrokkenheid.</w:t>
      </w:r>
    </w:p>
    <w:p w14:paraId="184A44FE" w14:textId="77777777" w:rsidR="00961285" w:rsidRPr="00961285" w:rsidRDefault="00961285" w:rsidP="00961285">
      <w:pPr>
        <w:spacing w:after="160" w:line="276" w:lineRule="auto"/>
        <w:rPr>
          <w:rFonts w:ascii="Noto Sans" w:eastAsiaTheme="minorHAnsi" w:hAnsi="Noto Sans" w:cs="Noto Sans"/>
          <w:sz w:val="22"/>
          <w:lang w:val="nl"/>
        </w:rPr>
      </w:pPr>
      <w:r w:rsidRPr="00961285">
        <w:rPr>
          <w:rFonts w:ascii="Noto Sans" w:eastAsiaTheme="minorHAnsi" w:hAnsi="Noto Sans" w:cs="Noto Sans"/>
          <w:sz w:val="22"/>
          <w:lang w:val="nl"/>
        </w:rPr>
        <w:t>De traditionele handmatige modellen voor de traceerbaarheid en veiligheid van voedingsmiddelen zijn botte instrumenten die gewoonweg niet snel genoeg reageren om de huidige, just-in-time logistieke modellen te ondersteunen. Fabrikanten die nog steeds vertrouwen op papieren audits, statische etiketten en handmatig onderzoek, zien zich maar al te vaak genoodzaakt om grootschalige terugroepacties uit te voeren, zelfs als maar een kleine partij besmet of verkeerd geëtiketteerd is. Zonder voldoende gedetailleerde informatie en de vereiste snelheid om de betreffende producten te identificeren, snel te handelen en blootstelling tot een minimum te beperken, lopen zowel fabrikanten als retailers aanzienlijke financiële en reputatieschade op.</w:t>
      </w:r>
    </w:p>
    <w:p w14:paraId="7445915F" w14:textId="77777777" w:rsidR="00961285" w:rsidRPr="00961285" w:rsidRDefault="00961285" w:rsidP="00961285">
      <w:pPr>
        <w:spacing w:after="160" w:line="276" w:lineRule="auto"/>
        <w:rPr>
          <w:rFonts w:ascii="Noto Sans" w:eastAsiaTheme="minorHAnsi" w:hAnsi="Noto Sans" w:cs="Noto Sans"/>
          <w:b/>
          <w:bCs/>
          <w:sz w:val="22"/>
        </w:rPr>
      </w:pPr>
      <w:r w:rsidRPr="00961285">
        <w:rPr>
          <w:rFonts w:ascii="Noto Sans" w:eastAsiaTheme="minorHAnsi" w:hAnsi="Noto Sans" w:cs="Noto Sans"/>
          <w:b/>
          <w:bCs/>
          <w:sz w:val="22"/>
          <w:lang w:val="nl"/>
        </w:rPr>
        <w:t>Veiligheid aan de basis: hoe 2D-codes fouten in de kern minimaliseren</w:t>
      </w:r>
    </w:p>
    <w:p w14:paraId="2BE6E632" w14:textId="77777777" w:rsidR="00961285" w:rsidRPr="00961285" w:rsidRDefault="00961285" w:rsidP="00961285">
      <w:pPr>
        <w:spacing w:after="160" w:line="276" w:lineRule="auto"/>
        <w:rPr>
          <w:rFonts w:ascii="Noto Sans" w:eastAsiaTheme="minorHAnsi" w:hAnsi="Noto Sans" w:cs="Noto Sans"/>
          <w:sz w:val="22"/>
        </w:rPr>
      </w:pPr>
      <w:r w:rsidRPr="00961285">
        <w:rPr>
          <w:rFonts w:ascii="Noto Sans" w:eastAsiaTheme="minorHAnsi" w:hAnsi="Noto Sans" w:cs="Noto Sans"/>
          <w:sz w:val="22"/>
          <w:lang w:val="nl"/>
        </w:rPr>
        <w:t>QR Codes powered by GS1 veranderen in snel tempo het landschap voor voedingsmiddelenproducenten en retailers. In tegenstelling tot traditionele lineaire barcodes die één stukje informatie bevatten, fungeren 2D-barcodes als slimme, verbonden gateways die elk afzonderlijk product en elke partij koppelen aan live, gestructureerde data. Vanuit het oogpunt van voedselveiligheid is het nog aantrekkelijker dat informatie op verschillende manieren toegankelijk is, afhankelijk van de productlocatie en de rol van de persoon die de code scant. Dit vergroot het bereik van voedselveiligheidsinformatie tot de hele leveringsketen, van productie tot na aankoop.</w:t>
      </w:r>
    </w:p>
    <w:p w14:paraId="5419C93B" w14:textId="77777777" w:rsidR="00961285" w:rsidRPr="00961285" w:rsidRDefault="00961285" w:rsidP="00961285">
      <w:pPr>
        <w:spacing w:after="160" w:line="276" w:lineRule="auto"/>
        <w:rPr>
          <w:rFonts w:ascii="Noto Sans" w:eastAsiaTheme="minorHAnsi" w:hAnsi="Noto Sans" w:cs="Noto Sans"/>
          <w:sz w:val="22"/>
        </w:rPr>
      </w:pPr>
      <w:r w:rsidRPr="00961285">
        <w:rPr>
          <w:rFonts w:ascii="Noto Sans" w:eastAsiaTheme="minorHAnsi" w:hAnsi="Noto Sans" w:cs="Noto Sans"/>
          <w:sz w:val="22"/>
          <w:lang w:val="nl"/>
        </w:rPr>
        <w:t>Voor fabrikanten verankert het gebruik van 2D-codes de veiligheid in bestaande productieprocessen. 2D-codes die toegang geven tot informatie op batchniveau kunnen automatisch worden gescand bij de ontvangst van goederen en tijdens de productie, en ondersteunen zo steeds robuustere processen voor foutdetectie. Eerdere en frequentere controles zorgen ervoor dat problemen worden opgespoord, beoordeeld en opgelost nog voordat de producten de fabriek verlaten. Continue verificatie verkleint niet alleen het risico dat producten in de detailhandel terechtkomen of, erger nog, bij de consument, het zorgt ook voor snellere foutdetectie, waardoor het aantal getroffen producten tot een minimum beperkt blijft.</w:t>
      </w:r>
    </w:p>
    <w:p w14:paraId="7C49B7B1" w14:textId="77777777" w:rsidR="00961285" w:rsidRPr="00961285" w:rsidRDefault="00961285" w:rsidP="00961285">
      <w:pPr>
        <w:spacing w:after="160" w:line="276" w:lineRule="auto"/>
        <w:rPr>
          <w:rFonts w:ascii="Noto Sans" w:eastAsiaTheme="minorHAnsi" w:hAnsi="Noto Sans" w:cs="Noto Sans"/>
          <w:sz w:val="22"/>
          <w:lang w:val="nl"/>
        </w:rPr>
      </w:pPr>
      <w:r w:rsidRPr="00961285">
        <w:rPr>
          <w:rFonts w:ascii="Noto Sans" w:eastAsiaTheme="minorHAnsi" w:hAnsi="Noto Sans" w:cs="Noto Sans"/>
          <w:sz w:val="22"/>
          <w:lang w:val="nl"/>
        </w:rPr>
        <w:t xml:space="preserve">Verbeterde datanauwkeurigheid zorgt voor het robuuste audittraject dat in dit tijdperk van verhoogd veiligheidsbewustzijn zo broodnodig is. Geautomatiseerde verificatie </w:t>
      </w:r>
      <w:r w:rsidRPr="00961285">
        <w:rPr>
          <w:rFonts w:ascii="Noto Sans" w:eastAsiaTheme="minorHAnsi" w:hAnsi="Noto Sans" w:cs="Noto Sans"/>
          <w:sz w:val="22"/>
          <w:lang w:val="nl"/>
        </w:rPr>
        <w:lastRenderedPageBreak/>
        <w:t>beperkt de blootstelling van het bedrijf aan contaminatie en productiefouten en vermindert daarmee zowel kostbare verstoringen als productverspilling. Tegelijkertijd geeft dit fabrikanten en merkeigenaren meer vertrouwen in de integriteit van hun data, wat consumentenvertrouwen versterkt en de merkreputatie beschermt.</w:t>
      </w:r>
    </w:p>
    <w:p w14:paraId="33190AA5" w14:textId="77777777" w:rsidR="00961285" w:rsidRPr="00961285" w:rsidRDefault="00961285" w:rsidP="00961285">
      <w:pPr>
        <w:spacing w:after="160" w:line="276" w:lineRule="auto"/>
        <w:rPr>
          <w:rFonts w:ascii="Noto Sans" w:eastAsiaTheme="minorHAnsi" w:hAnsi="Noto Sans" w:cs="Noto Sans"/>
          <w:b/>
          <w:bCs/>
          <w:sz w:val="22"/>
        </w:rPr>
      </w:pPr>
      <w:r w:rsidRPr="00961285">
        <w:rPr>
          <w:rFonts w:ascii="Noto Sans" w:eastAsiaTheme="minorHAnsi" w:hAnsi="Noto Sans" w:cs="Noto Sans"/>
          <w:b/>
          <w:bCs/>
          <w:sz w:val="22"/>
          <w:lang w:val="nl"/>
        </w:rPr>
        <w:t>Naleving van regelgeving op verkooppunten verbeteren met slimme verpakkingen</w:t>
      </w:r>
    </w:p>
    <w:p w14:paraId="62BA33D5" w14:textId="77777777" w:rsidR="00961285" w:rsidRPr="00961285" w:rsidRDefault="00961285" w:rsidP="00961285">
      <w:pPr>
        <w:spacing w:after="160" w:line="276" w:lineRule="auto"/>
        <w:rPr>
          <w:rFonts w:ascii="Noto Sans" w:eastAsiaTheme="minorHAnsi" w:hAnsi="Noto Sans" w:cs="Noto Sans"/>
          <w:sz w:val="22"/>
          <w:lang w:val="nl"/>
        </w:rPr>
      </w:pPr>
      <w:r w:rsidRPr="00961285">
        <w:rPr>
          <w:rFonts w:ascii="Noto Sans" w:eastAsiaTheme="minorHAnsi" w:hAnsi="Noto Sans" w:cs="Noto Sans"/>
          <w:sz w:val="22"/>
          <w:lang w:val="nl"/>
        </w:rPr>
        <w:t>Zelfs met betere productiecontroles om het terugroepen van producten te reduceren, kampen retailers nog altijd met de dagelijkse uitdagingen rond verlopen producten en het realtime beheer van terugroepacties. QR Codes powered by GS1 bieden een nieuwe, extra beveiliging, bijvoorbeeld om ervoor te zorgen dat elk verlopen product dat op het verkooppunt wordt gescand onmiddellijk wordt gemarkeerd als ongeschikt voor consumptie, zodat onbedoelde verkoop wordt voorkomen. Hetzelfde proces kan worden toegepast als een product is teruggeroepen. Door het product tijdens de scan op het verkooppunt te markeren verbetert u de wettelijke naleving van regelgeving en verlaagt u het risico voor de consument.</w:t>
      </w:r>
    </w:p>
    <w:p w14:paraId="1C634EB1" w14:textId="77777777" w:rsidR="00961285" w:rsidRPr="00961285" w:rsidRDefault="00961285" w:rsidP="00961285">
      <w:pPr>
        <w:spacing w:after="160" w:line="276" w:lineRule="auto"/>
        <w:rPr>
          <w:rFonts w:ascii="Noto Sans" w:eastAsiaTheme="minorHAnsi" w:hAnsi="Noto Sans" w:cs="Noto Sans"/>
          <w:sz w:val="22"/>
          <w:lang w:val="nl"/>
        </w:rPr>
      </w:pPr>
      <w:r w:rsidRPr="00961285">
        <w:rPr>
          <w:rFonts w:ascii="Noto Sans" w:eastAsiaTheme="minorHAnsi" w:hAnsi="Noto Sans" w:cs="Noto Sans"/>
          <w:sz w:val="22"/>
          <w:lang w:val="nl"/>
        </w:rPr>
        <w:t>2D-codes die informatie op batchniveau bevatten of daaraan zijn gekoppeld, zorgen ervoor dat alleen getroffen producten uit de verkoop worden gehaald, in plaats van volledige productreeksen. Deze nauwkeurige traceerbaarheid stelt retailers in staat producten veel sneller handmatig uit de schappen te halen en de verwijdering of terugzending naar de fabrikant af te handelen. De mogelijkheden van 2D-codes geven retailers daarnaast toegang tot rijkere, gedetailleerdere informatie over de producten in het schap. Hierdoor kunnen ze producten veel slimmer afprijzen vóór het verstrijken van de houdbaarheidsdata. Door de prijs al in een vroeg stadium stapsgewijs te verlagen, verkleint u de kans op onverkochte goederen en reduceert u zowel productafval als afvalverwerkingskosten.</w:t>
      </w:r>
    </w:p>
    <w:p w14:paraId="28CEADC0" w14:textId="77777777" w:rsidR="00961285" w:rsidRPr="00961285" w:rsidRDefault="00961285" w:rsidP="00961285">
      <w:pPr>
        <w:spacing w:after="160" w:line="276" w:lineRule="auto"/>
        <w:rPr>
          <w:rFonts w:ascii="Noto Sans" w:eastAsiaTheme="minorHAnsi" w:hAnsi="Noto Sans" w:cs="Noto Sans"/>
          <w:sz w:val="22"/>
          <w:lang w:val="nl"/>
        </w:rPr>
      </w:pPr>
      <w:r w:rsidRPr="00961285">
        <w:rPr>
          <w:rFonts w:ascii="Noto Sans" w:eastAsiaTheme="minorHAnsi" w:hAnsi="Noto Sans" w:cs="Noto Sans"/>
          <w:sz w:val="22"/>
          <w:lang w:val="nl"/>
        </w:rPr>
        <w:t xml:space="preserve">De dynamische gegevens in 2D-codes bieden merken en retailers ook een nieuwe kans om de consumentenbetrokkenheid te vergroten door tijdige, specifieke en begrijpelijke informatie over gezondheid en veiligheid aan te bieden tijdens het winkelen. </w:t>
      </w:r>
    </w:p>
    <w:p w14:paraId="1BEC633D" w14:textId="77777777" w:rsidR="00961285" w:rsidRPr="00961285" w:rsidRDefault="00961285" w:rsidP="00961285">
      <w:pPr>
        <w:spacing w:after="160" w:line="276" w:lineRule="auto"/>
        <w:rPr>
          <w:rFonts w:ascii="Noto Sans" w:eastAsiaTheme="minorHAnsi" w:hAnsi="Noto Sans" w:cs="Noto Sans"/>
          <w:b/>
          <w:bCs/>
          <w:sz w:val="22"/>
        </w:rPr>
      </w:pPr>
      <w:r w:rsidRPr="00961285">
        <w:rPr>
          <w:rFonts w:ascii="Noto Sans" w:eastAsiaTheme="minorHAnsi" w:hAnsi="Noto Sans" w:cs="Noto Sans"/>
          <w:b/>
          <w:bCs/>
          <w:sz w:val="22"/>
          <w:lang w:val="nl"/>
        </w:rPr>
        <w:t>Versterken van consumentenvertrouwen na aankoop</w:t>
      </w:r>
    </w:p>
    <w:p w14:paraId="56A7CF62" w14:textId="77777777" w:rsidR="00961285" w:rsidRPr="00961285" w:rsidRDefault="00961285" w:rsidP="00961285">
      <w:pPr>
        <w:spacing w:after="160" w:line="276" w:lineRule="auto"/>
        <w:rPr>
          <w:rFonts w:ascii="Noto Sans" w:eastAsiaTheme="minorHAnsi" w:hAnsi="Noto Sans" w:cs="Noto Sans"/>
          <w:sz w:val="22"/>
          <w:lang w:val="nl"/>
        </w:rPr>
      </w:pPr>
      <w:r w:rsidRPr="00961285">
        <w:rPr>
          <w:rFonts w:ascii="Noto Sans" w:eastAsiaTheme="minorHAnsi" w:hAnsi="Noto Sans" w:cs="Noto Sans"/>
          <w:sz w:val="22"/>
          <w:lang w:val="nl"/>
        </w:rPr>
        <w:t xml:space="preserve">Consumentenbetrokkenheid vóór aankoop kan worden doorgetrokken naar de ervaring ná aankoop. Kwetsbare consumenten worden gedurende de hele gebruiksperiode van het product beschermd met allergeneninformatie die in overeenstemming met veranderende regelgeving wordt bijgewerkt. Consumenten </w:t>
      </w:r>
      <w:r w:rsidRPr="00961285">
        <w:rPr>
          <w:rFonts w:ascii="Noto Sans" w:eastAsiaTheme="minorHAnsi" w:hAnsi="Noto Sans" w:cs="Noto Sans"/>
          <w:sz w:val="22"/>
          <w:lang w:val="nl"/>
        </w:rPr>
        <w:lastRenderedPageBreak/>
        <w:t>kunnen de vereisten voor productrecycling controleren, wat het milieu ten goede komt. En als een product wordt teruggeroepen, biedt de dynamische aard van 2D-code-informatie consumenten duidelijkheid over de vraag of hun specifieke product is getroffen. Dit vermindert paniek en voorkomt massale, onnodige retourzendingen.</w:t>
      </w:r>
    </w:p>
    <w:p w14:paraId="7ECBD397" w14:textId="77777777" w:rsidR="00961285" w:rsidRPr="00961285" w:rsidRDefault="00961285" w:rsidP="00961285">
      <w:pPr>
        <w:spacing w:after="160" w:line="276" w:lineRule="auto"/>
        <w:rPr>
          <w:rFonts w:ascii="Noto Sans" w:eastAsiaTheme="minorHAnsi" w:hAnsi="Noto Sans" w:cs="Noto Sans"/>
          <w:sz w:val="22"/>
        </w:rPr>
      </w:pPr>
      <w:r w:rsidRPr="00961285">
        <w:rPr>
          <w:rFonts w:ascii="Noto Sans" w:eastAsiaTheme="minorHAnsi" w:hAnsi="Noto Sans" w:cs="Noto Sans"/>
          <w:sz w:val="22"/>
          <w:lang w:val="nl"/>
        </w:rPr>
        <w:t xml:space="preserve">Door consumenten ook na de aankoop van informatie te blijven voorzien, bouwen merken meer vertrouwen op. Naast de verplichte wettelijke informatie over allergenen en recycling kunnen merken informatie toevoegen om de algehele consumentveiligheid te vergroten. Bewaaradvies, zoals hoelang een product in de koelkast of vriezer kan worden bewaard, draagt ook bij aan consumentenbetrokkenheid en -vertrouwen. Belangrijk is dat de informatie specifiek is. De transparantie die 2D-codes mogelijk maken, geeft merken de kans over te stappen van algemene berichtgeving naar een meer gepersonaliseerde, veiligheidsgerichte aanpak die niet alleen product- maar ook partijspecifiek is. </w:t>
      </w:r>
    </w:p>
    <w:p w14:paraId="6C8144C2" w14:textId="77777777" w:rsidR="00961285" w:rsidRPr="00961285" w:rsidRDefault="00961285" w:rsidP="00961285">
      <w:pPr>
        <w:spacing w:after="160" w:line="276" w:lineRule="auto"/>
        <w:rPr>
          <w:rFonts w:ascii="Noto Sans" w:eastAsiaTheme="minorHAnsi" w:hAnsi="Noto Sans" w:cs="Noto Sans"/>
          <w:b/>
          <w:bCs/>
          <w:sz w:val="22"/>
        </w:rPr>
      </w:pPr>
      <w:r w:rsidRPr="00961285">
        <w:rPr>
          <w:rFonts w:ascii="Noto Sans" w:eastAsiaTheme="minorHAnsi" w:hAnsi="Noto Sans" w:cs="Noto Sans"/>
          <w:b/>
          <w:bCs/>
          <w:sz w:val="22"/>
          <w:lang w:val="nl"/>
        </w:rPr>
        <w:t>Een slimmere toekomst voor transparantie in de voedselleveringsketen</w:t>
      </w:r>
    </w:p>
    <w:p w14:paraId="3637BEE3" w14:textId="77777777" w:rsidR="00961285" w:rsidRPr="00961285" w:rsidRDefault="00961285" w:rsidP="00961285">
      <w:pPr>
        <w:spacing w:after="160" w:line="276" w:lineRule="auto"/>
        <w:rPr>
          <w:rFonts w:ascii="Noto Sans" w:eastAsiaTheme="minorHAnsi" w:hAnsi="Noto Sans" w:cs="Noto Sans"/>
          <w:sz w:val="22"/>
          <w:lang w:val="nl"/>
        </w:rPr>
      </w:pPr>
      <w:r w:rsidRPr="00961285">
        <w:rPr>
          <w:rFonts w:ascii="Noto Sans" w:eastAsiaTheme="minorHAnsi" w:hAnsi="Noto Sans" w:cs="Noto Sans"/>
          <w:sz w:val="22"/>
          <w:lang w:val="nl"/>
        </w:rPr>
        <w:t xml:space="preserve">Voedselveiligheid draait niet langer om het achteraf bewijzen van wat er fout is gegaan. Met één enkele code die fabrikanten, retailers en consumenten gedetailleerd inzicht verschaft, transformeren QR Codes powered by GS1 het beheer van voedselveiligheid, van productie tot verwijdering. Voor fabrikanten verkleint verbeterde traceerbaarheid het risico op het terugroepen van producten en blijven terugroepacties beperkt tot specifieke partijen. Voor retailers verkleinen dynamische codes het risico op de verkoop van vervallen goederen. Bovendien maken ze slimmer afprijzen mogelijk om verspilling tegen te gaan. Voor consumenten bieden 2D-codes een basis voor op maat gemaakte gezondheids- en veiligheidsinformatie om inzicht en betrokkenheid te verbeteren. </w:t>
      </w:r>
    </w:p>
    <w:p w14:paraId="13A2E069" w14:textId="77777777" w:rsidR="00961285" w:rsidRPr="00961285" w:rsidRDefault="00961285" w:rsidP="00961285">
      <w:pPr>
        <w:spacing w:after="160" w:line="276" w:lineRule="auto"/>
        <w:rPr>
          <w:rFonts w:ascii="Noto Sans" w:eastAsiaTheme="minorHAnsi" w:hAnsi="Noto Sans" w:cs="Noto Sans"/>
          <w:sz w:val="22"/>
        </w:rPr>
      </w:pPr>
      <w:r w:rsidRPr="00961285">
        <w:rPr>
          <w:rFonts w:ascii="Noto Sans" w:eastAsiaTheme="minorHAnsi" w:hAnsi="Noto Sans" w:cs="Noto Sans"/>
          <w:sz w:val="22"/>
          <w:lang w:val="nl"/>
        </w:rPr>
        <w:t xml:space="preserve">2D-codes bieden een gedeeld, realtime overzicht van nauwkeurige productdata. Dit schept vertrouwen op elk beslissingspunt: van de fabrieksvloer tot het verkooppunt tot bij de consument thuis. Zo ontstaat vertrouwen in het hele voedselsysteem, terwijl traceerbaarheid, veiligheid en duurzaamheid verbeteren. </w:t>
      </w:r>
    </w:p>
    <w:p w14:paraId="6A87DCBB" w14:textId="2091D9E1" w:rsidR="00961285" w:rsidRDefault="00961285" w:rsidP="00961285">
      <w:pPr>
        <w:spacing w:after="160" w:line="276" w:lineRule="auto"/>
        <w:jc w:val="both"/>
        <w:rPr>
          <w:rFonts w:ascii="Noto Sans" w:eastAsiaTheme="minorHAnsi" w:hAnsi="Noto Sans" w:cs="Noto Sans"/>
          <w:sz w:val="22"/>
          <w:lang w:val="nl"/>
        </w:rPr>
      </w:pPr>
      <w:r>
        <w:rPr>
          <w:rFonts w:ascii="Noto Sans" w:eastAsiaTheme="minorHAnsi" w:hAnsi="Noto Sans" w:cs="Noto Sans"/>
          <w:sz w:val="22"/>
          <w:lang w:val="nl"/>
        </w:rPr>
        <w:t>&lt;</w:t>
      </w:r>
      <w:r w:rsidRPr="00961285">
        <w:rPr>
          <w:rFonts w:ascii="Noto Sans" w:eastAsiaTheme="minorHAnsi" w:hAnsi="Noto Sans" w:cs="Noto Sans"/>
          <w:b/>
          <w:bCs/>
          <w:sz w:val="22"/>
          <w:lang w:val="nl"/>
        </w:rPr>
        <w:t>EINDE</w:t>
      </w:r>
      <w:r>
        <w:rPr>
          <w:rFonts w:ascii="Noto Sans" w:eastAsiaTheme="minorHAnsi" w:hAnsi="Noto Sans" w:cs="Noto Sans"/>
          <w:sz w:val="22"/>
          <w:lang w:val="nl"/>
        </w:rPr>
        <w:t>&gt;</w:t>
      </w:r>
    </w:p>
    <w:p w14:paraId="2B7FC443" w14:textId="77777777" w:rsidR="00961285" w:rsidRPr="00961285" w:rsidRDefault="00961285" w:rsidP="00961285">
      <w:pPr>
        <w:spacing w:line="240" w:lineRule="auto"/>
        <w:jc w:val="both"/>
        <w:rPr>
          <w:rFonts w:ascii="Noto Sans" w:hAnsi="Noto Sans" w:cs="Noto Sans"/>
          <w:sz w:val="20"/>
          <w:szCs w:val="20"/>
          <w:lang w:val="nl"/>
        </w:rPr>
      </w:pPr>
      <w:bookmarkStart w:id="0" w:name="_Hlk46133219"/>
      <w:r w:rsidRPr="00111F95">
        <w:rPr>
          <w:rFonts w:ascii="Noto Sans" w:eastAsia="Gill Sans" w:hAnsi="Noto Sans" w:cs="Noto Sans"/>
          <w:b/>
          <w:bCs/>
          <w:sz w:val="20"/>
          <w:szCs w:val="20"/>
          <w:lang w:val="nl"/>
        </w:rPr>
        <w:t>Disclaimers</w:t>
      </w:r>
      <w:r w:rsidRPr="00111F95">
        <w:rPr>
          <w:rFonts w:ascii="Noto Sans" w:eastAsia="Gill Sans" w:hAnsi="Noto Sans" w:cs="Noto Sans"/>
          <w:b/>
          <w:sz w:val="20"/>
          <w:szCs w:val="20"/>
          <w:lang w:val="nl-NL"/>
        </w:rPr>
        <w:br/>
      </w:r>
      <w:r w:rsidRPr="00961285">
        <w:rPr>
          <w:rFonts w:ascii="Noto Sans" w:eastAsia="Gill Sans" w:hAnsi="Noto Sans" w:cs="Noto Sans"/>
          <w:sz w:val="20"/>
          <w:szCs w:val="20"/>
          <w:lang w:val="nl-NL"/>
        </w:rPr>
        <w:br/>
      </w:r>
      <w:bookmarkEnd w:id="0"/>
      <w:r w:rsidRPr="00961285">
        <w:rPr>
          <w:rFonts w:ascii="Noto Sans" w:hAnsi="Noto Sans" w:cs="Noto Sans"/>
          <w:b/>
          <w:bCs/>
          <w:sz w:val="20"/>
          <w:szCs w:val="20"/>
          <w:lang w:val="nl"/>
        </w:rPr>
        <w:t>Inkten</w:t>
      </w:r>
    </w:p>
    <w:p w14:paraId="5F98FDF4"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 xml:space="preserve">De informatie in dit document is niet bedoeld als vervanging voor het uitvoeren van de relevante testen voor uw specifieke gebruik en omstandigheden. Domino UK Limited, Domino Benelux, </w:t>
      </w:r>
      <w:r w:rsidRPr="00961285">
        <w:rPr>
          <w:rFonts w:ascii="Noto Sans" w:hAnsi="Noto Sans" w:cs="Noto Sans"/>
          <w:sz w:val="20"/>
          <w:szCs w:val="20"/>
          <w:lang w:val="nl"/>
        </w:rPr>
        <w:lastRenderedPageBreak/>
        <w:t xml:space="preserve">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p>
    <w:p w14:paraId="0B535BA6" w14:textId="77777777" w:rsidR="00961285" w:rsidRPr="00961285" w:rsidRDefault="00961285" w:rsidP="00961285">
      <w:pPr>
        <w:spacing w:line="240" w:lineRule="auto"/>
        <w:jc w:val="both"/>
        <w:rPr>
          <w:rFonts w:ascii="Noto Sans" w:hAnsi="Noto Sans" w:cs="Noto Sans"/>
          <w:sz w:val="20"/>
          <w:szCs w:val="20"/>
          <w:lang w:val="nl"/>
        </w:rPr>
      </w:pPr>
    </w:p>
    <w:p w14:paraId="17EFB943" w14:textId="77777777" w:rsidR="00961285" w:rsidRPr="00961285" w:rsidRDefault="00961285" w:rsidP="00961285">
      <w:pPr>
        <w:spacing w:line="240" w:lineRule="auto"/>
        <w:jc w:val="both"/>
        <w:rPr>
          <w:rFonts w:ascii="Noto Sans" w:hAnsi="Noto Sans" w:cs="Noto Sans"/>
          <w:b/>
          <w:bCs/>
          <w:sz w:val="20"/>
          <w:szCs w:val="20"/>
          <w:lang w:val="nl"/>
        </w:rPr>
      </w:pPr>
      <w:r w:rsidRPr="00961285">
        <w:rPr>
          <w:rFonts w:ascii="Noto Sans" w:hAnsi="Noto Sans" w:cs="Noto Sans"/>
          <w:b/>
          <w:bCs/>
          <w:sz w:val="20"/>
          <w:szCs w:val="20"/>
          <w:lang w:val="nl"/>
        </w:rPr>
        <w:t>Algemeen</w:t>
      </w:r>
    </w:p>
    <w:p w14:paraId="62A2FD87"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De informatie in dit persbericht wordt geacht juist en correct te zijn op de datum van publicatie door Domino. Wijzigingen in de omstandigheden na het tijdstip van publicatie kunnen de nauwkeurigheid van de informatie beïnvloeden. 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p>
    <w:p w14:paraId="21E51B1B" w14:textId="77777777" w:rsidR="00961285" w:rsidRPr="00961285" w:rsidRDefault="00961285" w:rsidP="00961285">
      <w:pPr>
        <w:spacing w:line="240" w:lineRule="auto"/>
        <w:jc w:val="both"/>
        <w:rPr>
          <w:rFonts w:ascii="Noto Sans" w:hAnsi="Noto Sans" w:cs="Noto Sans"/>
          <w:sz w:val="20"/>
          <w:szCs w:val="20"/>
          <w:lang w:val="nl"/>
        </w:rPr>
      </w:pPr>
    </w:p>
    <w:p w14:paraId="6D4DA655" w14:textId="77777777" w:rsidR="00961285" w:rsidRPr="00961285" w:rsidRDefault="00961285" w:rsidP="00961285">
      <w:pPr>
        <w:spacing w:line="240" w:lineRule="auto"/>
        <w:jc w:val="both"/>
        <w:rPr>
          <w:rFonts w:ascii="Noto Sans" w:hAnsi="Noto Sans" w:cs="Noto Sans"/>
          <w:b/>
          <w:bCs/>
          <w:sz w:val="20"/>
          <w:szCs w:val="20"/>
          <w:lang w:val="nl"/>
        </w:rPr>
      </w:pPr>
      <w:r w:rsidRPr="00961285">
        <w:rPr>
          <w:rFonts w:ascii="Noto Sans" w:hAnsi="Noto Sans" w:cs="Noto Sans"/>
          <w:b/>
          <w:bCs/>
          <w:sz w:val="20"/>
          <w:szCs w:val="20"/>
          <w:lang w:val="nl"/>
        </w:rPr>
        <w:t>Afbeeldingen</w:t>
      </w:r>
    </w:p>
    <w:p w14:paraId="56F30EAD"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p>
    <w:p w14:paraId="4586F02B" w14:textId="77777777" w:rsidR="00961285" w:rsidRPr="00961285" w:rsidRDefault="00961285" w:rsidP="00961285">
      <w:pPr>
        <w:spacing w:line="240" w:lineRule="auto"/>
        <w:jc w:val="both"/>
        <w:rPr>
          <w:rFonts w:ascii="Noto Sans" w:hAnsi="Noto Sans" w:cs="Noto Sans"/>
          <w:sz w:val="20"/>
          <w:szCs w:val="20"/>
          <w:lang w:val="nl"/>
        </w:rPr>
      </w:pPr>
    </w:p>
    <w:p w14:paraId="64B87BFC" w14:textId="77777777" w:rsidR="00961285" w:rsidRPr="00961285" w:rsidRDefault="00961285" w:rsidP="00961285">
      <w:pPr>
        <w:spacing w:line="240" w:lineRule="auto"/>
        <w:jc w:val="both"/>
        <w:rPr>
          <w:rFonts w:ascii="Noto Sans" w:hAnsi="Noto Sans" w:cs="Noto Sans"/>
          <w:b/>
          <w:bCs/>
          <w:sz w:val="20"/>
          <w:szCs w:val="20"/>
          <w:lang w:val="nl"/>
        </w:rPr>
      </w:pPr>
      <w:r w:rsidRPr="00961285">
        <w:rPr>
          <w:rFonts w:ascii="Noto Sans" w:hAnsi="Noto Sans" w:cs="Noto Sans"/>
          <w:b/>
          <w:bCs/>
          <w:sz w:val="20"/>
          <w:szCs w:val="20"/>
          <w:lang w:val="nl"/>
        </w:rPr>
        <w:t>Video's</w:t>
      </w:r>
    </w:p>
    <w:p w14:paraId="14794EA3"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p>
    <w:p w14:paraId="0CCA7FC3" w14:textId="77777777" w:rsidR="00961285" w:rsidRPr="00961285" w:rsidRDefault="00961285" w:rsidP="00961285">
      <w:pPr>
        <w:spacing w:line="240" w:lineRule="auto"/>
        <w:jc w:val="both"/>
        <w:rPr>
          <w:rFonts w:ascii="Noto Sans" w:hAnsi="Noto Sans" w:cs="Noto Sans"/>
          <w:sz w:val="20"/>
          <w:szCs w:val="20"/>
          <w:lang w:val="nl"/>
        </w:rPr>
      </w:pPr>
    </w:p>
    <w:p w14:paraId="4F940653" w14:textId="77777777" w:rsidR="00961285" w:rsidRPr="00961285" w:rsidRDefault="00961285" w:rsidP="00961285">
      <w:pPr>
        <w:spacing w:line="240" w:lineRule="auto"/>
        <w:jc w:val="both"/>
        <w:rPr>
          <w:rFonts w:ascii="Noto Sans" w:hAnsi="Noto Sans" w:cs="Noto Sans"/>
          <w:sz w:val="20"/>
          <w:szCs w:val="20"/>
          <w:lang w:val="nl"/>
        </w:rPr>
      </w:pPr>
    </w:p>
    <w:p w14:paraId="7CC3779D" w14:textId="77777777" w:rsidR="00961285" w:rsidRPr="00961285" w:rsidRDefault="00961285" w:rsidP="00961285">
      <w:pPr>
        <w:spacing w:line="240" w:lineRule="auto"/>
        <w:jc w:val="both"/>
        <w:rPr>
          <w:rFonts w:ascii="Noto Sans" w:hAnsi="Noto Sans" w:cs="Noto Sans"/>
          <w:b/>
          <w:bCs/>
          <w:sz w:val="20"/>
          <w:szCs w:val="20"/>
          <w:lang w:val="nl"/>
        </w:rPr>
      </w:pPr>
      <w:r w:rsidRPr="00961285">
        <w:rPr>
          <w:rFonts w:ascii="Noto Sans" w:hAnsi="Noto Sans" w:cs="Noto Sans"/>
          <w:b/>
          <w:bCs/>
          <w:sz w:val="20"/>
          <w:szCs w:val="20"/>
          <w:lang w:val="nl"/>
        </w:rPr>
        <w:t>Opmerkingen voor de redactie:</w:t>
      </w:r>
    </w:p>
    <w:p w14:paraId="71D0BD97" w14:textId="77777777" w:rsidR="00961285" w:rsidRPr="00961285" w:rsidRDefault="00961285" w:rsidP="00961285">
      <w:pPr>
        <w:spacing w:line="240" w:lineRule="auto"/>
        <w:jc w:val="both"/>
        <w:rPr>
          <w:rFonts w:ascii="Noto Sans" w:hAnsi="Noto Sans" w:cs="Noto Sans"/>
          <w:sz w:val="20"/>
          <w:szCs w:val="20"/>
          <w:lang w:val="nl"/>
        </w:rPr>
      </w:pPr>
    </w:p>
    <w:p w14:paraId="700637EC" w14:textId="77777777" w:rsidR="00961285" w:rsidRPr="00961285" w:rsidRDefault="00961285" w:rsidP="00961285">
      <w:pPr>
        <w:spacing w:line="240" w:lineRule="auto"/>
        <w:jc w:val="both"/>
        <w:rPr>
          <w:rFonts w:ascii="Noto Sans" w:hAnsi="Noto Sans" w:cs="Noto Sans"/>
          <w:b/>
          <w:bCs/>
          <w:sz w:val="20"/>
          <w:szCs w:val="20"/>
          <w:lang w:val="nl"/>
        </w:rPr>
      </w:pPr>
      <w:r w:rsidRPr="00961285">
        <w:rPr>
          <w:rFonts w:ascii="Noto Sans" w:hAnsi="Noto Sans" w:cs="Noto Sans"/>
          <w:b/>
          <w:bCs/>
          <w:sz w:val="20"/>
          <w:szCs w:val="20"/>
          <w:lang w:val="nl"/>
        </w:rPr>
        <w:t>Over Domino</w:t>
      </w:r>
    </w:p>
    <w:p w14:paraId="399C527E" w14:textId="77777777" w:rsidR="00961285" w:rsidRPr="00961285" w:rsidRDefault="00961285" w:rsidP="00961285">
      <w:pPr>
        <w:spacing w:line="240" w:lineRule="auto"/>
        <w:jc w:val="both"/>
        <w:rPr>
          <w:rFonts w:ascii="Noto Sans" w:hAnsi="Noto Sans" w:cs="Noto Sans"/>
          <w:sz w:val="20"/>
          <w:szCs w:val="20"/>
          <w:lang w:val="nl"/>
        </w:rPr>
      </w:pPr>
    </w:p>
    <w:p w14:paraId="3D158C0F"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variabele gegevens, barcodes en unieke traceerbaarheidscodes op producten en verpakkingen. </w:t>
      </w:r>
    </w:p>
    <w:p w14:paraId="7EAADE95" w14:textId="77777777" w:rsidR="00961285" w:rsidRPr="00961285" w:rsidRDefault="00961285" w:rsidP="00961285">
      <w:pPr>
        <w:spacing w:line="240" w:lineRule="auto"/>
        <w:jc w:val="both"/>
        <w:rPr>
          <w:rFonts w:ascii="Noto Sans" w:hAnsi="Noto Sans" w:cs="Noto Sans"/>
          <w:sz w:val="20"/>
          <w:szCs w:val="20"/>
          <w:lang w:val="nl"/>
        </w:rPr>
      </w:pPr>
    </w:p>
    <w:p w14:paraId="7C29F0BD"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 xml:space="preserve">Bij Domino werken wereldwijd meer dan 3000 mensen. Wij zijn actief in ruim 120 landen via een wereldwijd netwerk van 29 dochterondernemingen en meer dan 200 distributeurs. De </w:t>
      </w:r>
      <w:r w:rsidRPr="00961285">
        <w:rPr>
          <w:rFonts w:ascii="Noto Sans" w:hAnsi="Noto Sans" w:cs="Noto Sans"/>
          <w:sz w:val="20"/>
          <w:szCs w:val="20"/>
          <w:lang w:val="nl"/>
        </w:rPr>
        <w:lastRenderedPageBreak/>
        <w:t>productiefaciliteiten van Domino zijn gevestigd in China, Duitsland, India, Zweden, Zwitserland, het Verenigd Koninkrijk en de VS.</w:t>
      </w:r>
    </w:p>
    <w:p w14:paraId="7005712D" w14:textId="77777777" w:rsidR="00961285" w:rsidRPr="00961285" w:rsidRDefault="00961285" w:rsidP="00961285">
      <w:pPr>
        <w:spacing w:line="240" w:lineRule="auto"/>
        <w:jc w:val="both"/>
        <w:rPr>
          <w:rFonts w:ascii="Noto Sans" w:hAnsi="Noto Sans" w:cs="Noto Sans"/>
          <w:sz w:val="20"/>
          <w:szCs w:val="20"/>
          <w:lang w:val="nl"/>
        </w:rPr>
      </w:pPr>
    </w:p>
    <w:p w14:paraId="1BD3C88E"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 xml:space="preserve">Op 11 juni 2015 werd Domino een zelfstandige divisie binnen Brother Industries Ltd. </w:t>
      </w:r>
    </w:p>
    <w:p w14:paraId="26C1B725" w14:textId="77777777" w:rsidR="00961285" w:rsidRPr="00961285" w:rsidRDefault="00961285" w:rsidP="00961285">
      <w:pPr>
        <w:spacing w:line="240" w:lineRule="auto"/>
        <w:jc w:val="both"/>
        <w:rPr>
          <w:rFonts w:ascii="Noto Sans" w:hAnsi="Noto Sans" w:cs="Noto Sans"/>
          <w:sz w:val="20"/>
          <w:szCs w:val="20"/>
          <w:lang w:val="nl"/>
        </w:rPr>
      </w:pPr>
    </w:p>
    <w:p w14:paraId="709BCBD3" w14:textId="4C729059"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 xml:space="preserve">Ga voor meer informatie over Domino naar </w:t>
      </w:r>
      <w:hyperlink r:id="rId8" w:history="1">
        <w:r w:rsidRPr="00BA3741">
          <w:rPr>
            <w:rStyle w:val="Hyperlink"/>
            <w:rFonts w:ascii="Noto Sans" w:hAnsi="Noto Sans" w:cs="Noto Sans"/>
            <w:sz w:val="20"/>
            <w:szCs w:val="20"/>
            <w:lang w:val="nl"/>
          </w:rPr>
          <w:t>www.dominobenelux.com</w:t>
        </w:r>
      </w:hyperlink>
      <w:r>
        <w:rPr>
          <w:rFonts w:ascii="Noto Sans" w:hAnsi="Noto Sans" w:cs="Noto Sans"/>
          <w:sz w:val="20"/>
          <w:szCs w:val="20"/>
          <w:lang w:val="nl"/>
        </w:rPr>
        <w:t xml:space="preserve"> </w:t>
      </w:r>
      <w:r w:rsidRPr="00961285">
        <w:rPr>
          <w:rFonts w:ascii="Noto Sans" w:hAnsi="Noto Sans" w:cs="Noto Sans"/>
          <w:sz w:val="20"/>
          <w:szCs w:val="20"/>
          <w:lang w:val="nl"/>
        </w:rPr>
        <w:t xml:space="preserve"> </w:t>
      </w:r>
    </w:p>
    <w:p w14:paraId="23E73F23" w14:textId="77777777" w:rsidR="00961285" w:rsidRPr="00961285" w:rsidRDefault="00961285" w:rsidP="00961285">
      <w:pPr>
        <w:spacing w:line="240" w:lineRule="auto"/>
        <w:jc w:val="both"/>
        <w:rPr>
          <w:rFonts w:ascii="Noto Sans" w:hAnsi="Noto Sans" w:cs="Noto Sans"/>
          <w:sz w:val="20"/>
          <w:szCs w:val="20"/>
          <w:lang w:val="nl"/>
        </w:rPr>
      </w:pPr>
    </w:p>
    <w:p w14:paraId="796DE153" w14:textId="77777777" w:rsidR="00961285" w:rsidRPr="00961285" w:rsidRDefault="00961285" w:rsidP="00961285">
      <w:pPr>
        <w:spacing w:line="240" w:lineRule="auto"/>
        <w:jc w:val="both"/>
        <w:rPr>
          <w:rFonts w:ascii="Noto Sans" w:hAnsi="Noto Sans" w:cs="Noto Sans"/>
          <w:b/>
          <w:bCs/>
          <w:sz w:val="20"/>
          <w:szCs w:val="20"/>
          <w:lang w:val="nl"/>
        </w:rPr>
      </w:pPr>
      <w:r w:rsidRPr="00961285">
        <w:rPr>
          <w:rFonts w:ascii="Noto Sans" w:hAnsi="Noto Sans" w:cs="Noto Sans"/>
          <w:b/>
          <w:bCs/>
          <w:sz w:val="20"/>
          <w:szCs w:val="20"/>
          <w:lang w:val="nl"/>
        </w:rPr>
        <w:t>Voor meer informatie neemt u contact op met:</w:t>
      </w:r>
    </w:p>
    <w:p w14:paraId="076A3587" w14:textId="77777777" w:rsidR="00961285" w:rsidRPr="00961285" w:rsidRDefault="00961285" w:rsidP="00961285">
      <w:pPr>
        <w:spacing w:line="240" w:lineRule="auto"/>
        <w:jc w:val="both"/>
        <w:rPr>
          <w:rFonts w:ascii="Noto Sans" w:hAnsi="Noto Sans" w:cs="Noto Sans"/>
          <w:sz w:val="20"/>
          <w:szCs w:val="20"/>
          <w:lang w:val="nl"/>
        </w:rPr>
      </w:pPr>
    </w:p>
    <w:p w14:paraId="10941FA3"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Jade Taylor-Salazar</w:t>
      </w:r>
    </w:p>
    <w:p w14:paraId="1D8E6E68"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 xml:space="preserve">PR and Content Manager </w:t>
      </w:r>
    </w:p>
    <w:p w14:paraId="7C2E5C7A"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 xml:space="preserve">Domino Printing Sciences </w:t>
      </w:r>
    </w:p>
    <w:p w14:paraId="199EA637"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Tel: +44 (0) 1954 778780</w:t>
      </w:r>
    </w:p>
    <w:p w14:paraId="765B430D" w14:textId="18DF28E7" w:rsidR="00961285" w:rsidRPr="00961285" w:rsidRDefault="00961285" w:rsidP="00961285">
      <w:pPr>
        <w:spacing w:line="240" w:lineRule="auto"/>
        <w:jc w:val="both"/>
        <w:rPr>
          <w:rFonts w:ascii="Noto Sans" w:hAnsi="Noto Sans" w:cs="Noto Sans"/>
          <w:sz w:val="20"/>
          <w:szCs w:val="20"/>
          <w:lang w:val="nl"/>
        </w:rPr>
      </w:pPr>
      <w:hyperlink r:id="rId9" w:history="1">
        <w:r w:rsidRPr="00BA3741">
          <w:rPr>
            <w:rStyle w:val="Hyperlink"/>
            <w:rFonts w:ascii="Noto Sans" w:hAnsi="Noto Sans" w:cs="Noto Sans"/>
            <w:sz w:val="20"/>
            <w:szCs w:val="20"/>
            <w:lang w:val="nl"/>
          </w:rPr>
          <w:t>Jade.Taylor-Salazar@domino-uk.com</w:t>
        </w:r>
      </w:hyperlink>
      <w:r>
        <w:rPr>
          <w:rFonts w:ascii="Noto Sans" w:hAnsi="Noto Sans" w:cs="Noto Sans"/>
          <w:sz w:val="20"/>
          <w:szCs w:val="20"/>
          <w:lang w:val="nl"/>
        </w:rPr>
        <w:t xml:space="preserve"> </w:t>
      </w:r>
      <w:r w:rsidRPr="00961285">
        <w:rPr>
          <w:rFonts w:ascii="Noto Sans" w:hAnsi="Noto Sans" w:cs="Noto Sans"/>
          <w:sz w:val="20"/>
          <w:szCs w:val="20"/>
          <w:lang w:val="nl"/>
        </w:rPr>
        <w:t xml:space="preserve"> </w:t>
      </w:r>
    </w:p>
    <w:p w14:paraId="262836F8" w14:textId="77777777" w:rsidR="00961285" w:rsidRPr="00961285" w:rsidRDefault="00961285" w:rsidP="00961285">
      <w:pPr>
        <w:spacing w:line="240" w:lineRule="auto"/>
        <w:jc w:val="both"/>
        <w:rPr>
          <w:rFonts w:ascii="Noto Sans" w:hAnsi="Noto Sans" w:cs="Noto Sans"/>
          <w:sz w:val="20"/>
          <w:szCs w:val="20"/>
          <w:lang w:val="nl"/>
        </w:rPr>
      </w:pPr>
    </w:p>
    <w:p w14:paraId="6FD19BA3"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 xml:space="preserve">Sabine Callaars </w:t>
      </w:r>
    </w:p>
    <w:p w14:paraId="574CAA5C"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 xml:space="preserve">Senior Marketing Advisor </w:t>
      </w:r>
    </w:p>
    <w:p w14:paraId="333065DD"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Domino Benelux</w:t>
      </w:r>
    </w:p>
    <w:p w14:paraId="62C08BFA" w14:textId="77777777" w:rsidR="00961285" w:rsidRPr="00961285" w:rsidRDefault="00961285" w:rsidP="00961285">
      <w:pPr>
        <w:spacing w:line="240" w:lineRule="auto"/>
        <w:jc w:val="both"/>
        <w:rPr>
          <w:rFonts w:ascii="Noto Sans" w:hAnsi="Noto Sans" w:cs="Noto Sans"/>
          <w:sz w:val="20"/>
          <w:szCs w:val="20"/>
          <w:lang w:val="nl"/>
        </w:rPr>
      </w:pPr>
      <w:r w:rsidRPr="00961285">
        <w:rPr>
          <w:rFonts w:ascii="Noto Sans" w:hAnsi="Noto Sans" w:cs="Noto Sans"/>
          <w:sz w:val="20"/>
          <w:szCs w:val="20"/>
          <w:lang w:val="nl"/>
        </w:rPr>
        <w:t>Tel: +31 30 636 3333</w:t>
      </w:r>
    </w:p>
    <w:p w14:paraId="53EB7C38" w14:textId="73CD8E46" w:rsidR="005524DB" w:rsidRPr="00961285" w:rsidRDefault="00961285" w:rsidP="00961285">
      <w:pPr>
        <w:spacing w:line="240" w:lineRule="auto"/>
        <w:jc w:val="both"/>
        <w:rPr>
          <w:rFonts w:ascii="Noto Sans" w:hAnsi="Noto Sans" w:cs="Noto Sans"/>
          <w:sz w:val="20"/>
          <w:szCs w:val="20"/>
          <w:lang w:val="nl"/>
        </w:rPr>
      </w:pPr>
      <w:hyperlink r:id="rId10" w:history="1">
        <w:r w:rsidRPr="00BA3741">
          <w:rPr>
            <w:rStyle w:val="Hyperlink"/>
            <w:rFonts w:ascii="Noto Sans" w:hAnsi="Noto Sans" w:cs="Noto Sans"/>
            <w:sz w:val="20"/>
            <w:szCs w:val="20"/>
            <w:lang w:val="nl"/>
          </w:rPr>
          <w:t>Sabine.callaars@dominobenelux.com</w:t>
        </w:r>
      </w:hyperlink>
      <w:r>
        <w:rPr>
          <w:rFonts w:ascii="Noto Sans" w:hAnsi="Noto Sans" w:cs="Noto Sans"/>
          <w:sz w:val="20"/>
          <w:szCs w:val="20"/>
          <w:lang w:val="nl"/>
        </w:rPr>
        <w:t xml:space="preserve"> </w:t>
      </w:r>
      <w:r w:rsidRPr="00961285">
        <w:rPr>
          <w:rFonts w:ascii="Noto Sans" w:hAnsi="Noto Sans" w:cs="Noto Sans"/>
          <w:sz w:val="20"/>
          <w:szCs w:val="20"/>
          <w:lang w:val="nl"/>
        </w:rPr>
        <w:t xml:space="preserve"> </w:t>
      </w:r>
    </w:p>
    <w:sectPr w:rsidR="005524DB" w:rsidRPr="00961285"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B780C"/>
    <w:rsid w:val="001D58A5"/>
    <w:rsid w:val="001D743C"/>
    <w:rsid w:val="002766D9"/>
    <w:rsid w:val="002C3337"/>
    <w:rsid w:val="00372E92"/>
    <w:rsid w:val="005272B1"/>
    <w:rsid w:val="005524DB"/>
    <w:rsid w:val="005741C7"/>
    <w:rsid w:val="0060122E"/>
    <w:rsid w:val="00647055"/>
    <w:rsid w:val="00660F46"/>
    <w:rsid w:val="00682566"/>
    <w:rsid w:val="00785717"/>
    <w:rsid w:val="008220B7"/>
    <w:rsid w:val="00823B77"/>
    <w:rsid w:val="008916A8"/>
    <w:rsid w:val="008B6461"/>
    <w:rsid w:val="008E7573"/>
    <w:rsid w:val="008F3E38"/>
    <w:rsid w:val="008F74D8"/>
    <w:rsid w:val="00931996"/>
    <w:rsid w:val="00943A95"/>
    <w:rsid w:val="00961285"/>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benelux.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oodsafetynews.com/2025/09/uk-and-eu-record-recall-increas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nl-nl/home.aspx?utm_medium=non-paid&amp;utm_source=onlinepublication&amp;utm_content=food-supply-chain-tlp-nl&amp;utm_campaign=2026-int-nl-global-pr-cm-fy25-q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Sabine.callaars@dominobenelux.com" TargetMode="Externa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8</TotalTime>
  <Pages>6</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2026-05-19T08:14:00Z</dcterms:created>
  <dcterms:modified xsi:type="dcterms:W3CDTF">2026-05-19T08:17:00Z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